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hAnsi="仿宋_GB2312" w:cs="仿宋_GB2312"/>
          <w:b/>
          <w:color w:val="auto"/>
          <w:sz w:val="56"/>
          <w:szCs w:val="56"/>
          <w:shd w:val="clear" w:color="auto" w:fill="FFFFFF"/>
        </w:rPr>
      </w:pPr>
    </w:p>
    <w:p>
      <w:pPr>
        <w:ind w:firstLine="0" w:firstLineChars="0"/>
        <w:jc w:val="center"/>
        <w:rPr>
          <w:rFonts w:hint="eastAsia" w:hAnsi="仿宋_GB2312" w:eastAsia="仿宋_GB2312" w:cs="仿宋_GB2312"/>
          <w:b/>
          <w:bCs/>
          <w:color w:val="auto"/>
          <w:sz w:val="52"/>
          <w:szCs w:val="52"/>
          <w:shd w:val="clear" w:color="auto" w:fill="FFFFFF"/>
          <w:lang w:eastAsia="zh-CN"/>
        </w:rPr>
      </w:pPr>
      <w:r>
        <w:rPr>
          <w:rFonts w:hint="eastAsia" w:hAnsi="仿宋_GB2312" w:cs="仿宋_GB2312"/>
          <w:b/>
          <w:bCs/>
          <w:color w:val="auto"/>
          <w:sz w:val="52"/>
          <w:szCs w:val="52"/>
          <w:shd w:val="clear" w:color="auto" w:fill="FFFFFF"/>
          <w:lang w:eastAsia="zh-CN"/>
        </w:rPr>
        <w:t>海南省万宁市人民医院食堂</w:t>
      </w:r>
    </w:p>
    <w:p>
      <w:pPr>
        <w:ind w:firstLine="0" w:firstLineChars="0"/>
        <w:jc w:val="center"/>
        <w:rPr>
          <w:rFonts w:hAnsi="仿宋_GB2312" w:cs="仿宋_GB2312"/>
          <w:b/>
          <w:bCs/>
          <w:color w:val="auto"/>
          <w:sz w:val="52"/>
          <w:szCs w:val="52"/>
          <w:shd w:val="clear" w:color="auto" w:fill="FFFFFF"/>
        </w:rPr>
      </w:pPr>
      <w:r>
        <w:rPr>
          <w:rFonts w:hint="eastAsia" w:hAnsi="仿宋_GB2312" w:cs="仿宋_GB2312"/>
          <w:b/>
          <w:bCs/>
          <w:color w:val="auto"/>
          <w:sz w:val="52"/>
          <w:szCs w:val="52"/>
          <w:shd w:val="clear" w:color="auto" w:fill="FFFFFF"/>
        </w:rPr>
        <w:t>外包服务</w:t>
      </w:r>
    </w:p>
    <w:p>
      <w:pPr>
        <w:ind w:firstLine="0" w:firstLineChars="0"/>
        <w:jc w:val="center"/>
        <w:rPr>
          <w:rFonts w:asciiTheme="minorEastAsia" w:hAnsiTheme="minorEastAsia" w:eastAsiaTheme="minorEastAsia" w:cstheme="minorEastAsia"/>
          <w:color w:val="auto"/>
          <w:sz w:val="36"/>
          <w:szCs w:val="36"/>
        </w:rPr>
      </w:pPr>
      <w:r>
        <w:rPr>
          <w:rFonts w:hint="eastAsia" w:asciiTheme="minorEastAsia" w:hAnsiTheme="minorEastAsia" w:eastAsiaTheme="minorEastAsia" w:cstheme="minorEastAsia"/>
          <w:b/>
          <w:bCs/>
          <w:color w:val="auto"/>
          <w:sz w:val="36"/>
          <w:szCs w:val="36"/>
        </w:rPr>
        <w:t>（项目编号：</w:t>
      </w:r>
      <w:r>
        <w:rPr>
          <w:rFonts w:hint="eastAsia" w:asciiTheme="minorEastAsia" w:hAnsiTheme="minorEastAsia" w:eastAsiaTheme="minorEastAsia" w:cstheme="minorEastAsia"/>
          <w:b/>
          <w:bCs/>
          <w:color w:val="auto"/>
          <w:sz w:val="36"/>
          <w:szCs w:val="36"/>
          <w:lang w:eastAsia="zh-CN"/>
        </w:rPr>
        <w:t>YYZB-2018-11</w:t>
      </w:r>
      <w:r>
        <w:rPr>
          <w:rFonts w:hint="eastAsia" w:asciiTheme="minorEastAsia" w:hAnsiTheme="minorEastAsia" w:eastAsiaTheme="minorEastAsia" w:cstheme="minorEastAsia"/>
          <w:b/>
          <w:bCs/>
          <w:color w:val="auto"/>
          <w:sz w:val="36"/>
          <w:szCs w:val="36"/>
        </w:rPr>
        <w:t>）</w:t>
      </w:r>
    </w:p>
    <w:p>
      <w:pPr>
        <w:ind w:firstLine="0" w:firstLineChars="0"/>
        <w:rPr>
          <w:rFonts w:hAnsi="仿宋_GB2312" w:cs="仿宋_GB2312"/>
          <w:b/>
          <w:color w:val="auto"/>
          <w:sz w:val="44"/>
          <w:szCs w:val="44"/>
          <w:u w:val="single"/>
          <w:shd w:val="clear" w:color="auto" w:fill="FFFFFF"/>
        </w:rPr>
      </w:pPr>
    </w:p>
    <w:p>
      <w:pPr>
        <w:ind w:firstLine="0" w:firstLineChars="0"/>
        <w:rPr>
          <w:rFonts w:hAnsi="仿宋_GB2312" w:cs="仿宋_GB2312"/>
          <w:b/>
          <w:color w:val="auto"/>
          <w:sz w:val="44"/>
          <w:szCs w:val="44"/>
          <w:u w:val="single"/>
          <w:shd w:val="clear" w:color="auto" w:fill="FFFFFF"/>
        </w:rPr>
      </w:pPr>
    </w:p>
    <w:p>
      <w:pPr>
        <w:ind w:firstLine="0" w:firstLineChars="0"/>
        <w:jc w:val="center"/>
        <w:rPr>
          <w:rFonts w:hAnsi="仿宋_GB2312" w:cs="仿宋_GB2312"/>
          <w:b/>
          <w:color w:val="auto"/>
          <w:sz w:val="96"/>
          <w:szCs w:val="96"/>
          <w:shd w:val="clear" w:color="auto" w:fill="FFFFFF"/>
        </w:rPr>
      </w:pPr>
      <w:r>
        <w:rPr>
          <w:rFonts w:hint="eastAsia" w:hAnsi="仿宋_GB2312" w:cs="仿宋_GB2312"/>
          <w:b/>
          <w:color w:val="auto"/>
          <w:sz w:val="96"/>
          <w:szCs w:val="96"/>
          <w:shd w:val="clear" w:color="auto" w:fill="FFFFFF"/>
        </w:rPr>
        <w:t>竞争性磋商文件</w:t>
      </w:r>
    </w:p>
    <w:p>
      <w:pPr>
        <w:ind w:firstLine="0" w:firstLineChars="0"/>
        <w:rPr>
          <w:rFonts w:hAnsi="仿宋_GB2312" w:cs="仿宋_GB2312"/>
          <w:b/>
          <w:color w:val="auto"/>
          <w:sz w:val="52"/>
          <w:szCs w:val="52"/>
          <w:u w:val="single"/>
          <w:shd w:val="clear" w:color="auto" w:fill="FFFFFF"/>
        </w:rPr>
      </w:pPr>
    </w:p>
    <w:p>
      <w:pPr>
        <w:ind w:firstLine="0" w:firstLineChars="0"/>
        <w:rPr>
          <w:rFonts w:hAnsi="仿宋_GB2312" w:cs="仿宋_GB2312"/>
          <w:b/>
          <w:color w:val="auto"/>
          <w:sz w:val="36"/>
          <w:szCs w:val="36"/>
          <w:shd w:val="clear" w:color="auto" w:fill="FFFFFF"/>
        </w:rPr>
      </w:pPr>
      <w:r>
        <w:rPr>
          <w:rFonts w:hint="eastAsia" w:hAnsi="仿宋_GB2312" w:cs="仿宋_GB2312"/>
          <w:b/>
          <w:color w:val="auto"/>
          <w:sz w:val="36"/>
          <w:szCs w:val="36"/>
          <w:shd w:val="clear" w:color="auto" w:fill="FFFFFF"/>
        </w:rPr>
        <w:t>采购单位：</w:t>
      </w:r>
      <w:r>
        <w:rPr>
          <w:rFonts w:hint="eastAsia" w:hAnsi="仿宋_GB2312" w:cs="仿宋_GB2312"/>
          <w:b/>
          <w:color w:val="auto"/>
          <w:sz w:val="36"/>
          <w:szCs w:val="36"/>
          <w:shd w:val="clear" w:color="auto" w:fill="FFFFFF"/>
          <w:lang w:eastAsia="zh-CN"/>
        </w:rPr>
        <w:t>海南省万宁市人民医院</w:t>
      </w:r>
      <w:r>
        <w:rPr>
          <w:rFonts w:hint="eastAsia" w:hAnsi="仿宋_GB2312" w:cs="仿宋_GB2312"/>
          <w:b/>
          <w:color w:val="auto"/>
          <w:sz w:val="36"/>
          <w:szCs w:val="36"/>
          <w:shd w:val="clear" w:color="auto" w:fill="FFFFFF"/>
        </w:rPr>
        <w:t>（盖章）</w:t>
      </w:r>
    </w:p>
    <w:p>
      <w:pPr>
        <w:pStyle w:val="69"/>
        <w:rPr>
          <w:color w:val="auto"/>
        </w:rPr>
      </w:pPr>
    </w:p>
    <w:p>
      <w:pPr>
        <w:ind w:firstLine="0" w:firstLineChars="0"/>
        <w:rPr>
          <w:rFonts w:hAnsi="仿宋_GB2312" w:cs="仿宋_GB2312"/>
          <w:b/>
          <w:color w:val="auto"/>
          <w:sz w:val="36"/>
          <w:szCs w:val="36"/>
          <w:shd w:val="clear" w:color="auto" w:fill="FFFFFF"/>
        </w:rPr>
      </w:pPr>
      <w:r>
        <w:rPr>
          <w:rFonts w:hint="eastAsia" w:hAnsi="仿宋_GB2312" w:cs="仿宋_GB2312"/>
          <w:b/>
          <w:color w:val="auto"/>
          <w:sz w:val="36"/>
          <w:szCs w:val="36"/>
          <w:shd w:val="clear" w:color="auto" w:fill="FFFFFF"/>
        </w:rPr>
        <w:t>采购代理单位：海南元一信息咨询有限公司（盖章）</w:t>
      </w:r>
    </w:p>
    <w:p>
      <w:pPr>
        <w:pStyle w:val="69"/>
        <w:rPr>
          <w:color w:val="auto"/>
        </w:rPr>
      </w:pPr>
    </w:p>
    <w:p>
      <w:pPr>
        <w:ind w:firstLine="0" w:firstLineChars="0"/>
        <w:jc w:val="center"/>
        <w:rPr>
          <w:rFonts w:hAnsi="仿宋_GB2312" w:cs="仿宋_GB2312"/>
          <w:bCs/>
          <w:color w:val="auto"/>
          <w:sz w:val="32"/>
          <w:szCs w:val="32"/>
          <w:u w:val="single"/>
          <w:shd w:val="clear" w:color="auto" w:fill="FFFFFF"/>
        </w:rPr>
      </w:pPr>
      <w:r>
        <w:rPr>
          <w:rFonts w:hint="eastAsia" w:hAnsi="仿宋_GB2312" w:cs="仿宋_GB2312"/>
          <w:b/>
          <w:color w:val="auto"/>
          <w:sz w:val="36"/>
          <w:szCs w:val="36"/>
          <w:shd w:val="clear" w:color="auto" w:fill="FFFFFF"/>
        </w:rPr>
        <w:t>二零一八年</w:t>
      </w:r>
      <w:r>
        <w:rPr>
          <w:rFonts w:hint="eastAsia" w:hAnsi="仿宋_GB2312" w:cs="仿宋_GB2312"/>
          <w:b/>
          <w:color w:val="auto"/>
          <w:sz w:val="36"/>
          <w:szCs w:val="36"/>
          <w:shd w:val="clear" w:color="auto" w:fill="FFFFFF"/>
          <w:lang w:eastAsia="zh-CN"/>
        </w:rPr>
        <w:t>九</w:t>
      </w:r>
      <w:r>
        <w:rPr>
          <w:rFonts w:hint="eastAsia" w:hAnsi="仿宋_GB2312" w:cs="仿宋_GB2312"/>
          <w:b/>
          <w:color w:val="auto"/>
          <w:sz w:val="36"/>
          <w:szCs w:val="36"/>
          <w:shd w:val="clear" w:color="auto" w:fill="FFFFFF"/>
        </w:rPr>
        <w:t>月</w:t>
      </w:r>
    </w:p>
    <w:p>
      <w:pPr>
        <w:ind w:firstLine="723"/>
        <w:jc w:val="center"/>
        <w:rPr>
          <w:rFonts w:ascii="黑体" w:hAnsi="黑体" w:eastAsia="黑体"/>
          <w:b/>
          <w:color w:val="auto"/>
          <w:sz w:val="36"/>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191" w:bottom="1440" w:left="1191" w:header="851" w:footer="851" w:gutter="0"/>
          <w:pgNumType w:fmt="upperRoman" w:start="1"/>
          <w:cols w:space="425" w:num="1"/>
          <w:docGrid w:linePitch="312" w:charSpace="0"/>
        </w:sectPr>
      </w:pPr>
    </w:p>
    <w:p>
      <w:pPr>
        <w:keepNext w:val="0"/>
        <w:keepLines w:val="0"/>
        <w:pageBreakBefore w:val="0"/>
        <w:widowControl w:val="0"/>
        <w:kinsoku/>
        <w:wordWrap/>
        <w:overflowPunct/>
        <w:topLinePunct w:val="0"/>
        <w:autoSpaceDE/>
        <w:autoSpaceDN/>
        <w:bidi w:val="0"/>
        <w:adjustRightInd/>
        <w:snapToGrid/>
        <w:ind w:firstLine="723"/>
        <w:jc w:val="center"/>
        <w:textAlignment w:val="auto"/>
        <w:outlineLvl w:val="9"/>
        <w:rPr>
          <w:rFonts w:ascii="黑体" w:hAnsi="黑体" w:eastAsia="黑体"/>
          <w:b/>
          <w:color w:val="auto"/>
          <w:sz w:val="36"/>
          <w:szCs w:val="32"/>
        </w:rPr>
      </w:pPr>
      <w:r>
        <w:rPr>
          <w:rFonts w:hint="eastAsia" w:ascii="黑体" w:hAnsi="黑体" w:eastAsia="黑体"/>
          <w:b/>
          <w:color w:val="auto"/>
          <w:sz w:val="36"/>
          <w:szCs w:val="32"/>
        </w:rPr>
        <w:t>目</w:t>
      </w:r>
      <w:bookmarkStart w:id="228" w:name="_GoBack"/>
      <w:bookmarkEnd w:id="228"/>
      <w:r>
        <w:rPr>
          <w:rFonts w:hint="eastAsia" w:ascii="黑体" w:hAnsi="黑体" w:eastAsia="黑体"/>
          <w:b/>
          <w:color w:val="auto"/>
          <w:sz w:val="36"/>
          <w:szCs w:val="32"/>
        </w:rPr>
        <w:t>录</w:t>
      </w:r>
    </w:p>
    <w:p>
      <w:pPr>
        <w:pStyle w:val="54"/>
        <w:tabs>
          <w:tab w:val="right" w:leader="dot" w:pos="9070"/>
        </w:tabs>
        <w:rPr>
          <w:color w:val="auto"/>
        </w:rPr>
      </w:pPr>
      <w:r>
        <w:rPr>
          <w:rFonts w:ascii="仿宋_GB2312" w:hAnsi="宋体" w:eastAsia="宋体"/>
          <w:b w:val="0"/>
          <w:color w:val="auto"/>
          <w:sz w:val="36"/>
          <w:szCs w:val="36"/>
        </w:rPr>
        <w:fldChar w:fldCharType="begin"/>
      </w:r>
      <w:r>
        <w:rPr>
          <w:rFonts w:hAnsi="宋体" w:eastAsia="宋体"/>
          <w:color w:val="auto"/>
          <w:sz w:val="36"/>
          <w:szCs w:val="36"/>
        </w:rPr>
        <w:instrText xml:space="preserve"> TOC \o "1-2" \h \z \u </w:instrText>
      </w:r>
      <w:r>
        <w:rPr>
          <w:rFonts w:ascii="仿宋_GB2312" w:hAnsi="宋体" w:eastAsia="宋体"/>
          <w:b w:val="0"/>
          <w:color w:val="auto"/>
          <w:sz w:val="36"/>
          <w:szCs w:val="36"/>
        </w:rPr>
        <w:fldChar w:fldCharType="separate"/>
      </w:r>
      <w:r>
        <w:rPr>
          <w:rFonts w:ascii="仿宋_GB2312" w:hAnsi="宋体" w:eastAsia="宋体"/>
          <w:color w:val="auto"/>
          <w:szCs w:val="36"/>
        </w:rPr>
        <w:fldChar w:fldCharType="begin"/>
      </w:r>
      <w:r>
        <w:rPr>
          <w:rFonts w:ascii="仿宋_GB2312" w:hAnsi="宋体" w:eastAsia="宋体"/>
          <w:color w:val="auto"/>
          <w:szCs w:val="36"/>
        </w:rPr>
        <w:instrText xml:space="preserve"> HYPERLINK \l _Toc22185 </w:instrText>
      </w:r>
      <w:r>
        <w:rPr>
          <w:rFonts w:ascii="仿宋_GB2312" w:hAnsi="宋体" w:eastAsia="宋体"/>
          <w:color w:val="auto"/>
          <w:szCs w:val="36"/>
        </w:rPr>
        <w:fldChar w:fldCharType="separate"/>
      </w:r>
      <w:r>
        <w:rPr>
          <w:rFonts w:hint="eastAsia"/>
          <w:color w:val="auto"/>
        </w:rPr>
        <w:t>第一章 磋商邀请函</w:t>
      </w:r>
      <w:r>
        <w:rPr>
          <w:color w:val="auto"/>
        </w:rPr>
        <w:tab/>
      </w:r>
      <w:r>
        <w:rPr>
          <w:color w:val="auto"/>
        </w:rPr>
        <w:fldChar w:fldCharType="begin"/>
      </w:r>
      <w:r>
        <w:rPr>
          <w:color w:val="auto"/>
        </w:rPr>
        <w:instrText xml:space="preserve"> PAGEREF _Toc22185 </w:instrText>
      </w:r>
      <w:r>
        <w:rPr>
          <w:color w:val="auto"/>
        </w:rPr>
        <w:fldChar w:fldCharType="separate"/>
      </w:r>
      <w:r>
        <w:rPr>
          <w:color w:val="auto"/>
        </w:rPr>
        <w:t>1</w:t>
      </w:r>
      <w:r>
        <w:rPr>
          <w:color w:val="auto"/>
        </w:rPr>
        <w:fldChar w:fldCharType="end"/>
      </w:r>
      <w:r>
        <w:rPr>
          <w:rFonts w:ascii="仿宋_GB2312" w:hAnsi="宋体" w:eastAsia="宋体"/>
          <w:color w:val="auto"/>
          <w:szCs w:val="36"/>
        </w:rPr>
        <w:fldChar w:fldCharType="end"/>
      </w:r>
    </w:p>
    <w:p>
      <w:pPr>
        <w:pStyle w:val="67"/>
        <w:tabs>
          <w:tab w:val="right" w:leader="dot" w:pos="9070"/>
        </w:tabs>
        <w:rPr>
          <w:color w:val="auto"/>
        </w:rPr>
      </w:pPr>
      <w:r>
        <w:rPr>
          <w:rFonts w:ascii="宋体" w:hAnsi="宋体" w:eastAsia="宋体"/>
          <w:bCs w:val="0"/>
          <w:caps w:val="0"/>
          <w:color w:val="auto"/>
          <w:szCs w:val="36"/>
        </w:rPr>
        <w:fldChar w:fldCharType="begin"/>
      </w:r>
      <w:r>
        <w:rPr>
          <w:rFonts w:ascii="宋体" w:hAnsi="宋体" w:eastAsia="宋体"/>
          <w:bCs w:val="0"/>
          <w:caps w:val="0"/>
          <w:color w:val="auto"/>
          <w:szCs w:val="36"/>
        </w:rPr>
        <w:instrText xml:space="preserve"> HYPERLINK \l _Toc2438 </w:instrText>
      </w:r>
      <w:r>
        <w:rPr>
          <w:rFonts w:ascii="宋体" w:hAnsi="宋体" w:eastAsia="宋体"/>
          <w:bCs w:val="0"/>
          <w:caps w:val="0"/>
          <w:color w:val="auto"/>
          <w:szCs w:val="36"/>
        </w:rPr>
        <w:fldChar w:fldCharType="separate"/>
      </w:r>
      <w:r>
        <w:rPr>
          <w:rFonts w:ascii="Times New Roman" w:hAnsi="Times New Roman" w:cs="Times New Roman"/>
          <w:bCs w:val="0"/>
          <w:i w:val="0"/>
          <w:iCs w:val="0"/>
          <w:caps w:val="0"/>
          <w:smallCaps w:val="0"/>
          <w:strike w:val="0"/>
          <w:dstrike w:val="0"/>
          <w:outline w:val="0"/>
          <w:shadow w:val="0"/>
          <w:emboss w:val="0"/>
          <w:imprint w:val="0"/>
          <w:snapToGrid w:val="0"/>
          <w:vanish w:val="0"/>
          <w:color w:val="auto"/>
          <w:spacing w:val="0"/>
          <w:w w:val="0"/>
          <w:kern w:val="0"/>
          <w:position w:val="0"/>
          <w:szCs w:val="0"/>
          <w:vertAlign w:val="baseline"/>
        </w:rPr>
        <w:t xml:space="preserve">1.1 </w:t>
      </w:r>
      <w:r>
        <w:rPr>
          <w:rFonts w:hint="eastAsia"/>
          <w:color w:val="auto"/>
        </w:rPr>
        <w:t>竞争性磋商项目名称、编号、预算及服务期限</w:t>
      </w:r>
      <w:r>
        <w:rPr>
          <w:color w:val="auto"/>
        </w:rPr>
        <w:tab/>
      </w:r>
      <w:r>
        <w:rPr>
          <w:color w:val="auto"/>
        </w:rPr>
        <w:fldChar w:fldCharType="begin"/>
      </w:r>
      <w:r>
        <w:rPr>
          <w:color w:val="auto"/>
        </w:rPr>
        <w:instrText xml:space="preserve"> PAGEREF _Toc2438 </w:instrText>
      </w:r>
      <w:r>
        <w:rPr>
          <w:color w:val="auto"/>
        </w:rPr>
        <w:fldChar w:fldCharType="separate"/>
      </w:r>
      <w:r>
        <w:rPr>
          <w:color w:val="auto"/>
        </w:rPr>
        <w:t>1</w:t>
      </w:r>
      <w:r>
        <w:rPr>
          <w:color w:val="auto"/>
        </w:rPr>
        <w:fldChar w:fldCharType="end"/>
      </w:r>
      <w:r>
        <w:rPr>
          <w:rFonts w:ascii="宋体" w:hAnsi="宋体" w:eastAsia="宋体"/>
          <w:bCs w:val="0"/>
          <w:caps w:val="0"/>
          <w:color w:val="auto"/>
          <w:szCs w:val="36"/>
        </w:rPr>
        <w:fldChar w:fldCharType="end"/>
      </w:r>
    </w:p>
    <w:p>
      <w:pPr>
        <w:pStyle w:val="67"/>
        <w:tabs>
          <w:tab w:val="right" w:leader="dot" w:pos="9070"/>
        </w:tabs>
        <w:rPr>
          <w:color w:val="auto"/>
        </w:rPr>
      </w:pPr>
      <w:r>
        <w:rPr>
          <w:rFonts w:ascii="宋体" w:hAnsi="宋体" w:eastAsia="宋体"/>
          <w:bCs w:val="0"/>
          <w:caps w:val="0"/>
          <w:color w:val="auto"/>
          <w:szCs w:val="36"/>
        </w:rPr>
        <w:fldChar w:fldCharType="begin"/>
      </w:r>
      <w:r>
        <w:rPr>
          <w:rFonts w:ascii="宋体" w:hAnsi="宋体" w:eastAsia="宋体"/>
          <w:bCs w:val="0"/>
          <w:caps w:val="0"/>
          <w:color w:val="auto"/>
          <w:szCs w:val="36"/>
        </w:rPr>
        <w:instrText xml:space="preserve"> HYPERLINK \l _Toc18289 </w:instrText>
      </w:r>
      <w:r>
        <w:rPr>
          <w:rFonts w:ascii="宋体" w:hAnsi="宋体" w:eastAsia="宋体"/>
          <w:bCs w:val="0"/>
          <w:caps w:val="0"/>
          <w:color w:val="auto"/>
          <w:szCs w:val="36"/>
        </w:rPr>
        <w:fldChar w:fldCharType="separate"/>
      </w:r>
      <w:r>
        <w:rPr>
          <w:rFonts w:ascii="Times New Roman" w:hAnsi="Times New Roman" w:cs="Times New Roman"/>
          <w:bCs w:val="0"/>
          <w:i w:val="0"/>
          <w:iCs w:val="0"/>
          <w:caps w:val="0"/>
          <w:smallCaps w:val="0"/>
          <w:strike w:val="0"/>
          <w:dstrike w:val="0"/>
          <w:outline w:val="0"/>
          <w:shadow w:val="0"/>
          <w:emboss w:val="0"/>
          <w:imprint w:val="0"/>
          <w:snapToGrid w:val="0"/>
          <w:vanish w:val="0"/>
          <w:color w:val="auto"/>
          <w:spacing w:val="0"/>
          <w:w w:val="0"/>
          <w:kern w:val="0"/>
          <w:position w:val="0"/>
          <w:szCs w:val="0"/>
          <w:vertAlign w:val="baseline"/>
        </w:rPr>
        <w:t xml:space="preserve">1.2 </w:t>
      </w:r>
      <w:r>
        <w:rPr>
          <w:rFonts w:hint="eastAsia"/>
          <w:color w:val="auto"/>
        </w:rPr>
        <w:t>采购内容</w:t>
      </w:r>
      <w:r>
        <w:rPr>
          <w:color w:val="auto"/>
        </w:rPr>
        <w:tab/>
      </w:r>
      <w:r>
        <w:rPr>
          <w:color w:val="auto"/>
        </w:rPr>
        <w:fldChar w:fldCharType="begin"/>
      </w:r>
      <w:r>
        <w:rPr>
          <w:color w:val="auto"/>
        </w:rPr>
        <w:instrText xml:space="preserve"> PAGEREF _Toc18289 </w:instrText>
      </w:r>
      <w:r>
        <w:rPr>
          <w:color w:val="auto"/>
        </w:rPr>
        <w:fldChar w:fldCharType="separate"/>
      </w:r>
      <w:r>
        <w:rPr>
          <w:color w:val="auto"/>
        </w:rPr>
        <w:t>1</w:t>
      </w:r>
      <w:r>
        <w:rPr>
          <w:color w:val="auto"/>
        </w:rPr>
        <w:fldChar w:fldCharType="end"/>
      </w:r>
      <w:r>
        <w:rPr>
          <w:rFonts w:ascii="宋体" w:hAnsi="宋体" w:eastAsia="宋体"/>
          <w:bCs w:val="0"/>
          <w:caps w:val="0"/>
          <w:color w:val="auto"/>
          <w:szCs w:val="36"/>
        </w:rPr>
        <w:fldChar w:fldCharType="end"/>
      </w:r>
    </w:p>
    <w:p>
      <w:pPr>
        <w:pStyle w:val="67"/>
        <w:tabs>
          <w:tab w:val="right" w:leader="dot" w:pos="9070"/>
        </w:tabs>
        <w:rPr>
          <w:color w:val="auto"/>
        </w:rPr>
      </w:pPr>
      <w:r>
        <w:rPr>
          <w:rFonts w:ascii="宋体" w:hAnsi="宋体" w:eastAsia="宋体"/>
          <w:bCs w:val="0"/>
          <w:caps w:val="0"/>
          <w:color w:val="auto"/>
          <w:szCs w:val="36"/>
        </w:rPr>
        <w:fldChar w:fldCharType="begin"/>
      </w:r>
      <w:r>
        <w:rPr>
          <w:rFonts w:ascii="宋体" w:hAnsi="宋体" w:eastAsia="宋体"/>
          <w:bCs w:val="0"/>
          <w:caps w:val="0"/>
          <w:color w:val="auto"/>
          <w:szCs w:val="36"/>
        </w:rPr>
        <w:instrText xml:space="preserve"> HYPERLINK \l _Toc15970 </w:instrText>
      </w:r>
      <w:r>
        <w:rPr>
          <w:rFonts w:ascii="宋体" w:hAnsi="宋体" w:eastAsia="宋体"/>
          <w:bCs w:val="0"/>
          <w:caps w:val="0"/>
          <w:color w:val="auto"/>
          <w:szCs w:val="36"/>
        </w:rPr>
        <w:fldChar w:fldCharType="separate"/>
      </w:r>
      <w:r>
        <w:rPr>
          <w:rFonts w:ascii="Times New Roman" w:hAnsi="Times New Roman" w:cs="Times New Roman"/>
          <w:bCs w:val="0"/>
          <w:i w:val="0"/>
          <w:iCs w:val="0"/>
          <w:caps w:val="0"/>
          <w:smallCaps w:val="0"/>
          <w:strike w:val="0"/>
          <w:dstrike w:val="0"/>
          <w:outline w:val="0"/>
          <w:shadow w:val="0"/>
          <w:emboss w:val="0"/>
          <w:imprint w:val="0"/>
          <w:snapToGrid w:val="0"/>
          <w:vanish w:val="0"/>
          <w:color w:val="auto"/>
          <w:spacing w:val="0"/>
          <w:w w:val="0"/>
          <w:kern w:val="0"/>
          <w:position w:val="0"/>
          <w:szCs w:val="0"/>
          <w:vertAlign w:val="baseline"/>
        </w:rPr>
        <w:t xml:space="preserve">1.3 </w:t>
      </w:r>
      <w:r>
        <w:rPr>
          <w:rFonts w:hint="eastAsia"/>
          <w:color w:val="auto"/>
        </w:rPr>
        <w:t>投标人资格条件</w:t>
      </w:r>
      <w:r>
        <w:rPr>
          <w:color w:val="auto"/>
        </w:rPr>
        <w:tab/>
      </w:r>
      <w:r>
        <w:rPr>
          <w:color w:val="auto"/>
        </w:rPr>
        <w:fldChar w:fldCharType="begin"/>
      </w:r>
      <w:r>
        <w:rPr>
          <w:color w:val="auto"/>
        </w:rPr>
        <w:instrText xml:space="preserve"> PAGEREF _Toc15970 </w:instrText>
      </w:r>
      <w:r>
        <w:rPr>
          <w:color w:val="auto"/>
        </w:rPr>
        <w:fldChar w:fldCharType="separate"/>
      </w:r>
      <w:r>
        <w:rPr>
          <w:color w:val="auto"/>
        </w:rPr>
        <w:t>1</w:t>
      </w:r>
      <w:r>
        <w:rPr>
          <w:color w:val="auto"/>
        </w:rPr>
        <w:fldChar w:fldCharType="end"/>
      </w:r>
      <w:r>
        <w:rPr>
          <w:rFonts w:ascii="宋体" w:hAnsi="宋体" w:eastAsia="宋体"/>
          <w:bCs w:val="0"/>
          <w:caps w:val="0"/>
          <w:color w:val="auto"/>
          <w:szCs w:val="36"/>
        </w:rPr>
        <w:fldChar w:fldCharType="end"/>
      </w:r>
    </w:p>
    <w:p>
      <w:pPr>
        <w:pStyle w:val="67"/>
        <w:tabs>
          <w:tab w:val="right" w:leader="dot" w:pos="9070"/>
        </w:tabs>
        <w:rPr>
          <w:color w:val="auto"/>
        </w:rPr>
      </w:pPr>
      <w:r>
        <w:rPr>
          <w:rFonts w:ascii="宋体" w:hAnsi="宋体" w:eastAsia="宋体"/>
          <w:bCs w:val="0"/>
          <w:caps w:val="0"/>
          <w:color w:val="auto"/>
          <w:szCs w:val="36"/>
        </w:rPr>
        <w:fldChar w:fldCharType="begin"/>
      </w:r>
      <w:r>
        <w:rPr>
          <w:rFonts w:ascii="宋体" w:hAnsi="宋体" w:eastAsia="宋体"/>
          <w:bCs w:val="0"/>
          <w:caps w:val="0"/>
          <w:color w:val="auto"/>
          <w:szCs w:val="36"/>
        </w:rPr>
        <w:instrText xml:space="preserve"> HYPERLINK \l _Toc27368 </w:instrText>
      </w:r>
      <w:r>
        <w:rPr>
          <w:rFonts w:ascii="宋体" w:hAnsi="宋体" w:eastAsia="宋体"/>
          <w:bCs w:val="0"/>
          <w:caps w:val="0"/>
          <w:color w:val="auto"/>
          <w:szCs w:val="36"/>
        </w:rPr>
        <w:fldChar w:fldCharType="separate"/>
      </w:r>
      <w:r>
        <w:rPr>
          <w:rFonts w:hint="eastAsia" w:ascii="Times New Roman" w:hAnsi="Times New Roman" w:cs="Times New Roman"/>
          <w:bCs w:val="0"/>
          <w:i w:val="0"/>
          <w:iCs w:val="0"/>
          <w:caps w:val="0"/>
          <w:smallCaps w:val="0"/>
          <w:strike w:val="0"/>
          <w:dstrike w:val="0"/>
          <w:outline w:val="0"/>
          <w:shadow w:val="0"/>
          <w:emboss w:val="0"/>
          <w:imprint w:val="0"/>
          <w:snapToGrid w:val="0"/>
          <w:vanish w:val="0"/>
          <w:color w:val="auto"/>
          <w:spacing w:val="0"/>
          <w:w w:val="0"/>
          <w:kern w:val="0"/>
          <w:position w:val="0"/>
          <w:szCs w:val="0"/>
          <w:vertAlign w:val="baseline"/>
        </w:rPr>
        <w:t xml:space="preserve">1.4 </w:t>
      </w:r>
      <w:r>
        <w:rPr>
          <w:rFonts w:hint="eastAsia"/>
          <w:color w:val="auto"/>
        </w:rPr>
        <w:t>获取竞争性磋商文件的时间、地点、方式及磋商文件售价</w:t>
      </w:r>
      <w:r>
        <w:rPr>
          <w:color w:val="auto"/>
        </w:rPr>
        <w:tab/>
      </w:r>
      <w:r>
        <w:rPr>
          <w:color w:val="auto"/>
        </w:rPr>
        <w:fldChar w:fldCharType="begin"/>
      </w:r>
      <w:r>
        <w:rPr>
          <w:color w:val="auto"/>
        </w:rPr>
        <w:instrText xml:space="preserve"> PAGEREF _Toc27368 </w:instrText>
      </w:r>
      <w:r>
        <w:rPr>
          <w:color w:val="auto"/>
        </w:rPr>
        <w:fldChar w:fldCharType="separate"/>
      </w:r>
      <w:r>
        <w:rPr>
          <w:color w:val="auto"/>
        </w:rPr>
        <w:t>2</w:t>
      </w:r>
      <w:r>
        <w:rPr>
          <w:color w:val="auto"/>
        </w:rPr>
        <w:fldChar w:fldCharType="end"/>
      </w:r>
      <w:r>
        <w:rPr>
          <w:rFonts w:ascii="宋体" w:hAnsi="宋体" w:eastAsia="宋体"/>
          <w:bCs w:val="0"/>
          <w:caps w:val="0"/>
          <w:color w:val="auto"/>
          <w:szCs w:val="36"/>
        </w:rPr>
        <w:fldChar w:fldCharType="end"/>
      </w:r>
    </w:p>
    <w:p>
      <w:pPr>
        <w:pStyle w:val="67"/>
        <w:tabs>
          <w:tab w:val="right" w:leader="dot" w:pos="9070"/>
        </w:tabs>
        <w:rPr>
          <w:color w:val="auto"/>
        </w:rPr>
      </w:pPr>
      <w:r>
        <w:rPr>
          <w:rFonts w:ascii="宋体" w:hAnsi="宋体" w:eastAsia="宋体"/>
          <w:bCs w:val="0"/>
          <w:caps w:val="0"/>
          <w:color w:val="auto"/>
          <w:szCs w:val="36"/>
        </w:rPr>
        <w:fldChar w:fldCharType="begin"/>
      </w:r>
      <w:r>
        <w:rPr>
          <w:rFonts w:ascii="宋体" w:hAnsi="宋体" w:eastAsia="宋体"/>
          <w:bCs w:val="0"/>
          <w:caps w:val="0"/>
          <w:color w:val="auto"/>
          <w:szCs w:val="36"/>
        </w:rPr>
        <w:instrText xml:space="preserve"> HYPERLINK \l _Toc1785 </w:instrText>
      </w:r>
      <w:r>
        <w:rPr>
          <w:rFonts w:ascii="宋体" w:hAnsi="宋体" w:eastAsia="宋体"/>
          <w:bCs w:val="0"/>
          <w:caps w:val="0"/>
          <w:color w:val="auto"/>
          <w:szCs w:val="36"/>
        </w:rPr>
        <w:fldChar w:fldCharType="separate"/>
      </w:r>
      <w:r>
        <w:rPr>
          <w:rFonts w:ascii="Times New Roman" w:hAnsi="Times New Roman" w:cs="Times New Roman"/>
          <w:bCs w:val="0"/>
          <w:i w:val="0"/>
          <w:iCs w:val="0"/>
          <w:caps w:val="0"/>
          <w:smallCaps w:val="0"/>
          <w:strike w:val="0"/>
          <w:dstrike w:val="0"/>
          <w:outline w:val="0"/>
          <w:shadow w:val="0"/>
          <w:emboss w:val="0"/>
          <w:imprint w:val="0"/>
          <w:snapToGrid w:val="0"/>
          <w:vanish w:val="0"/>
          <w:color w:val="auto"/>
          <w:spacing w:val="0"/>
          <w:w w:val="0"/>
          <w:kern w:val="0"/>
          <w:position w:val="0"/>
          <w:szCs w:val="0"/>
          <w:vertAlign w:val="baseline"/>
        </w:rPr>
        <w:t xml:space="preserve">1.5 </w:t>
      </w:r>
      <w:r>
        <w:rPr>
          <w:rFonts w:hint="eastAsia"/>
          <w:color w:val="auto"/>
        </w:rPr>
        <w:t>联系方式</w:t>
      </w:r>
      <w:r>
        <w:rPr>
          <w:color w:val="auto"/>
        </w:rPr>
        <w:tab/>
      </w:r>
      <w:r>
        <w:rPr>
          <w:color w:val="auto"/>
        </w:rPr>
        <w:fldChar w:fldCharType="begin"/>
      </w:r>
      <w:r>
        <w:rPr>
          <w:color w:val="auto"/>
        </w:rPr>
        <w:instrText xml:space="preserve"> PAGEREF _Toc1785 </w:instrText>
      </w:r>
      <w:r>
        <w:rPr>
          <w:color w:val="auto"/>
        </w:rPr>
        <w:fldChar w:fldCharType="separate"/>
      </w:r>
      <w:r>
        <w:rPr>
          <w:color w:val="auto"/>
        </w:rPr>
        <w:t>3</w:t>
      </w:r>
      <w:r>
        <w:rPr>
          <w:color w:val="auto"/>
        </w:rPr>
        <w:fldChar w:fldCharType="end"/>
      </w:r>
      <w:r>
        <w:rPr>
          <w:rFonts w:ascii="宋体" w:hAnsi="宋体" w:eastAsia="宋体"/>
          <w:bCs w:val="0"/>
          <w:caps w:val="0"/>
          <w:color w:val="auto"/>
          <w:szCs w:val="36"/>
        </w:rPr>
        <w:fldChar w:fldCharType="end"/>
      </w:r>
    </w:p>
    <w:p>
      <w:pPr>
        <w:pStyle w:val="54"/>
        <w:tabs>
          <w:tab w:val="right" w:leader="dot" w:pos="9070"/>
        </w:tabs>
        <w:rPr>
          <w:color w:val="auto"/>
        </w:rPr>
      </w:pPr>
      <w:r>
        <w:rPr>
          <w:rFonts w:ascii="宋体" w:hAnsi="宋体" w:eastAsia="宋体"/>
          <w:bCs w:val="0"/>
          <w:caps w:val="0"/>
          <w:color w:val="auto"/>
          <w:szCs w:val="36"/>
        </w:rPr>
        <w:fldChar w:fldCharType="begin"/>
      </w:r>
      <w:r>
        <w:rPr>
          <w:rFonts w:ascii="宋体" w:hAnsi="宋体" w:eastAsia="宋体"/>
          <w:bCs w:val="0"/>
          <w:caps w:val="0"/>
          <w:color w:val="auto"/>
          <w:szCs w:val="36"/>
        </w:rPr>
        <w:instrText xml:space="preserve"> HYPERLINK \l _Toc3275 </w:instrText>
      </w:r>
      <w:r>
        <w:rPr>
          <w:rFonts w:ascii="宋体" w:hAnsi="宋体" w:eastAsia="宋体"/>
          <w:bCs w:val="0"/>
          <w:caps w:val="0"/>
          <w:color w:val="auto"/>
          <w:szCs w:val="36"/>
        </w:rPr>
        <w:fldChar w:fldCharType="separate"/>
      </w:r>
      <w:r>
        <w:rPr>
          <w:rFonts w:hint="eastAsia"/>
          <w:color w:val="auto"/>
        </w:rPr>
        <w:t>第二章 投标人须知</w:t>
      </w:r>
      <w:r>
        <w:rPr>
          <w:color w:val="auto"/>
        </w:rPr>
        <w:tab/>
      </w:r>
      <w:r>
        <w:rPr>
          <w:color w:val="auto"/>
        </w:rPr>
        <w:fldChar w:fldCharType="begin"/>
      </w:r>
      <w:r>
        <w:rPr>
          <w:color w:val="auto"/>
        </w:rPr>
        <w:instrText xml:space="preserve"> PAGEREF _Toc3275 </w:instrText>
      </w:r>
      <w:r>
        <w:rPr>
          <w:color w:val="auto"/>
        </w:rPr>
        <w:fldChar w:fldCharType="separate"/>
      </w:r>
      <w:r>
        <w:rPr>
          <w:color w:val="auto"/>
        </w:rPr>
        <w:t>4</w:t>
      </w:r>
      <w:r>
        <w:rPr>
          <w:color w:val="auto"/>
        </w:rPr>
        <w:fldChar w:fldCharType="end"/>
      </w:r>
      <w:r>
        <w:rPr>
          <w:rFonts w:ascii="宋体" w:hAnsi="宋体" w:eastAsia="宋体"/>
          <w:bCs w:val="0"/>
          <w:caps w:val="0"/>
          <w:color w:val="auto"/>
          <w:szCs w:val="36"/>
        </w:rPr>
        <w:fldChar w:fldCharType="end"/>
      </w:r>
    </w:p>
    <w:p>
      <w:pPr>
        <w:pStyle w:val="67"/>
        <w:tabs>
          <w:tab w:val="right" w:leader="dot" w:pos="9070"/>
        </w:tabs>
        <w:rPr>
          <w:color w:val="auto"/>
        </w:rPr>
      </w:pPr>
      <w:r>
        <w:rPr>
          <w:rFonts w:ascii="宋体" w:hAnsi="宋体" w:eastAsia="宋体"/>
          <w:bCs w:val="0"/>
          <w:caps w:val="0"/>
          <w:color w:val="auto"/>
          <w:szCs w:val="36"/>
        </w:rPr>
        <w:fldChar w:fldCharType="begin"/>
      </w:r>
      <w:r>
        <w:rPr>
          <w:rFonts w:ascii="宋体" w:hAnsi="宋体" w:eastAsia="宋体"/>
          <w:bCs w:val="0"/>
          <w:caps w:val="0"/>
          <w:color w:val="auto"/>
          <w:szCs w:val="36"/>
        </w:rPr>
        <w:instrText xml:space="preserve"> HYPERLINK \l _Toc28785 </w:instrText>
      </w:r>
      <w:r>
        <w:rPr>
          <w:rFonts w:ascii="宋体" w:hAnsi="宋体" w:eastAsia="宋体"/>
          <w:bCs w:val="0"/>
          <w:caps w:val="0"/>
          <w:color w:val="auto"/>
          <w:szCs w:val="36"/>
        </w:rPr>
        <w:fldChar w:fldCharType="separate"/>
      </w:r>
      <w:r>
        <w:rPr>
          <w:rFonts w:ascii="Times New Roman" w:hAnsi="Times New Roman" w:cs="Times New Roman"/>
          <w:bCs w:val="0"/>
          <w:i w:val="0"/>
          <w:iCs w:val="0"/>
          <w:caps w:val="0"/>
          <w:smallCaps w:val="0"/>
          <w:strike w:val="0"/>
          <w:dstrike w:val="0"/>
          <w:outline w:val="0"/>
          <w:shadow w:val="0"/>
          <w:emboss w:val="0"/>
          <w:imprint w:val="0"/>
          <w:snapToGrid w:val="0"/>
          <w:vanish w:val="0"/>
          <w:color w:val="auto"/>
          <w:spacing w:val="0"/>
          <w:w w:val="0"/>
          <w:kern w:val="0"/>
          <w:position w:val="0"/>
          <w:szCs w:val="0"/>
          <w:vertAlign w:val="baseline"/>
        </w:rPr>
        <w:t xml:space="preserve">1.6 </w:t>
      </w:r>
      <w:r>
        <w:rPr>
          <w:rFonts w:hint="eastAsia"/>
          <w:color w:val="auto"/>
        </w:rPr>
        <w:t>总则</w:t>
      </w:r>
      <w:r>
        <w:rPr>
          <w:color w:val="auto"/>
        </w:rPr>
        <w:tab/>
      </w:r>
      <w:r>
        <w:rPr>
          <w:color w:val="auto"/>
        </w:rPr>
        <w:fldChar w:fldCharType="begin"/>
      </w:r>
      <w:r>
        <w:rPr>
          <w:color w:val="auto"/>
        </w:rPr>
        <w:instrText xml:space="preserve"> PAGEREF _Toc28785 </w:instrText>
      </w:r>
      <w:r>
        <w:rPr>
          <w:color w:val="auto"/>
        </w:rPr>
        <w:fldChar w:fldCharType="separate"/>
      </w:r>
      <w:r>
        <w:rPr>
          <w:color w:val="auto"/>
        </w:rPr>
        <w:t>4</w:t>
      </w:r>
      <w:r>
        <w:rPr>
          <w:color w:val="auto"/>
        </w:rPr>
        <w:fldChar w:fldCharType="end"/>
      </w:r>
      <w:r>
        <w:rPr>
          <w:rFonts w:ascii="宋体" w:hAnsi="宋体" w:eastAsia="宋体"/>
          <w:bCs w:val="0"/>
          <w:caps w:val="0"/>
          <w:color w:val="auto"/>
          <w:szCs w:val="36"/>
        </w:rPr>
        <w:fldChar w:fldCharType="end"/>
      </w:r>
    </w:p>
    <w:p>
      <w:pPr>
        <w:pStyle w:val="67"/>
        <w:tabs>
          <w:tab w:val="right" w:leader="dot" w:pos="9070"/>
        </w:tabs>
        <w:rPr>
          <w:color w:val="auto"/>
        </w:rPr>
      </w:pPr>
      <w:r>
        <w:rPr>
          <w:rFonts w:ascii="宋体" w:hAnsi="宋体" w:eastAsia="宋体"/>
          <w:bCs w:val="0"/>
          <w:caps w:val="0"/>
          <w:color w:val="auto"/>
          <w:szCs w:val="36"/>
        </w:rPr>
        <w:fldChar w:fldCharType="begin"/>
      </w:r>
      <w:r>
        <w:rPr>
          <w:rFonts w:ascii="宋体" w:hAnsi="宋体" w:eastAsia="宋体"/>
          <w:bCs w:val="0"/>
          <w:caps w:val="0"/>
          <w:color w:val="auto"/>
          <w:szCs w:val="36"/>
        </w:rPr>
        <w:instrText xml:space="preserve"> HYPERLINK \l _Toc7325 </w:instrText>
      </w:r>
      <w:r>
        <w:rPr>
          <w:rFonts w:ascii="宋体" w:hAnsi="宋体" w:eastAsia="宋体"/>
          <w:bCs w:val="0"/>
          <w:caps w:val="0"/>
          <w:color w:val="auto"/>
          <w:szCs w:val="36"/>
        </w:rPr>
        <w:fldChar w:fldCharType="separate"/>
      </w:r>
      <w:r>
        <w:rPr>
          <w:rFonts w:ascii="Times New Roman" w:hAnsi="Times New Roman" w:cs="Times New Roman"/>
          <w:bCs w:val="0"/>
          <w:i w:val="0"/>
          <w:iCs w:val="0"/>
          <w:caps w:val="0"/>
          <w:smallCaps w:val="0"/>
          <w:strike w:val="0"/>
          <w:dstrike w:val="0"/>
          <w:outline w:val="0"/>
          <w:shadow w:val="0"/>
          <w:emboss w:val="0"/>
          <w:imprint w:val="0"/>
          <w:snapToGrid w:val="0"/>
          <w:vanish w:val="0"/>
          <w:color w:val="auto"/>
          <w:spacing w:val="0"/>
          <w:w w:val="0"/>
          <w:kern w:val="0"/>
          <w:position w:val="0"/>
          <w:szCs w:val="0"/>
          <w:vertAlign w:val="baseline"/>
        </w:rPr>
        <w:t xml:space="preserve">1.7 </w:t>
      </w:r>
      <w:r>
        <w:rPr>
          <w:rFonts w:hint="eastAsia"/>
          <w:color w:val="auto"/>
        </w:rPr>
        <w:t>竞争性磋商文件</w:t>
      </w:r>
      <w:r>
        <w:rPr>
          <w:color w:val="auto"/>
        </w:rPr>
        <w:tab/>
      </w:r>
      <w:r>
        <w:rPr>
          <w:color w:val="auto"/>
        </w:rPr>
        <w:fldChar w:fldCharType="begin"/>
      </w:r>
      <w:r>
        <w:rPr>
          <w:color w:val="auto"/>
        </w:rPr>
        <w:instrText xml:space="preserve"> PAGEREF _Toc7325 </w:instrText>
      </w:r>
      <w:r>
        <w:rPr>
          <w:color w:val="auto"/>
        </w:rPr>
        <w:fldChar w:fldCharType="separate"/>
      </w:r>
      <w:r>
        <w:rPr>
          <w:color w:val="auto"/>
        </w:rPr>
        <w:t>5</w:t>
      </w:r>
      <w:r>
        <w:rPr>
          <w:color w:val="auto"/>
        </w:rPr>
        <w:fldChar w:fldCharType="end"/>
      </w:r>
      <w:r>
        <w:rPr>
          <w:rFonts w:ascii="宋体" w:hAnsi="宋体" w:eastAsia="宋体"/>
          <w:bCs w:val="0"/>
          <w:caps w:val="0"/>
          <w:color w:val="auto"/>
          <w:szCs w:val="36"/>
        </w:rPr>
        <w:fldChar w:fldCharType="end"/>
      </w:r>
    </w:p>
    <w:p>
      <w:pPr>
        <w:pStyle w:val="67"/>
        <w:tabs>
          <w:tab w:val="right" w:leader="dot" w:pos="9070"/>
        </w:tabs>
        <w:rPr>
          <w:color w:val="auto"/>
        </w:rPr>
      </w:pPr>
      <w:r>
        <w:rPr>
          <w:rFonts w:ascii="宋体" w:hAnsi="宋体" w:eastAsia="宋体"/>
          <w:bCs w:val="0"/>
          <w:caps w:val="0"/>
          <w:color w:val="auto"/>
          <w:szCs w:val="36"/>
        </w:rPr>
        <w:fldChar w:fldCharType="begin"/>
      </w:r>
      <w:r>
        <w:rPr>
          <w:rFonts w:ascii="宋体" w:hAnsi="宋体" w:eastAsia="宋体"/>
          <w:bCs w:val="0"/>
          <w:caps w:val="0"/>
          <w:color w:val="auto"/>
          <w:szCs w:val="36"/>
        </w:rPr>
        <w:instrText xml:space="preserve"> HYPERLINK \l _Toc12139 </w:instrText>
      </w:r>
      <w:r>
        <w:rPr>
          <w:rFonts w:ascii="宋体" w:hAnsi="宋体" w:eastAsia="宋体"/>
          <w:bCs w:val="0"/>
          <w:caps w:val="0"/>
          <w:color w:val="auto"/>
          <w:szCs w:val="36"/>
        </w:rPr>
        <w:fldChar w:fldCharType="separate"/>
      </w:r>
      <w:r>
        <w:rPr>
          <w:rFonts w:ascii="Times New Roman" w:hAnsi="Times New Roman" w:cs="Times New Roman"/>
          <w:bCs w:val="0"/>
          <w:i w:val="0"/>
          <w:iCs w:val="0"/>
          <w:caps w:val="0"/>
          <w:smallCaps w:val="0"/>
          <w:strike w:val="0"/>
          <w:dstrike w:val="0"/>
          <w:outline w:val="0"/>
          <w:shadow w:val="0"/>
          <w:emboss w:val="0"/>
          <w:imprint w:val="0"/>
          <w:snapToGrid w:val="0"/>
          <w:vanish w:val="0"/>
          <w:color w:val="auto"/>
          <w:spacing w:val="0"/>
          <w:w w:val="0"/>
          <w:kern w:val="0"/>
          <w:position w:val="0"/>
          <w:szCs w:val="0"/>
          <w:vertAlign w:val="baseline"/>
        </w:rPr>
        <w:t xml:space="preserve">1.8 </w:t>
      </w:r>
      <w:r>
        <w:rPr>
          <w:rFonts w:hint="eastAsia"/>
          <w:color w:val="auto"/>
        </w:rPr>
        <w:t>响应文件的递交及编制</w:t>
      </w:r>
      <w:r>
        <w:rPr>
          <w:color w:val="auto"/>
        </w:rPr>
        <w:tab/>
      </w:r>
      <w:r>
        <w:rPr>
          <w:color w:val="auto"/>
        </w:rPr>
        <w:fldChar w:fldCharType="begin"/>
      </w:r>
      <w:r>
        <w:rPr>
          <w:color w:val="auto"/>
        </w:rPr>
        <w:instrText xml:space="preserve"> PAGEREF _Toc12139 </w:instrText>
      </w:r>
      <w:r>
        <w:rPr>
          <w:color w:val="auto"/>
        </w:rPr>
        <w:fldChar w:fldCharType="separate"/>
      </w:r>
      <w:r>
        <w:rPr>
          <w:color w:val="auto"/>
        </w:rPr>
        <w:t>6</w:t>
      </w:r>
      <w:r>
        <w:rPr>
          <w:color w:val="auto"/>
        </w:rPr>
        <w:fldChar w:fldCharType="end"/>
      </w:r>
      <w:r>
        <w:rPr>
          <w:rFonts w:ascii="宋体" w:hAnsi="宋体" w:eastAsia="宋体"/>
          <w:bCs w:val="0"/>
          <w:caps w:val="0"/>
          <w:color w:val="auto"/>
          <w:szCs w:val="36"/>
        </w:rPr>
        <w:fldChar w:fldCharType="end"/>
      </w:r>
    </w:p>
    <w:p>
      <w:pPr>
        <w:pStyle w:val="67"/>
        <w:tabs>
          <w:tab w:val="right" w:leader="dot" w:pos="9070"/>
        </w:tabs>
        <w:rPr>
          <w:color w:val="auto"/>
        </w:rPr>
      </w:pPr>
      <w:r>
        <w:rPr>
          <w:rFonts w:ascii="宋体" w:hAnsi="宋体" w:eastAsia="宋体"/>
          <w:bCs w:val="0"/>
          <w:caps w:val="0"/>
          <w:color w:val="auto"/>
          <w:szCs w:val="36"/>
        </w:rPr>
        <w:fldChar w:fldCharType="begin"/>
      </w:r>
      <w:r>
        <w:rPr>
          <w:rFonts w:ascii="宋体" w:hAnsi="宋体" w:eastAsia="宋体"/>
          <w:bCs w:val="0"/>
          <w:caps w:val="0"/>
          <w:color w:val="auto"/>
          <w:szCs w:val="36"/>
        </w:rPr>
        <w:instrText xml:space="preserve"> HYPERLINK \l _Toc6907 </w:instrText>
      </w:r>
      <w:r>
        <w:rPr>
          <w:rFonts w:ascii="宋体" w:hAnsi="宋体" w:eastAsia="宋体"/>
          <w:bCs w:val="0"/>
          <w:caps w:val="0"/>
          <w:color w:val="auto"/>
          <w:szCs w:val="36"/>
        </w:rPr>
        <w:fldChar w:fldCharType="separate"/>
      </w:r>
      <w:r>
        <w:rPr>
          <w:rFonts w:ascii="Times New Roman" w:hAnsi="Times New Roman" w:cs="Times New Roman"/>
          <w:bCs w:val="0"/>
          <w:i w:val="0"/>
          <w:iCs w:val="0"/>
          <w:caps w:val="0"/>
          <w:smallCaps w:val="0"/>
          <w:strike w:val="0"/>
          <w:dstrike w:val="0"/>
          <w:outline w:val="0"/>
          <w:shadow w:val="0"/>
          <w:emboss w:val="0"/>
          <w:imprint w:val="0"/>
          <w:snapToGrid w:val="0"/>
          <w:vanish w:val="0"/>
          <w:color w:val="auto"/>
          <w:spacing w:val="0"/>
          <w:w w:val="0"/>
          <w:kern w:val="0"/>
          <w:position w:val="0"/>
          <w:szCs w:val="0"/>
          <w:vertAlign w:val="baseline"/>
        </w:rPr>
        <w:t xml:space="preserve">1.9 </w:t>
      </w:r>
      <w:r>
        <w:rPr>
          <w:rFonts w:hint="eastAsia"/>
          <w:color w:val="auto"/>
        </w:rPr>
        <w:t>响应文件的递交</w:t>
      </w:r>
      <w:r>
        <w:rPr>
          <w:color w:val="auto"/>
        </w:rPr>
        <w:tab/>
      </w:r>
      <w:r>
        <w:rPr>
          <w:color w:val="auto"/>
        </w:rPr>
        <w:fldChar w:fldCharType="begin"/>
      </w:r>
      <w:r>
        <w:rPr>
          <w:color w:val="auto"/>
        </w:rPr>
        <w:instrText xml:space="preserve"> PAGEREF _Toc6907 </w:instrText>
      </w:r>
      <w:r>
        <w:rPr>
          <w:color w:val="auto"/>
        </w:rPr>
        <w:fldChar w:fldCharType="separate"/>
      </w:r>
      <w:r>
        <w:rPr>
          <w:color w:val="auto"/>
        </w:rPr>
        <w:t>9</w:t>
      </w:r>
      <w:r>
        <w:rPr>
          <w:color w:val="auto"/>
        </w:rPr>
        <w:fldChar w:fldCharType="end"/>
      </w:r>
      <w:r>
        <w:rPr>
          <w:rFonts w:ascii="宋体" w:hAnsi="宋体" w:eastAsia="宋体"/>
          <w:bCs w:val="0"/>
          <w:caps w:val="0"/>
          <w:color w:val="auto"/>
          <w:szCs w:val="36"/>
        </w:rPr>
        <w:fldChar w:fldCharType="end"/>
      </w:r>
    </w:p>
    <w:p>
      <w:pPr>
        <w:pStyle w:val="67"/>
        <w:tabs>
          <w:tab w:val="right" w:leader="dot" w:pos="9070"/>
        </w:tabs>
        <w:rPr>
          <w:color w:val="auto"/>
        </w:rPr>
      </w:pPr>
      <w:r>
        <w:rPr>
          <w:rFonts w:ascii="宋体" w:hAnsi="宋体" w:eastAsia="宋体"/>
          <w:bCs w:val="0"/>
          <w:caps w:val="0"/>
          <w:color w:val="auto"/>
          <w:szCs w:val="36"/>
        </w:rPr>
        <w:fldChar w:fldCharType="begin"/>
      </w:r>
      <w:r>
        <w:rPr>
          <w:rFonts w:ascii="宋体" w:hAnsi="宋体" w:eastAsia="宋体"/>
          <w:bCs w:val="0"/>
          <w:caps w:val="0"/>
          <w:color w:val="auto"/>
          <w:szCs w:val="36"/>
        </w:rPr>
        <w:instrText xml:space="preserve"> HYPERLINK \l _Toc28299 </w:instrText>
      </w:r>
      <w:r>
        <w:rPr>
          <w:rFonts w:ascii="宋体" w:hAnsi="宋体" w:eastAsia="宋体"/>
          <w:bCs w:val="0"/>
          <w:caps w:val="0"/>
          <w:color w:val="auto"/>
          <w:szCs w:val="36"/>
        </w:rPr>
        <w:fldChar w:fldCharType="separate"/>
      </w:r>
      <w:r>
        <w:rPr>
          <w:rFonts w:ascii="Times New Roman" w:hAnsi="Times New Roman" w:cs="Times New Roman"/>
          <w:bCs w:val="0"/>
          <w:i w:val="0"/>
          <w:iCs w:val="0"/>
          <w:caps w:val="0"/>
          <w:smallCaps w:val="0"/>
          <w:strike w:val="0"/>
          <w:dstrike w:val="0"/>
          <w:outline w:val="0"/>
          <w:shadow w:val="0"/>
          <w:emboss w:val="0"/>
          <w:imprint w:val="0"/>
          <w:snapToGrid w:val="0"/>
          <w:vanish w:val="0"/>
          <w:color w:val="auto"/>
          <w:spacing w:val="0"/>
          <w:w w:val="0"/>
          <w:kern w:val="0"/>
          <w:position w:val="0"/>
          <w:szCs w:val="0"/>
          <w:vertAlign w:val="baseline"/>
        </w:rPr>
        <w:t xml:space="preserve">1.10 </w:t>
      </w:r>
      <w:r>
        <w:rPr>
          <w:rFonts w:hint="eastAsia"/>
          <w:color w:val="auto"/>
        </w:rPr>
        <w:t>磋商与评审</w:t>
      </w:r>
      <w:r>
        <w:rPr>
          <w:color w:val="auto"/>
        </w:rPr>
        <w:tab/>
      </w:r>
      <w:r>
        <w:rPr>
          <w:color w:val="auto"/>
        </w:rPr>
        <w:fldChar w:fldCharType="begin"/>
      </w:r>
      <w:r>
        <w:rPr>
          <w:color w:val="auto"/>
        </w:rPr>
        <w:instrText xml:space="preserve"> PAGEREF _Toc28299 </w:instrText>
      </w:r>
      <w:r>
        <w:rPr>
          <w:color w:val="auto"/>
        </w:rPr>
        <w:fldChar w:fldCharType="separate"/>
      </w:r>
      <w:r>
        <w:rPr>
          <w:color w:val="auto"/>
        </w:rPr>
        <w:t>10</w:t>
      </w:r>
      <w:r>
        <w:rPr>
          <w:color w:val="auto"/>
        </w:rPr>
        <w:fldChar w:fldCharType="end"/>
      </w:r>
      <w:r>
        <w:rPr>
          <w:rFonts w:ascii="宋体" w:hAnsi="宋体" w:eastAsia="宋体"/>
          <w:bCs w:val="0"/>
          <w:caps w:val="0"/>
          <w:color w:val="auto"/>
          <w:szCs w:val="36"/>
        </w:rPr>
        <w:fldChar w:fldCharType="end"/>
      </w:r>
    </w:p>
    <w:p>
      <w:pPr>
        <w:pStyle w:val="67"/>
        <w:tabs>
          <w:tab w:val="right" w:leader="dot" w:pos="9070"/>
        </w:tabs>
        <w:rPr>
          <w:color w:val="auto"/>
        </w:rPr>
      </w:pPr>
      <w:r>
        <w:rPr>
          <w:rFonts w:ascii="宋体" w:hAnsi="宋体" w:eastAsia="宋体"/>
          <w:bCs w:val="0"/>
          <w:caps w:val="0"/>
          <w:color w:val="auto"/>
          <w:szCs w:val="36"/>
        </w:rPr>
        <w:fldChar w:fldCharType="begin"/>
      </w:r>
      <w:r>
        <w:rPr>
          <w:rFonts w:ascii="宋体" w:hAnsi="宋体" w:eastAsia="宋体"/>
          <w:bCs w:val="0"/>
          <w:caps w:val="0"/>
          <w:color w:val="auto"/>
          <w:szCs w:val="36"/>
        </w:rPr>
        <w:instrText xml:space="preserve"> HYPERLINK \l _Toc27277 </w:instrText>
      </w:r>
      <w:r>
        <w:rPr>
          <w:rFonts w:ascii="宋体" w:hAnsi="宋体" w:eastAsia="宋体"/>
          <w:bCs w:val="0"/>
          <w:caps w:val="0"/>
          <w:color w:val="auto"/>
          <w:szCs w:val="36"/>
        </w:rPr>
        <w:fldChar w:fldCharType="separate"/>
      </w:r>
      <w:r>
        <w:rPr>
          <w:rFonts w:ascii="Times New Roman" w:hAnsi="Times New Roman" w:cs="Times New Roman"/>
          <w:bCs w:val="0"/>
          <w:i w:val="0"/>
          <w:iCs w:val="0"/>
          <w:caps w:val="0"/>
          <w:smallCaps w:val="0"/>
          <w:strike w:val="0"/>
          <w:dstrike w:val="0"/>
          <w:outline w:val="0"/>
          <w:shadow w:val="0"/>
          <w:emboss w:val="0"/>
          <w:imprint w:val="0"/>
          <w:snapToGrid w:val="0"/>
          <w:vanish w:val="0"/>
          <w:color w:val="auto"/>
          <w:spacing w:val="0"/>
          <w:w w:val="0"/>
          <w:kern w:val="0"/>
          <w:position w:val="0"/>
          <w:szCs w:val="0"/>
          <w:vertAlign w:val="baseline"/>
        </w:rPr>
        <w:t xml:space="preserve">1.11 </w:t>
      </w:r>
      <w:r>
        <w:rPr>
          <w:rFonts w:hint="eastAsia"/>
          <w:color w:val="auto"/>
        </w:rPr>
        <w:t>确定成交、询问及质疑</w:t>
      </w:r>
      <w:r>
        <w:rPr>
          <w:color w:val="auto"/>
        </w:rPr>
        <w:tab/>
      </w:r>
      <w:r>
        <w:rPr>
          <w:color w:val="auto"/>
        </w:rPr>
        <w:fldChar w:fldCharType="begin"/>
      </w:r>
      <w:r>
        <w:rPr>
          <w:color w:val="auto"/>
        </w:rPr>
        <w:instrText xml:space="preserve"> PAGEREF _Toc27277 </w:instrText>
      </w:r>
      <w:r>
        <w:rPr>
          <w:color w:val="auto"/>
        </w:rPr>
        <w:fldChar w:fldCharType="separate"/>
      </w:r>
      <w:r>
        <w:rPr>
          <w:color w:val="auto"/>
        </w:rPr>
        <w:t>13</w:t>
      </w:r>
      <w:r>
        <w:rPr>
          <w:color w:val="auto"/>
        </w:rPr>
        <w:fldChar w:fldCharType="end"/>
      </w:r>
      <w:r>
        <w:rPr>
          <w:rFonts w:ascii="宋体" w:hAnsi="宋体" w:eastAsia="宋体"/>
          <w:bCs w:val="0"/>
          <w:caps w:val="0"/>
          <w:color w:val="auto"/>
          <w:szCs w:val="36"/>
        </w:rPr>
        <w:fldChar w:fldCharType="end"/>
      </w:r>
    </w:p>
    <w:p>
      <w:pPr>
        <w:pStyle w:val="67"/>
        <w:tabs>
          <w:tab w:val="right" w:leader="dot" w:pos="9070"/>
        </w:tabs>
        <w:rPr>
          <w:color w:val="auto"/>
        </w:rPr>
      </w:pPr>
      <w:r>
        <w:rPr>
          <w:rFonts w:ascii="宋体" w:hAnsi="宋体" w:eastAsia="宋体"/>
          <w:bCs w:val="0"/>
          <w:caps w:val="0"/>
          <w:color w:val="auto"/>
          <w:szCs w:val="36"/>
        </w:rPr>
        <w:fldChar w:fldCharType="begin"/>
      </w:r>
      <w:r>
        <w:rPr>
          <w:rFonts w:ascii="宋体" w:hAnsi="宋体" w:eastAsia="宋体"/>
          <w:bCs w:val="0"/>
          <w:caps w:val="0"/>
          <w:color w:val="auto"/>
          <w:szCs w:val="36"/>
        </w:rPr>
        <w:instrText xml:space="preserve"> HYPERLINK \l _Toc9764 </w:instrText>
      </w:r>
      <w:r>
        <w:rPr>
          <w:rFonts w:ascii="宋体" w:hAnsi="宋体" w:eastAsia="宋体"/>
          <w:bCs w:val="0"/>
          <w:caps w:val="0"/>
          <w:color w:val="auto"/>
          <w:szCs w:val="36"/>
        </w:rPr>
        <w:fldChar w:fldCharType="separate"/>
      </w:r>
      <w:r>
        <w:rPr>
          <w:rFonts w:ascii="Times New Roman" w:hAnsi="Times New Roman" w:cs="Times New Roman"/>
          <w:bCs w:val="0"/>
          <w:i w:val="0"/>
          <w:iCs w:val="0"/>
          <w:caps w:val="0"/>
          <w:smallCaps w:val="0"/>
          <w:strike w:val="0"/>
          <w:dstrike w:val="0"/>
          <w:outline w:val="0"/>
          <w:shadow w:val="0"/>
          <w:emboss w:val="0"/>
          <w:imprint w:val="0"/>
          <w:snapToGrid w:val="0"/>
          <w:vanish w:val="0"/>
          <w:color w:val="auto"/>
          <w:spacing w:val="0"/>
          <w:w w:val="0"/>
          <w:kern w:val="0"/>
          <w:position w:val="0"/>
          <w:szCs w:val="0"/>
          <w:vertAlign w:val="baseline"/>
        </w:rPr>
        <w:t xml:space="preserve">1.12 </w:t>
      </w:r>
      <w:r>
        <w:rPr>
          <w:rFonts w:hint="eastAsia"/>
          <w:color w:val="auto"/>
        </w:rPr>
        <w:t>授予合同</w:t>
      </w:r>
      <w:r>
        <w:rPr>
          <w:color w:val="auto"/>
        </w:rPr>
        <w:tab/>
      </w:r>
      <w:r>
        <w:rPr>
          <w:color w:val="auto"/>
        </w:rPr>
        <w:fldChar w:fldCharType="begin"/>
      </w:r>
      <w:r>
        <w:rPr>
          <w:color w:val="auto"/>
        </w:rPr>
        <w:instrText xml:space="preserve"> PAGEREF _Toc9764 </w:instrText>
      </w:r>
      <w:r>
        <w:rPr>
          <w:color w:val="auto"/>
        </w:rPr>
        <w:fldChar w:fldCharType="separate"/>
      </w:r>
      <w:r>
        <w:rPr>
          <w:color w:val="auto"/>
        </w:rPr>
        <w:t>14</w:t>
      </w:r>
      <w:r>
        <w:rPr>
          <w:color w:val="auto"/>
        </w:rPr>
        <w:fldChar w:fldCharType="end"/>
      </w:r>
      <w:r>
        <w:rPr>
          <w:rFonts w:ascii="宋体" w:hAnsi="宋体" w:eastAsia="宋体"/>
          <w:bCs w:val="0"/>
          <w:caps w:val="0"/>
          <w:color w:val="auto"/>
          <w:szCs w:val="36"/>
        </w:rPr>
        <w:fldChar w:fldCharType="end"/>
      </w:r>
    </w:p>
    <w:p>
      <w:pPr>
        <w:pStyle w:val="54"/>
        <w:tabs>
          <w:tab w:val="right" w:leader="dot" w:pos="9070"/>
        </w:tabs>
        <w:rPr>
          <w:color w:val="auto"/>
        </w:rPr>
      </w:pPr>
      <w:r>
        <w:rPr>
          <w:rFonts w:ascii="宋体" w:hAnsi="宋体" w:eastAsia="宋体"/>
          <w:bCs w:val="0"/>
          <w:caps w:val="0"/>
          <w:color w:val="auto"/>
          <w:szCs w:val="36"/>
        </w:rPr>
        <w:fldChar w:fldCharType="begin"/>
      </w:r>
      <w:r>
        <w:rPr>
          <w:rFonts w:ascii="宋体" w:hAnsi="宋体" w:eastAsia="宋体"/>
          <w:bCs w:val="0"/>
          <w:caps w:val="0"/>
          <w:color w:val="auto"/>
          <w:szCs w:val="36"/>
        </w:rPr>
        <w:instrText xml:space="preserve"> HYPERLINK \l _Toc27002 </w:instrText>
      </w:r>
      <w:r>
        <w:rPr>
          <w:rFonts w:ascii="宋体" w:hAnsi="宋体" w:eastAsia="宋体"/>
          <w:bCs w:val="0"/>
          <w:caps w:val="0"/>
          <w:color w:val="auto"/>
          <w:szCs w:val="36"/>
        </w:rPr>
        <w:fldChar w:fldCharType="separate"/>
      </w:r>
      <w:r>
        <w:rPr>
          <w:rFonts w:hint="eastAsia"/>
          <w:color w:val="auto"/>
        </w:rPr>
        <w:t>第三章 合同条款及格式</w:t>
      </w:r>
      <w:r>
        <w:rPr>
          <w:color w:val="auto"/>
        </w:rPr>
        <w:tab/>
      </w:r>
      <w:r>
        <w:rPr>
          <w:color w:val="auto"/>
        </w:rPr>
        <w:fldChar w:fldCharType="begin"/>
      </w:r>
      <w:r>
        <w:rPr>
          <w:color w:val="auto"/>
        </w:rPr>
        <w:instrText xml:space="preserve"> PAGEREF _Toc27002 </w:instrText>
      </w:r>
      <w:r>
        <w:rPr>
          <w:color w:val="auto"/>
        </w:rPr>
        <w:fldChar w:fldCharType="separate"/>
      </w:r>
      <w:r>
        <w:rPr>
          <w:color w:val="auto"/>
        </w:rPr>
        <w:t>16</w:t>
      </w:r>
      <w:r>
        <w:rPr>
          <w:color w:val="auto"/>
        </w:rPr>
        <w:fldChar w:fldCharType="end"/>
      </w:r>
      <w:r>
        <w:rPr>
          <w:rFonts w:ascii="宋体" w:hAnsi="宋体" w:eastAsia="宋体"/>
          <w:bCs w:val="0"/>
          <w:caps w:val="0"/>
          <w:color w:val="auto"/>
          <w:szCs w:val="36"/>
        </w:rPr>
        <w:fldChar w:fldCharType="end"/>
      </w:r>
    </w:p>
    <w:p>
      <w:pPr>
        <w:pStyle w:val="54"/>
        <w:tabs>
          <w:tab w:val="right" w:leader="dot" w:pos="9070"/>
        </w:tabs>
        <w:rPr>
          <w:color w:val="auto"/>
        </w:rPr>
      </w:pPr>
      <w:r>
        <w:rPr>
          <w:rFonts w:ascii="宋体" w:hAnsi="宋体" w:eastAsia="宋体"/>
          <w:bCs w:val="0"/>
          <w:caps w:val="0"/>
          <w:color w:val="auto"/>
          <w:szCs w:val="36"/>
        </w:rPr>
        <w:fldChar w:fldCharType="begin"/>
      </w:r>
      <w:r>
        <w:rPr>
          <w:rFonts w:ascii="宋体" w:hAnsi="宋体" w:eastAsia="宋体"/>
          <w:bCs w:val="0"/>
          <w:caps w:val="0"/>
          <w:color w:val="auto"/>
          <w:szCs w:val="36"/>
        </w:rPr>
        <w:instrText xml:space="preserve"> HYPERLINK \l _Toc28248 </w:instrText>
      </w:r>
      <w:r>
        <w:rPr>
          <w:rFonts w:ascii="宋体" w:hAnsi="宋体" w:eastAsia="宋体"/>
          <w:bCs w:val="0"/>
          <w:caps w:val="0"/>
          <w:color w:val="auto"/>
          <w:szCs w:val="36"/>
        </w:rPr>
        <w:fldChar w:fldCharType="separate"/>
      </w:r>
      <w:r>
        <w:rPr>
          <w:rFonts w:hint="eastAsia"/>
          <w:color w:val="auto"/>
        </w:rPr>
        <w:t>第四章 项目需求</w:t>
      </w:r>
      <w:r>
        <w:rPr>
          <w:color w:val="auto"/>
        </w:rPr>
        <w:tab/>
      </w:r>
      <w:r>
        <w:rPr>
          <w:color w:val="auto"/>
        </w:rPr>
        <w:fldChar w:fldCharType="begin"/>
      </w:r>
      <w:r>
        <w:rPr>
          <w:color w:val="auto"/>
        </w:rPr>
        <w:instrText xml:space="preserve"> PAGEREF _Toc28248 </w:instrText>
      </w:r>
      <w:r>
        <w:rPr>
          <w:color w:val="auto"/>
        </w:rPr>
        <w:fldChar w:fldCharType="separate"/>
      </w:r>
      <w:r>
        <w:rPr>
          <w:color w:val="auto"/>
        </w:rPr>
        <w:t>17</w:t>
      </w:r>
      <w:r>
        <w:rPr>
          <w:color w:val="auto"/>
        </w:rPr>
        <w:fldChar w:fldCharType="end"/>
      </w:r>
      <w:r>
        <w:rPr>
          <w:rFonts w:ascii="宋体" w:hAnsi="宋体" w:eastAsia="宋体"/>
          <w:bCs w:val="0"/>
          <w:caps w:val="0"/>
          <w:color w:val="auto"/>
          <w:szCs w:val="36"/>
        </w:rPr>
        <w:fldChar w:fldCharType="end"/>
      </w:r>
    </w:p>
    <w:p>
      <w:pPr>
        <w:pStyle w:val="54"/>
        <w:tabs>
          <w:tab w:val="right" w:leader="dot" w:pos="9070"/>
        </w:tabs>
        <w:rPr>
          <w:color w:val="auto"/>
        </w:rPr>
      </w:pPr>
      <w:r>
        <w:rPr>
          <w:rFonts w:ascii="宋体" w:hAnsi="宋体" w:eastAsia="宋体"/>
          <w:bCs w:val="0"/>
          <w:caps w:val="0"/>
          <w:color w:val="auto"/>
          <w:szCs w:val="36"/>
        </w:rPr>
        <w:fldChar w:fldCharType="begin"/>
      </w:r>
      <w:r>
        <w:rPr>
          <w:rFonts w:ascii="宋体" w:hAnsi="宋体" w:eastAsia="宋体"/>
          <w:bCs w:val="0"/>
          <w:caps w:val="0"/>
          <w:color w:val="auto"/>
          <w:szCs w:val="36"/>
        </w:rPr>
        <w:instrText xml:space="preserve"> HYPERLINK \l _Toc8077 </w:instrText>
      </w:r>
      <w:r>
        <w:rPr>
          <w:rFonts w:ascii="宋体" w:hAnsi="宋体" w:eastAsia="宋体"/>
          <w:bCs w:val="0"/>
          <w:caps w:val="0"/>
          <w:color w:val="auto"/>
          <w:szCs w:val="36"/>
        </w:rPr>
        <w:fldChar w:fldCharType="separate"/>
      </w:r>
      <w:r>
        <w:rPr>
          <w:rFonts w:hint="eastAsia"/>
          <w:color w:val="auto"/>
        </w:rPr>
        <w:t>第五章</w:t>
      </w:r>
      <w:r>
        <w:rPr>
          <w:color w:val="auto"/>
        </w:rPr>
        <w:t xml:space="preserve"> </w:t>
      </w:r>
      <w:r>
        <w:rPr>
          <w:rFonts w:hint="eastAsia"/>
          <w:color w:val="auto"/>
        </w:rPr>
        <w:t>磋商文件内容和格式</w:t>
      </w:r>
      <w:r>
        <w:rPr>
          <w:color w:val="auto"/>
        </w:rPr>
        <w:tab/>
      </w:r>
      <w:r>
        <w:rPr>
          <w:color w:val="auto"/>
        </w:rPr>
        <w:fldChar w:fldCharType="begin"/>
      </w:r>
      <w:r>
        <w:rPr>
          <w:color w:val="auto"/>
        </w:rPr>
        <w:instrText xml:space="preserve"> PAGEREF _Toc8077 </w:instrText>
      </w:r>
      <w:r>
        <w:rPr>
          <w:color w:val="auto"/>
        </w:rPr>
        <w:fldChar w:fldCharType="separate"/>
      </w:r>
      <w:r>
        <w:rPr>
          <w:color w:val="auto"/>
        </w:rPr>
        <w:t>20</w:t>
      </w:r>
      <w:r>
        <w:rPr>
          <w:color w:val="auto"/>
        </w:rPr>
        <w:fldChar w:fldCharType="end"/>
      </w:r>
      <w:r>
        <w:rPr>
          <w:rFonts w:ascii="宋体" w:hAnsi="宋体" w:eastAsia="宋体"/>
          <w:bCs w:val="0"/>
          <w:caps w:val="0"/>
          <w:color w:val="auto"/>
          <w:szCs w:val="36"/>
        </w:rPr>
        <w:fldChar w:fldCharType="end"/>
      </w:r>
    </w:p>
    <w:p>
      <w:pPr>
        <w:pStyle w:val="54"/>
        <w:tabs>
          <w:tab w:val="right" w:leader="dot" w:pos="9070"/>
        </w:tabs>
        <w:rPr>
          <w:color w:val="auto"/>
        </w:rPr>
      </w:pPr>
      <w:r>
        <w:rPr>
          <w:rFonts w:ascii="宋体" w:hAnsi="宋体" w:eastAsia="宋体"/>
          <w:bCs w:val="0"/>
          <w:caps w:val="0"/>
          <w:color w:val="auto"/>
          <w:szCs w:val="36"/>
        </w:rPr>
        <w:fldChar w:fldCharType="begin"/>
      </w:r>
      <w:r>
        <w:rPr>
          <w:rFonts w:ascii="宋体" w:hAnsi="宋体" w:eastAsia="宋体"/>
          <w:bCs w:val="0"/>
          <w:caps w:val="0"/>
          <w:color w:val="auto"/>
          <w:szCs w:val="36"/>
        </w:rPr>
        <w:instrText xml:space="preserve"> HYPERLINK \l _Toc1841 </w:instrText>
      </w:r>
      <w:r>
        <w:rPr>
          <w:rFonts w:ascii="宋体" w:hAnsi="宋体" w:eastAsia="宋体"/>
          <w:bCs w:val="0"/>
          <w:caps w:val="0"/>
          <w:color w:val="auto"/>
          <w:szCs w:val="36"/>
        </w:rPr>
        <w:fldChar w:fldCharType="separate"/>
      </w:r>
      <w:r>
        <w:rPr>
          <w:rFonts w:hint="eastAsia"/>
          <w:color w:val="auto"/>
        </w:rPr>
        <w:t>第六章</w:t>
      </w:r>
      <w:r>
        <w:rPr>
          <w:color w:val="auto"/>
        </w:rPr>
        <w:t xml:space="preserve"> </w:t>
      </w:r>
      <w:r>
        <w:rPr>
          <w:rFonts w:hint="eastAsia"/>
          <w:color w:val="auto"/>
        </w:rPr>
        <w:t>评审标准</w:t>
      </w:r>
      <w:r>
        <w:rPr>
          <w:color w:val="auto"/>
        </w:rPr>
        <w:tab/>
      </w:r>
      <w:r>
        <w:rPr>
          <w:color w:val="auto"/>
        </w:rPr>
        <w:fldChar w:fldCharType="begin"/>
      </w:r>
      <w:r>
        <w:rPr>
          <w:color w:val="auto"/>
        </w:rPr>
        <w:instrText xml:space="preserve"> PAGEREF _Toc1841 </w:instrText>
      </w:r>
      <w:r>
        <w:rPr>
          <w:color w:val="auto"/>
        </w:rPr>
        <w:fldChar w:fldCharType="separate"/>
      </w:r>
      <w:r>
        <w:rPr>
          <w:color w:val="auto"/>
        </w:rPr>
        <w:t>34</w:t>
      </w:r>
      <w:r>
        <w:rPr>
          <w:color w:val="auto"/>
        </w:rPr>
        <w:fldChar w:fldCharType="end"/>
      </w:r>
      <w:r>
        <w:rPr>
          <w:rFonts w:ascii="宋体" w:hAnsi="宋体" w:eastAsia="宋体"/>
          <w:bCs w:val="0"/>
          <w:caps w:val="0"/>
          <w:color w:val="auto"/>
          <w:szCs w:val="36"/>
        </w:rPr>
        <w:fldChar w:fldCharType="end"/>
      </w:r>
    </w:p>
    <w:p>
      <w:pPr>
        <w:pStyle w:val="67"/>
        <w:tabs>
          <w:tab w:val="right" w:leader="dot" w:pos="9070"/>
        </w:tabs>
        <w:rPr>
          <w:color w:val="auto"/>
        </w:rPr>
      </w:pPr>
      <w:r>
        <w:rPr>
          <w:rFonts w:ascii="宋体" w:hAnsi="宋体" w:eastAsia="宋体"/>
          <w:bCs w:val="0"/>
          <w:caps w:val="0"/>
          <w:color w:val="auto"/>
          <w:szCs w:val="36"/>
        </w:rPr>
        <w:fldChar w:fldCharType="begin"/>
      </w:r>
      <w:r>
        <w:rPr>
          <w:rFonts w:ascii="宋体" w:hAnsi="宋体" w:eastAsia="宋体"/>
          <w:bCs w:val="0"/>
          <w:caps w:val="0"/>
          <w:color w:val="auto"/>
          <w:szCs w:val="36"/>
        </w:rPr>
        <w:instrText xml:space="preserve"> HYPERLINK \l _Toc28268 </w:instrText>
      </w:r>
      <w:r>
        <w:rPr>
          <w:rFonts w:ascii="宋体" w:hAnsi="宋体" w:eastAsia="宋体"/>
          <w:bCs w:val="0"/>
          <w:caps w:val="0"/>
          <w:color w:val="auto"/>
          <w:szCs w:val="36"/>
        </w:rPr>
        <w:fldChar w:fldCharType="separate"/>
      </w:r>
      <w:r>
        <w:rPr>
          <w:rFonts w:hint="eastAsia"/>
          <w:color w:val="auto"/>
        </w:rPr>
        <w:t>附表1、初步审查表</w:t>
      </w:r>
      <w:r>
        <w:rPr>
          <w:color w:val="auto"/>
        </w:rPr>
        <w:tab/>
      </w:r>
      <w:r>
        <w:rPr>
          <w:color w:val="auto"/>
        </w:rPr>
        <w:fldChar w:fldCharType="begin"/>
      </w:r>
      <w:r>
        <w:rPr>
          <w:color w:val="auto"/>
        </w:rPr>
        <w:instrText xml:space="preserve"> PAGEREF _Toc28268 </w:instrText>
      </w:r>
      <w:r>
        <w:rPr>
          <w:color w:val="auto"/>
        </w:rPr>
        <w:fldChar w:fldCharType="separate"/>
      </w:r>
      <w:r>
        <w:rPr>
          <w:color w:val="auto"/>
        </w:rPr>
        <w:t>34</w:t>
      </w:r>
      <w:r>
        <w:rPr>
          <w:color w:val="auto"/>
        </w:rPr>
        <w:fldChar w:fldCharType="end"/>
      </w:r>
      <w:r>
        <w:rPr>
          <w:rFonts w:ascii="宋体" w:hAnsi="宋体" w:eastAsia="宋体"/>
          <w:bCs w:val="0"/>
          <w:caps w:val="0"/>
          <w:color w:val="auto"/>
          <w:szCs w:val="36"/>
        </w:rPr>
        <w:fldChar w:fldCharType="end"/>
      </w:r>
    </w:p>
    <w:p>
      <w:pPr>
        <w:pStyle w:val="67"/>
        <w:tabs>
          <w:tab w:val="right" w:leader="dot" w:pos="9070"/>
        </w:tabs>
        <w:rPr>
          <w:color w:val="auto"/>
        </w:rPr>
      </w:pPr>
      <w:r>
        <w:rPr>
          <w:rFonts w:ascii="宋体" w:hAnsi="宋体" w:eastAsia="宋体"/>
          <w:bCs w:val="0"/>
          <w:caps w:val="0"/>
          <w:color w:val="auto"/>
          <w:szCs w:val="36"/>
        </w:rPr>
        <w:fldChar w:fldCharType="begin"/>
      </w:r>
      <w:r>
        <w:rPr>
          <w:rFonts w:ascii="宋体" w:hAnsi="宋体" w:eastAsia="宋体"/>
          <w:bCs w:val="0"/>
          <w:caps w:val="0"/>
          <w:color w:val="auto"/>
          <w:szCs w:val="36"/>
        </w:rPr>
        <w:instrText xml:space="preserve"> HYPERLINK \l _Toc28281 </w:instrText>
      </w:r>
      <w:r>
        <w:rPr>
          <w:rFonts w:ascii="宋体" w:hAnsi="宋体" w:eastAsia="宋体"/>
          <w:bCs w:val="0"/>
          <w:caps w:val="0"/>
          <w:color w:val="auto"/>
          <w:szCs w:val="36"/>
        </w:rPr>
        <w:fldChar w:fldCharType="separate"/>
      </w:r>
      <w:r>
        <w:rPr>
          <w:rFonts w:hint="eastAsia"/>
          <w:color w:val="auto"/>
        </w:rPr>
        <w:t>附表2、综合评分表</w:t>
      </w:r>
      <w:r>
        <w:rPr>
          <w:color w:val="auto"/>
        </w:rPr>
        <w:tab/>
      </w:r>
      <w:r>
        <w:rPr>
          <w:color w:val="auto"/>
        </w:rPr>
        <w:fldChar w:fldCharType="begin"/>
      </w:r>
      <w:r>
        <w:rPr>
          <w:color w:val="auto"/>
        </w:rPr>
        <w:instrText xml:space="preserve"> PAGEREF _Toc28281 </w:instrText>
      </w:r>
      <w:r>
        <w:rPr>
          <w:color w:val="auto"/>
        </w:rPr>
        <w:fldChar w:fldCharType="separate"/>
      </w:r>
      <w:r>
        <w:rPr>
          <w:color w:val="auto"/>
        </w:rPr>
        <w:t>35</w:t>
      </w:r>
      <w:r>
        <w:rPr>
          <w:color w:val="auto"/>
        </w:rPr>
        <w:fldChar w:fldCharType="end"/>
      </w:r>
      <w:r>
        <w:rPr>
          <w:rFonts w:ascii="宋体" w:hAnsi="宋体" w:eastAsia="宋体"/>
          <w:bCs w:val="0"/>
          <w:caps w:val="0"/>
          <w:color w:val="auto"/>
          <w:szCs w:val="36"/>
        </w:rPr>
        <w:fldChar w:fldCharType="end"/>
      </w:r>
    </w:p>
    <w:p>
      <w:pPr>
        <w:pStyle w:val="54"/>
        <w:tabs>
          <w:tab w:val="left" w:pos="1200"/>
          <w:tab w:val="right" w:leader="dot" w:pos="9060"/>
        </w:tabs>
        <w:ind w:firstLine="90" w:firstLineChars="45"/>
        <w:rPr>
          <w:rFonts w:ascii="宋体" w:hAnsi="宋体" w:eastAsia="宋体"/>
          <w:color w:val="auto"/>
          <w:szCs w:val="36"/>
        </w:rPr>
      </w:pPr>
      <w:r>
        <w:rPr>
          <w:rFonts w:ascii="宋体" w:hAnsi="宋体" w:eastAsia="宋体"/>
          <w:bCs w:val="0"/>
          <w:caps w:val="0"/>
          <w:color w:val="auto"/>
          <w:szCs w:val="36"/>
        </w:rPr>
        <w:fldChar w:fldCharType="end"/>
      </w:r>
    </w:p>
    <w:p>
      <w:pPr>
        <w:tabs>
          <w:tab w:val="left" w:pos="2815"/>
        </w:tabs>
        <w:ind w:firstLine="560"/>
        <w:jc w:val="left"/>
        <w:rPr>
          <w:rFonts w:eastAsia="宋体"/>
          <w:color w:val="auto"/>
        </w:rPr>
        <w:sectPr>
          <w:pgSz w:w="11906" w:h="16838"/>
          <w:pgMar w:top="1440" w:right="1800" w:bottom="1440" w:left="1800" w:header="851" w:footer="851" w:gutter="0"/>
          <w:pgNumType w:fmt="upperRoman" w:start="1"/>
          <w:cols w:space="425" w:num="1"/>
          <w:docGrid w:linePitch="312" w:charSpace="0"/>
        </w:sectPr>
      </w:pPr>
      <w:r>
        <w:rPr>
          <w:rFonts w:hint="eastAsia" w:ascii="宋体" w:hAnsi="宋体" w:eastAsia="宋体"/>
          <w:color w:val="auto"/>
          <w:szCs w:val="36"/>
        </w:rPr>
        <w:tab/>
      </w:r>
    </w:p>
    <w:p>
      <w:pPr>
        <w:pStyle w:val="170"/>
        <w:ind w:firstLine="400"/>
        <w:rPr>
          <w:bCs/>
          <w:color w:val="auto"/>
        </w:rPr>
      </w:pPr>
      <w:bookmarkStart w:id="0" w:name="_Toc474854511"/>
      <w:bookmarkStart w:id="1" w:name="_Toc22185"/>
      <w:bookmarkStart w:id="2" w:name="_Toc341988484"/>
      <w:bookmarkStart w:id="3" w:name="_Toc337622278"/>
      <w:bookmarkStart w:id="4" w:name="_Toc337622983"/>
      <w:bookmarkStart w:id="5" w:name="_Toc337584644"/>
      <w:bookmarkStart w:id="6" w:name="_Toc373781378"/>
      <w:bookmarkStart w:id="7" w:name="_Toc337622590"/>
      <w:bookmarkStart w:id="8" w:name="_Toc342497332"/>
      <w:bookmarkStart w:id="9" w:name="_Toc341992710"/>
      <w:bookmarkStart w:id="10" w:name="_Toc337620692"/>
      <w:bookmarkStart w:id="11" w:name="_Toc341993114"/>
      <w:bookmarkStart w:id="12" w:name="_Ref352791871"/>
      <w:bookmarkStart w:id="13" w:name="_Toc342252863"/>
      <w:bookmarkStart w:id="14" w:name="_Toc341993788"/>
      <w:bookmarkStart w:id="15" w:name="_Toc337622640"/>
      <w:bookmarkStart w:id="16" w:name="_Toc341991044"/>
      <w:bookmarkStart w:id="17" w:name="_Toc337584877"/>
      <w:bookmarkStart w:id="18" w:name="_Toc341992630"/>
      <w:bookmarkStart w:id="19" w:name="_Toc403560410"/>
      <w:bookmarkStart w:id="20" w:name="_Toc337620620"/>
      <w:bookmarkStart w:id="21" w:name="_Toc342241487"/>
      <w:bookmarkStart w:id="22" w:name="_Toc366517151"/>
      <w:bookmarkStart w:id="23" w:name="_Toc342558384"/>
      <w:bookmarkStart w:id="24" w:name="_Toc337622690"/>
      <w:bookmarkStart w:id="25" w:name="_Toc365619242"/>
      <w:bookmarkStart w:id="26" w:name="_Toc337622251"/>
      <w:bookmarkStart w:id="27" w:name="_Toc337622790"/>
      <w:bookmarkStart w:id="28" w:name="_Toc337620800"/>
      <w:bookmarkStart w:id="29" w:name="_Toc403401434"/>
      <w:bookmarkStart w:id="30" w:name="_Toc337584958"/>
      <w:bookmarkStart w:id="31" w:name="_Toc337622372"/>
      <w:bookmarkStart w:id="32" w:name="_Toc342374716"/>
      <w:r>
        <w:rPr>
          <w:rFonts w:hint="eastAsia"/>
          <w:color w:val="auto"/>
        </w:rPr>
        <w:t>第一章 磋商邀请函</w:t>
      </w:r>
      <w:bookmarkEnd w:id="0"/>
      <w:bookmarkEnd w:id="1"/>
    </w:p>
    <w:p>
      <w:pPr>
        <w:ind w:firstLine="560"/>
        <w:rPr>
          <w:b/>
          <w:bCs/>
          <w:color w:val="auto"/>
          <w:u w:val="single"/>
        </w:rPr>
      </w:pPr>
      <w:bookmarkStart w:id="33" w:name="OLE_LINK3"/>
      <w:r>
        <w:rPr>
          <w:rFonts w:hint="eastAsia"/>
          <w:color w:val="auto"/>
          <w:u w:val="single"/>
        </w:rPr>
        <w:t>海南元一信息咨询有限公司</w:t>
      </w:r>
      <w:r>
        <w:rPr>
          <w:rFonts w:hint="eastAsia"/>
          <w:color w:val="auto"/>
        </w:rPr>
        <w:t>受</w:t>
      </w:r>
      <w:r>
        <w:rPr>
          <w:rFonts w:hint="eastAsia"/>
          <w:color w:val="auto"/>
          <w:u w:val="single"/>
          <w:lang w:eastAsia="zh-CN"/>
        </w:rPr>
        <w:t>海南省万宁市人民医院</w:t>
      </w:r>
      <w:r>
        <w:rPr>
          <w:color w:val="auto"/>
        </w:rPr>
        <w:t>的委托，对</w:t>
      </w:r>
      <w:r>
        <w:rPr>
          <w:rFonts w:hint="eastAsia"/>
          <w:bCs/>
          <w:color w:val="auto"/>
          <w:u w:val="single"/>
          <w:lang w:eastAsia="zh-CN"/>
        </w:rPr>
        <w:t>海南省万宁市人民医院食堂外包服务</w:t>
      </w:r>
      <w:r>
        <w:rPr>
          <w:rFonts w:hint="eastAsia"/>
          <w:color w:val="auto"/>
        </w:rPr>
        <w:t>采用</w:t>
      </w:r>
      <w:r>
        <w:rPr>
          <w:color w:val="auto"/>
        </w:rPr>
        <w:t>竞争性磋商方式进行采购，欢迎符合条件的供应商</w:t>
      </w:r>
      <w:r>
        <w:rPr>
          <w:rFonts w:hint="eastAsia"/>
          <w:color w:val="auto"/>
        </w:rPr>
        <w:t>前来</w:t>
      </w:r>
      <w:r>
        <w:rPr>
          <w:color w:val="auto"/>
        </w:rPr>
        <w:t>报名参加磋商。</w:t>
      </w:r>
    </w:p>
    <w:p>
      <w:pPr>
        <w:pStyle w:val="171"/>
        <w:rPr>
          <w:color w:val="auto"/>
        </w:rPr>
      </w:pPr>
      <w:bookmarkStart w:id="34" w:name="_Toc403987195"/>
      <w:bookmarkStart w:id="35" w:name="_Toc474854512"/>
      <w:bookmarkStart w:id="36" w:name="_Toc2438"/>
      <w:r>
        <w:rPr>
          <w:rFonts w:hint="eastAsia"/>
          <w:color w:val="auto"/>
        </w:rPr>
        <w:t>竞争性磋商项目名称、编号</w:t>
      </w:r>
      <w:bookmarkEnd w:id="34"/>
      <w:bookmarkEnd w:id="35"/>
      <w:r>
        <w:rPr>
          <w:rFonts w:hint="eastAsia"/>
          <w:color w:val="auto"/>
        </w:rPr>
        <w:t>、预算及服务期限</w:t>
      </w:r>
      <w:bookmarkEnd w:id="36"/>
    </w:p>
    <w:p>
      <w:pPr>
        <w:pStyle w:val="177"/>
        <w:ind w:firstLine="560"/>
        <w:rPr>
          <w:rFonts w:hint="eastAsia" w:ascii="仿宋_GB2312" w:hAnsi="Calibri" w:eastAsia="仿宋_GB2312" w:cs="Times New Roman"/>
          <w:color w:val="auto"/>
          <w:kern w:val="2"/>
          <w:szCs w:val="22"/>
          <w:lang w:eastAsia="zh-CN"/>
        </w:rPr>
      </w:pPr>
      <w:r>
        <w:rPr>
          <w:rFonts w:hint="eastAsia" w:ascii="仿宋_GB2312" w:hAnsi="Calibri" w:eastAsia="仿宋_GB2312" w:cs="Times New Roman"/>
          <w:color w:val="auto"/>
          <w:kern w:val="2"/>
          <w:szCs w:val="22"/>
        </w:rPr>
        <w:t>项目名称：</w:t>
      </w:r>
      <w:r>
        <w:rPr>
          <w:rFonts w:hint="eastAsia" w:ascii="仿宋_GB2312" w:hAnsi="Calibri" w:eastAsia="仿宋_GB2312" w:cs="Times New Roman"/>
          <w:bCs/>
          <w:color w:val="auto"/>
          <w:kern w:val="2"/>
          <w:szCs w:val="22"/>
          <w:lang w:eastAsia="zh-CN"/>
        </w:rPr>
        <w:t>海南省万宁市人民医院食堂外包服务</w:t>
      </w:r>
    </w:p>
    <w:p>
      <w:pPr>
        <w:pStyle w:val="177"/>
        <w:ind w:firstLine="560"/>
        <w:rPr>
          <w:rFonts w:hint="eastAsia" w:ascii="仿宋_GB2312" w:hAnsi="Calibri" w:eastAsia="仿宋_GB2312" w:cs="Times New Roman"/>
          <w:color w:val="auto"/>
          <w:kern w:val="2"/>
          <w:szCs w:val="22"/>
          <w:lang w:eastAsia="zh-CN"/>
        </w:rPr>
      </w:pPr>
      <w:r>
        <w:rPr>
          <w:rFonts w:hint="eastAsia" w:ascii="仿宋_GB2312" w:hAnsi="Calibri" w:eastAsia="仿宋_GB2312" w:cs="Times New Roman"/>
          <w:color w:val="auto"/>
          <w:kern w:val="2"/>
          <w:szCs w:val="22"/>
        </w:rPr>
        <w:t>项目编号：</w:t>
      </w:r>
      <w:r>
        <w:rPr>
          <w:rFonts w:hint="eastAsia" w:ascii="仿宋_GB2312" w:hAnsi="Calibri" w:eastAsia="仿宋_GB2312" w:cs="Times New Roman"/>
          <w:color w:val="auto"/>
          <w:kern w:val="2"/>
          <w:szCs w:val="22"/>
          <w:lang w:eastAsia="zh-CN"/>
        </w:rPr>
        <w:t>YYZB-2018-11</w:t>
      </w:r>
    </w:p>
    <w:p>
      <w:pPr>
        <w:pStyle w:val="177"/>
        <w:ind w:firstLine="560"/>
        <w:rPr>
          <w:rFonts w:hint="eastAsia" w:hAnsi="仿宋_GB2312" w:cs="仿宋_GB2312"/>
          <w:color w:val="auto"/>
          <w:szCs w:val="28"/>
        </w:rPr>
      </w:pPr>
      <w:r>
        <w:rPr>
          <w:rFonts w:hint="eastAsia" w:ascii="仿宋_GB2312" w:hAnsi="Calibri" w:eastAsia="仿宋_GB2312" w:cs="Times New Roman"/>
          <w:color w:val="auto"/>
          <w:kern w:val="2"/>
          <w:szCs w:val="22"/>
        </w:rPr>
        <w:t>项目预算：</w:t>
      </w:r>
      <w:r>
        <w:rPr>
          <w:rFonts w:hint="eastAsia" w:hAnsi="仿宋_GB2312" w:cs="仿宋_GB2312"/>
          <w:color w:val="auto"/>
          <w:szCs w:val="28"/>
        </w:rPr>
        <w:t>￥</w:t>
      </w:r>
      <w:r>
        <w:rPr>
          <w:rFonts w:hint="eastAsia" w:hAnsi="仿宋_GB2312" w:cs="仿宋_GB2312"/>
          <w:color w:val="auto"/>
          <w:szCs w:val="28"/>
          <w:u w:val="single"/>
          <w:lang w:val="en-US" w:eastAsia="zh-CN"/>
        </w:rPr>
        <w:t xml:space="preserve"> 0 </w:t>
      </w:r>
      <w:r>
        <w:rPr>
          <w:rFonts w:hint="eastAsia" w:hAnsi="仿宋_GB2312" w:cs="仿宋_GB2312"/>
          <w:color w:val="auto"/>
          <w:szCs w:val="28"/>
        </w:rPr>
        <w:t>元</w:t>
      </w:r>
    </w:p>
    <w:p>
      <w:pPr>
        <w:pStyle w:val="177"/>
        <w:ind w:firstLine="560"/>
        <w:rPr>
          <w:rFonts w:hint="eastAsia" w:hAnsi="仿宋_GB2312" w:eastAsia="仿宋" w:cs="仿宋_GB2312"/>
          <w:color w:val="auto"/>
          <w:szCs w:val="28"/>
          <w:lang w:val="en-US" w:eastAsia="zh-CN"/>
        </w:rPr>
      </w:pPr>
      <w:r>
        <w:rPr>
          <w:rFonts w:hint="eastAsia" w:hAnsi="仿宋_GB2312" w:cs="仿宋_GB2312"/>
          <w:color w:val="auto"/>
          <w:szCs w:val="28"/>
          <w:lang w:eastAsia="zh-CN"/>
        </w:rPr>
        <w:t>租金：</w:t>
      </w:r>
      <w:r>
        <w:rPr>
          <w:rFonts w:hint="eastAsia" w:hAnsi="仿宋_GB2312" w:cs="仿宋_GB2312"/>
          <w:color w:val="auto"/>
          <w:szCs w:val="28"/>
        </w:rPr>
        <w:t>￥</w:t>
      </w:r>
      <w:r>
        <w:rPr>
          <w:rFonts w:hint="eastAsia" w:hAnsi="仿宋_GB2312" w:cs="仿宋_GB2312"/>
          <w:color w:val="auto"/>
          <w:szCs w:val="28"/>
          <w:u w:val="single"/>
          <w:lang w:val="en-US" w:eastAsia="zh-CN"/>
        </w:rPr>
        <w:t>50000</w:t>
      </w:r>
      <w:r>
        <w:rPr>
          <w:rFonts w:hint="eastAsia" w:hAnsi="仿宋_GB2312" w:cs="仿宋_GB2312"/>
          <w:color w:val="auto"/>
          <w:szCs w:val="28"/>
          <w:lang w:val="en-US" w:eastAsia="zh-CN"/>
        </w:rPr>
        <w:t>元/年</w:t>
      </w:r>
    </w:p>
    <w:p>
      <w:pPr>
        <w:pStyle w:val="177"/>
        <w:ind w:firstLine="560"/>
        <w:rPr>
          <w:rFonts w:hint="eastAsia" w:hAnsi="仿宋_GB2312" w:cs="仿宋_GB2312"/>
          <w:color w:val="auto"/>
          <w:szCs w:val="28"/>
          <w:lang w:val="en-US" w:eastAsia="zh-CN"/>
        </w:rPr>
      </w:pPr>
      <w:r>
        <w:rPr>
          <w:rFonts w:hint="eastAsia" w:hAnsi="仿宋_GB2312" w:cs="仿宋_GB2312"/>
          <w:color w:val="auto"/>
          <w:szCs w:val="28"/>
          <w:lang w:eastAsia="zh-CN"/>
        </w:rPr>
        <w:t>项目押金：</w:t>
      </w:r>
      <w:r>
        <w:rPr>
          <w:rFonts w:hint="eastAsia" w:hAnsi="仿宋_GB2312" w:cs="仿宋_GB2312"/>
          <w:color w:val="auto"/>
          <w:szCs w:val="28"/>
        </w:rPr>
        <w:t>￥</w:t>
      </w:r>
      <w:r>
        <w:rPr>
          <w:rFonts w:hint="eastAsia" w:hAnsi="仿宋_GB2312" w:cs="仿宋_GB2312"/>
          <w:color w:val="auto"/>
          <w:szCs w:val="28"/>
          <w:u w:val="single"/>
          <w:lang w:val="en-US" w:eastAsia="zh-CN"/>
        </w:rPr>
        <w:t>100000</w:t>
      </w:r>
      <w:r>
        <w:rPr>
          <w:rFonts w:hint="eastAsia" w:hAnsi="仿宋_GB2312" w:cs="仿宋_GB2312"/>
          <w:color w:val="auto"/>
          <w:szCs w:val="28"/>
          <w:lang w:val="en-US" w:eastAsia="zh-CN"/>
        </w:rPr>
        <w:t>元</w:t>
      </w:r>
    </w:p>
    <w:p>
      <w:pPr>
        <w:pStyle w:val="177"/>
        <w:ind w:firstLine="560"/>
        <w:rPr>
          <w:rFonts w:ascii="仿宋_GB2312" w:hAnsi="Calibri" w:eastAsia="仿宋_GB2312" w:cs="Times New Roman"/>
          <w:color w:val="auto"/>
          <w:kern w:val="2"/>
          <w:szCs w:val="22"/>
        </w:rPr>
      </w:pPr>
      <w:r>
        <w:rPr>
          <w:rFonts w:hint="eastAsia" w:ascii="仿宋_GB2312" w:hAnsi="Calibri" w:eastAsia="仿宋_GB2312" w:cs="Times New Roman"/>
          <w:color w:val="auto"/>
          <w:kern w:val="2"/>
          <w:szCs w:val="22"/>
        </w:rPr>
        <w:t>服务期限：</w:t>
      </w:r>
      <w:r>
        <w:rPr>
          <w:rFonts w:hint="eastAsia" w:ascii="仿宋_GB2312" w:hAnsi="Calibri" w:eastAsia="仿宋_GB2312" w:cs="Times New Roman"/>
          <w:color w:val="auto"/>
          <w:kern w:val="2"/>
          <w:szCs w:val="22"/>
          <w:u w:val="single"/>
        </w:rPr>
        <w:t xml:space="preserve"> </w:t>
      </w:r>
      <w:r>
        <w:rPr>
          <w:rFonts w:hint="eastAsia" w:ascii="仿宋_GB2312" w:hAnsi="Calibri" w:eastAsia="仿宋_GB2312" w:cs="Times New Roman"/>
          <w:color w:val="auto"/>
          <w:kern w:val="2"/>
          <w:szCs w:val="22"/>
          <w:u w:val="single"/>
          <w:lang w:val="en-US" w:eastAsia="zh-CN"/>
        </w:rPr>
        <w:t>3</w:t>
      </w:r>
      <w:r>
        <w:rPr>
          <w:rFonts w:hint="eastAsia" w:ascii="仿宋_GB2312" w:hAnsi="Calibri" w:eastAsia="仿宋_GB2312" w:cs="Times New Roman"/>
          <w:color w:val="auto"/>
          <w:kern w:val="2"/>
          <w:szCs w:val="22"/>
          <w:u w:val="single"/>
        </w:rPr>
        <w:t xml:space="preserve"> </w:t>
      </w:r>
      <w:r>
        <w:rPr>
          <w:rFonts w:hint="eastAsia" w:ascii="仿宋_GB2312" w:hAnsi="Calibri" w:eastAsia="仿宋_GB2312" w:cs="Times New Roman"/>
          <w:color w:val="auto"/>
          <w:kern w:val="2"/>
          <w:szCs w:val="22"/>
        </w:rPr>
        <w:t>年</w:t>
      </w:r>
    </w:p>
    <w:p>
      <w:pPr>
        <w:pStyle w:val="171"/>
        <w:ind w:left="984" w:hanging="984"/>
        <w:rPr>
          <w:color w:val="auto"/>
        </w:rPr>
      </w:pPr>
      <w:bookmarkStart w:id="37" w:name="_Toc18289"/>
      <w:bookmarkStart w:id="38" w:name="_Toc474854513"/>
      <w:r>
        <w:rPr>
          <w:rFonts w:hint="eastAsia"/>
          <w:color w:val="auto"/>
        </w:rPr>
        <w:t>采购内容</w:t>
      </w:r>
      <w:bookmarkEnd w:id="37"/>
      <w:bookmarkEnd w:id="38"/>
    </w:p>
    <w:p>
      <w:pPr>
        <w:pStyle w:val="177"/>
        <w:ind w:firstLine="560"/>
        <w:rPr>
          <w:rFonts w:hint="eastAsia" w:hAnsi="宋体"/>
          <w:color w:val="auto"/>
          <w:sz w:val="28"/>
          <w:szCs w:val="28"/>
          <w:lang w:val="en-US" w:eastAsia="zh-CN"/>
        </w:rPr>
      </w:pPr>
      <w:r>
        <w:rPr>
          <w:rFonts w:hint="eastAsia" w:hAnsi="宋体"/>
          <w:color w:val="auto"/>
          <w:sz w:val="28"/>
          <w:szCs w:val="28"/>
          <w:lang w:val="en-US" w:eastAsia="zh-CN"/>
        </w:rPr>
        <w:t>海南省万宁市人民医院综合楼2楼医院食堂，遴选出一家符合医院需求，有餐饮资质的投资管理经营企业来管理该食堂，外包年限3年，提供</w:t>
      </w:r>
      <w:r>
        <w:rPr>
          <w:rFonts w:hint="eastAsia"/>
          <w:color w:val="auto"/>
        </w:rPr>
        <w:t>医护人员、患者及</w:t>
      </w:r>
      <w:r>
        <w:rPr>
          <w:rFonts w:hint="eastAsia"/>
          <w:color w:val="auto"/>
          <w:lang w:eastAsia="zh-CN"/>
        </w:rPr>
        <w:t>患者</w:t>
      </w:r>
      <w:r>
        <w:rPr>
          <w:rFonts w:hint="eastAsia"/>
          <w:color w:val="auto"/>
        </w:rPr>
        <w:t>家属</w:t>
      </w:r>
      <w:r>
        <w:rPr>
          <w:rFonts w:hint="eastAsia" w:hAnsi="宋体"/>
          <w:color w:val="auto"/>
          <w:sz w:val="28"/>
          <w:szCs w:val="28"/>
          <w:lang w:val="en-US" w:eastAsia="zh-CN"/>
        </w:rPr>
        <w:t>早、中、晚三餐及接待餐服务。详见第四章“项目需求”。</w:t>
      </w:r>
    </w:p>
    <w:p>
      <w:pPr>
        <w:pStyle w:val="171"/>
        <w:rPr>
          <w:color w:val="auto"/>
        </w:rPr>
      </w:pPr>
      <w:bookmarkStart w:id="39" w:name="_Toc403987197"/>
      <w:bookmarkStart w:id="40" w:name="_Toc474854514"/>
      <w:bookmarkStart w:id="41" w:name="_Toc15970"/>
      <w:r>
        <w:rPr>
          <w:rFonts w:hint="eastAsia"/>
          <w:color w:val="auto"/>
        </w:rPr>
        <w:t>投标人资格</w:t>
      </w:r>
      <w:bookmarkEnd w:id="39"/>
      <w:r>
        <w:rPr>
          <w:rFonts w:hint="eastAsia"/>
          <w:color w:val="auto"/>
        </w:rPr>
        <w:t>条件</w:t>
      </w:r>
      <w:bookmarkEnd w:id="40"/>
      <w:bookmarkEnd w:id="41"/>
    </w:p>
    <w:bookmarkEnd w:id="33"/>
    <w:p>
      <w:pPr>
        <w:adjustRightInd w:val="0"/>
        <w:snapToGrid w:val="0"/>
        <w:spacing w:line="360" w:lineRule="auto"/>
        <w:ind w:firstLine="560" w:firstLineChars="200"/>
        <w:rPr>
          <w:rFonts w:hint="eastAsia" w:ascii="宋体" w:hAnsi="宋体" w:cs="宋体"/>
          <w:color w:val="auto"/>
          <w:sz w:val="28"/>
          <w:szCs w:val="28"/>
        </w:rPr>
      </w:pPr>
      <w:bookmarkStart w:id="42" w:name="_Toc433217720"/>
      <w:bookmarkStart w:id="43" w:name="_Toc413082121"/>
      <w:bookmarkStart w:id="44" w:name="_Toc474854515"/>
      <w:bookmarkStart w:id="45" w:name="_Toc120614213"/>
      <w:bookmarkStart w:id="46" w:name="_Toc16938518"/>
      <w:bookmarkStart w:id="47" w:name="_Toc20823274"/>
      <w:bookmarkStart w:id="48" w:name="_Toc513029202"/>
      <w:r>
        <w:rPr>
          <w:rFonts w:hint="eastAsia" w:ascii="宋体" w:hAnsi="宋体" w:cs="宋体"/>
          <w:color w:val="auto"/>
          <w:sz w:val="28"/>
          <w:szCs w:val="28"/>
        </w:rPr>
        <w:t>1、在中华人民共和国注册的、具有独立承担民事责任能力的（需提供营业执照副本复印件、组织机构代码证、税务登记证复印件或“三证一码”或“一照一码”营业执照副本复印件也视为同等有效证明）；</w:t>
      </w:r>
    </w:p>
    <w:p>
      <w:pPr>
        <w:adjustRightInd w:val="0"/>
        <w:snapToGrid w:val="0"/>
        <w:spacing w:line="360" w:lineRule="auto"/>
        <w:ind w:firstLine="560" w:firstLineChars="200"/>
        <w:rPr>
          <w:rFonts w:hint="eastAsia" w:ascii="宋体" w:hAnsi="宋体" w:cs="宋体"/>
          <w:color w:val="auto"/>
          <w:sz w:val="28"/>
          <w:szCs w:val="28"/>
        </w:rPr>
      </w:pPr>
      <w:r>
        <w:rPr>
          <w:rFonts w:hint="eastAsia" w:ascii="宋体" w:hAnsi="宋体" w:cs="宋体"/>
          <w:color w:val="auto"/>
          <w:sz w:val="28"/>
          <w:szCs w:val="28"/>
        </w:rPr>
        <w:t>2、具有良好的商业信誉和健全的财务会计制度（须提供2017年度财务报表；2017年及以后成立的公司按实际成立日期提供月或者季度财务报表）；</w:t>
      </w:r>
    </w:p>
    <w:p>
      <w:pPr>
        <w:adjustRightInd w:val="0"/>
        <w:snapToGrid w:val="0"/>
        <w:spacing w:line="360" w:lineRule="auto"/>
        <w:ind w:firstLine="560" w:firstLineChars="200"/>
        <w:rPr>
          <w:rFonts w:hint="eastAsia" w:ascii="宋体" w:hAnsi="宋体" w:cs="宋体"/>
          <w:color w:val="auto"/>
          <w:sz w:val="28"/>
          <w:szCs w:val="28"/>
        </w:rPr>
      </w:pPr>
      <w:bookmarkStart w:id="49" w:name="_Toc511748835"/>
      <w:r>
        <w:rPr>
          <w:rFonts w:hint="eastAsia" w:ascii="宋体" w:hAnsi="宋体" w:cs="宋体"/>
          <w:color w:val="auto"/>
          <w:sz w:val="28"/>
          <w:szCs w:val="28"/>
        </w:rPr>
        <w:t>3、具备有效的《餐饮服务许可证》或有效的《食品经营许可证》；</w:t>
      </w:r>
      <w:bookmarkEnd w:id="49"/>
    </w:p>
    <w:p>
      <w:pPr>
        <w:adjustRightInd w:val="0"/>
        <w:snapToGrid w:val="0"/>
        <w:spacing w:line="360" w:lineRule="auto"/>
        <w:ind w:firstLine="560" w:firstLineChars="200"/>
        <w:rPr>
          <w:rFonts w:hint="eastAsia" w:ascii="宋体" w:hAnsi="宋体" w:cs="宋体"/>
          <w:color w:val="auto"/>
          <w:sz w:val="28"/>
          <w:szCs w:val="28"/>
        </w:rPr>
      </w:pPr>
      <w:r>
        <w:rPr>
          <w:rFonts w:hint="eastAsia" w:ascii="宋体" w:hAnsi="宋体" w:cs="宋体"/>
          <w:color w:val="auto"/>
          <w:sz w:val="28"/>
          <w:szCs w:val="28"/>
        </w:rPr>
        <w:t>4、提供参加政府采购活动前</w:t>
      </w:r>
      <w:r>
        <w:rPr>
          <w:rFonts w:hint="eastAsia" w:ascii="宋体" w:hAnsi="宋体" w:cs="宋体"/>
          <w:color w:val="auto"/>
          <w:sz w:val="28"/>
          <w:szCs w:val="28"/>
          <w:lang w:eastAsia="zh-CN"/>
        </w:rPr>
        <w:t>三</w:t>
      </w:r>
      <w:r>
        <w:rPr>
          <w:rFonts w:hint="eastAsia" w:ascii="宋体" w:hAnsi="宋体" w:cs="宋体"/>
          <w:color w:val="auto"/>
          <w:sz w:val="28"/>
          <w:szCs w:val="28"/>
        </w:rPr>
        <w:t>年内，在经营活动中没有重大违法记录声明函；</w:t>
      </w:r>
    </w:p>
    <w:p>
      <w:pPr>
        <w:adjustRightInd w:val="0"/>
        <w:snapToGrid w:val="0"/>
        <w:spacing w:line="360" w:lineRule="auto"/>
        <w:ind w:firstLine="560" w:firstLineChars="200"/>
        <w:rPr>
          <w:rFonts w:hint="eastAsia" w:ascii="宋体" w:hAnsi="宋体" w:cs="宋体"/>
          <w:color w:val="auto"/>
          <w:sz w:val="28"/>
          <w:szCs w:val="28"/>
        </w:rPr>
      </w:pPr>
      <w:r>
        <w:rPr>
          <w:rFonts w:hint="eastAsia" w:ascii="宋体" w:hAnsi="宋体" w:cs="宋体"/>
          <w:color w:val="auto"/>
          <w:sz w:val="28"/>
          <w:szCs w:val="28"/>
        </w:rPr>
        <w:t>5、本项目不接受联合体投标；</w:t>
      </w:r>
    </w:p>
    <w:p>
      <w:pPr>
        <w:adjustRightInd w:val="0"/>
        <w:snapToGrid w:val="0"/>
        <w:spacing w:line="360" w:lineRule="auto"/>
        <w:ind w:firstLine="560" w:firstLineChars="200"/>
        <w:rPr>
          <w:rFonts w:hint="eastAsia" w:ascii="宋体" w:hAnsi="宋体" w:eastAsia="仿宋_GB2312" w:cs="宋体"/>
          <w:color w:val="auto"/>
          <w:sz w:val="28"/>
          <w:szCs w:val="28"/>
          <w:lang w:eastAsia="zh-CN"/>
        </w:rPr>
      </w:pPr>
      <w:r>
        <w:rPr>
          <w:rFonts w:hint="eastAsia" w:ascii="宋体" w:hAnsi="宋体" w:cs="宋体"/>
          <w:color w:val="auto"/>
          <w:sz w:val="28"/>
          <w:szCs w:val="28"/>
        </w:rPr>
        <w:t>6、符合法律、行政法规规定及招标文件要求的其他条件</w:t>
      </w:r>
      <w:r>
        <w:rPr>
          <w:rFonts w:hint="eastAsia" w:ascii="宋体" w:hAnsi="宋体" w:cs="宋体"/>
          <w:color w:val="auto"/>
          <w:sz w:val="28"/>
          <w:szCs w:val="28"/>
          <w:lang w:eastAsia="zh-CN"/>
        </w:rPr>
        <w:t>。</w:t>
      </w:r>
    </w:p>
    <w:p>
      <w:pPr>
        <w:pStyle w:val="171"/>
        <w:rPr>
          <w:color w:val="auto"/>
        </w:rPr>
      </w:pPr>
      <w:bookmarkStart w:id="50" w:name="_Toc27368"/>
      <w:r>
        <w:rPr>
          <w:rFonts w:hint="eastAsia"/>
          <w:color w:val="auto"/>
        </w:rPr>
        <w:t>获取竞争性磋商文件的时间、地点、方式及磋商文件售价</w:t>
      </w:r>
      <w:bookmarkEnd w:id="42"/>
      <w:bookmarkEnd w:id="43"/>
      <w:bookmarkEnd w:id="44"/>
      <w:bookmarkEnd w:id="50"/>
      <w:r>
        <w:rPr>
          <w:rFonts w:hint="eastAsia"/>
          <w:color w:val="auto"/>
        </w:rPr>
        <w:t xml:space="preserve"> </w:t>
      </w:r>
    </w:p>
    <w:p>
      <w:pPr>
        <w:pStyle w:val="172"/>
        <w:rPr>
          <w:rFonts w:ascii="仿宋_GB2312" w:hAnsi="Calibri" w:eastAsia="仿宋_GB2312"/>
          <w:color w:val="auto"/>
          <w:kern w:val="2"/>
          <w:szCs w:val="22"/>
        </w:rPr>
      </w:pPr>
      <w:r>
        <w:rPr>
          <w:rFonts w:hint="eastAsia" w:ascii="仿宋_GB2312" w:hAnsi="Calibri" w:eastAsia="仿宋_GB2312"/>
          <w:color w:val="auto"/>
          <w:kern w:val="2"/>
          <w:szCs w:val="22"/>
        </w:rPr>
        <w:t>获取招标文件时须提供（复印件加盖公章，现场审查原件）</w:t>
      </w:r>
    </w:p>
    <w:p>
      <w:pPr>
        <w:pStyle w:val="177"/>
        <w:ind w:firstLine="560"/>
        <w:rPr>
          <w:color w:val="auto"/>
        </w:rPr>
      </w:pPr>
      <w:r>
        <w:rPr>
          <w:rFonts w:hint="eastAsia"/>
          <w:color w:val="auto"/>
        </w:rPr>
        <w:t>1、营业执照副本、组织机构代码证副本、税务登记证副本</w:t>
      </w:r>
      <w:r>
        <w:rPr>
          <w:color w:val="auto"/>
        </w:rPr>
        <w:t>或三证合一证件</w:t>
      </w:r>
      <w:r>
        <w:rPr>
          <w:rFonts w:hint="eastAsia"/>
          <w:color w:val="auto"/>
        </w:rPr>
        <w:t>；</w:t>
      </w:r>
    </w:p>
    <w:p>
      <w:pPr>
        <w:pStyle w:val="177"/>
        <w:ind w:firstLine="560"/>
        <w:rPr>
          <w:rFonts w:ascii="仿宋_GB2312" w:hAnsi="Calibri" w:eastAsia="仿宋_GB2312" w:cs="Times New Roman"/>
          <w:color w:val="auto"/>
          <w:kern w:val="2"/>
          <w:szCs w:val="22"/>
        </w:rPr>
      </w:pPr>
      <w:r>
        <w:rPr>
          <w:rFonts w:hint="eastAsia" w:ascii="仿宋_GB2312" w:hAnsi="Calibri" w:eastAsia="仿宋_GB2312" w:cs="Times New Roman"/>
          <w:color w:val="auto"/>
          <w:kern w:val="2"/>
          <w:szCs w:val="22"/>
        </w:rPr>
        <w:t>2、法人代表授权委托书原件及法人代表身份证复印件、授权代表</w:t>
      </w:r>
      <w:r>
        <w:rPr>
          <w:rFonts w:hint="eastAsia" w:ascii="仿宋_GB2312" w:hAnsi="Calibri" w:eastAsia="仿宋_GB2312" w:cs="Times New Roman"/>
          <w:color w:val="auto"/>
          <w:kern w:val="2"/>
          <w:szCs w:val="22"/>
          <w:lang w:eastAsia="zh-CN"/>
        </w:rPr>
        <w:t>（</w:t>
      </w:r>
      <w:r>
        <w:rPr>
          <w:rFonts w:hint="eastAsia" w:ascii="仿宋_GB2312" w:hAnsi="Calibri" w:eastAsia="仿宋_GB2312" w:cs="Times New Roman"/>
          <w:color w:val="auto"/>
          <w:kern w:val="2"/>
          <w:szCs w:val="22"/>
        </w:rPr>
        <w:t>须提供授权委托书)及身份证复印件；</w:t>
      </w:r>
    </w:p>
    <w:p>
      <w:pPr>
        <w:pStyle w:val="177"/>
        <w:ind w:firstLine="560"/>
        <w:rPr>
          <w:rFonts w:ascii="仿宋_GB2312" w:hAnsi="Calibri" w:eastAsia="仿宋_GB2312" w:cs="Times New Roman"/>
          <w:color w:val="auto"/>
          <w:kern w:val="2"/>
          <w:szCs w:val="22"/>
        </w:rPr>
      </w:pPr>
      <w:r>
        <w:rPr>
          <w:rFonts w:hint="eastAsia" w:ascii="仿宋_GB2312" w:hAnsi="Calibri" w:eastAsia="仿宋_GB2312" w:cs="Times New Roman"/>
          <w:color w:val="auto"/>
          <w:kern w:val="2"/>
          <w:szCs w:val="22"/>
        </w:rPr>
        <w:t>3、投标人资格要求的相关资质证明材料。</w:t>
      </w:r>
    </w:p>
    <w:p>
      <w:pPr>
        <w:pStyle w:val="172"/>
        <w:rPr>
          <w:rFonts w:ascii="仿宋_GB2312" w:hAnsi="Calibri" w:eastAsia="仿宋_GB2312"/>
          <w:color w:val="auto"/>
          <w:kern w:val="2"/>
          <w:szCs w:val="22"/>
        </w:rPr>
      </w:pPr>
      <w:r>
        <w:rPr>
          <w:rFonts w:hint="eastAsia" w:ascii="仿宋_GB2312" w:hAnsi="Calibri" w:eastAsia="仿宋_GB2312"/>
          <w:color w:val="auto"/>
          <w:kern w:val="2"/>
          <w:szCs w:val="22"/>
        </w:rPr>
        <w:t>发售标书时间：2018年</w:t>
      </w:r>
      <w:r>
        <w:rPr>
          <w:rFonts w:hint="eastAsia" w:ascii="仿宋_GB2312" w:hAnsi="Calibri" w:eastAsia="仿宋_GB2312"/>
          <w:color w:val="auto"/>
          <w:kern w:val="2"/>
          <w:szCs w:val="22"/>
          <w:lang w:val="en-US" w:eastAsia="zh-CN"/>
        </w:rPr>
        <w:t>9</w:t>
      </w:r>
      <w:r>
        <w:rPr>
          <w:rFonts w:hint="eastAsia" w:ascii="仿宋_GB2312" w:hAnsi="Calibri" w:eastAsia="仿宋_GB2312"/>
          <w:color w:val="auto"/>
          <w:kern w:val="2"/>
          <w:szCs w:val="22"/>
        </w:rPr>
        <w:t>月</w:t>
      </w:r>
      <w:r>
        <w:rPr>
          <w:rFonts w:hint="eastAsia" w:ascii="仿宋_GB2312" w:hAnsi="Calibri" w:eastAsia="仿宋_GB2312"/>
          <w:color w:val="auto"/>
          <w:kern w:val="2"/>
          <w:szCs w:val="22"/>
          <w:lang w:val="en-US" w:eastAsia="zh-CN"/>
        </w:rPr>
        <w:t>14</w:t>
      </w:r>
      <w:r>
        <w:rPr>
          <w:rFonts w:hint="eastAsia" w:ascii="仿宋_GB2312" w:hAnsi="Calibri" w:eastAsia="仿宋_GB2312"/>
          <w:color w:val="auto"/>
          <w:kern w:val="2"/>
          <w:szCs w:val="22"/>
        </w:rPr>
        <w:t>日08:30:00 — 2018年</w:t>
      </w:r>
      <w:r>
        <w:rPr>
          <w:rFonts w:hint="eastAsia" w:ascii="仿宋_GB2312" w:hAnsi="Calibri" w:eastAsia="仿宋_GB2312"/>
          <w:color w:val="auto"/>
          <w:kern w:val="2"/>
          <w:szCs w:val="22"/>
          <w:lang w:val="en-US" w:eastAsia="zh-CN"/>
        </w:rPr>
        <w:t>09</w:t>
      </w:r>
      <w:r>
        <w:rPr>
          <w:rFonts w:hint="eastAsia" w:ascii="仿宋_GB2312" w:hAnsi="Calibri" w:eastAsia="仿宋_GB2312"/>
          <w:color w:val="auto"/>
          <w:kern w:val="2"/>
          <w:szCs w:val="22"/>
        </w:rPr>
        <w:t>月</w:t>
      </w:r>
      <w:r>
        <w:rPr>
          <w:rFonts w:hint="eastAsia" w:ascii="仿宋_GB2312" w:hAnsi="Calibri" w:eastAsia="仿宋_GB2312"/>
          <w:color w:val="auto"/>
          <w:kern w:val="2"/>
          <w:szCs w:val="22"/>
          <w:lang w:val="en-US" w:eastAsia="zh-CN"/>
        </w:rPr>
        <w:t>20</w:t>
      </w:r>
      <w:r>
        <w:rPr>
          <w:rFonts w:hint="eastAsia" w:ascii="仿宋_GB2312" w:hAnsi="Calibri" w:eastAsia="仿宋_GB2312"/>
          <w:color w:val="auto"/>
          <w:kern w:val="2"/>
          <w:szCs w:val="22"/>
        </w:rPr>
        <w:t>日17:30:00。</w:t>
      </w:r>
    </w:p>
    <w:p>
      <w:pPr>
        <w:pStyle w:val="172"/>
        <w:rPr>
          <w:rFonts w:ascii="仿宋_GB2312" w:hAnsi="Calibri" w:eastAsia="仿宋_GB2312"/>
          <w:color w:val="auto"/>
          <w:kern w:val="2"/>
          <w:szCs w:val="22"/>
        </w:rPr>
      </w:pPr>
      <w:r>
        <w:rPr>
          <w:rFonts w:hint="eastAsia" w:ascii="仿宋_GB2312" w:hAnsi="Calibri" w:eastAsia="仿宋_GB2312"/>
          <w:color w:val="auto"/>
          <w:kern w:val="2"/>
          <w:szCs w:val="22"/>
        </w:rPr>
        <w:t>发售标书地点：海南省海口市海甸五东路燕泰国际花园1栋2楼。</w:t>
      </w:r>
    </w:p>
    <w:p>
      <w:pPr>
        <w:pStyle w:val="172"/>
        <w:rPr>
          <w:rFonts w:ascii="仿宋_GB2312" w:hAnsi="Calibri" w:eastAsia="仿宋_GB2312"/>
          <w:color w:val="auto"/>
          <w:kern w:val="2"/>
          <w:szCs w:val="22"/>
        </w:rPr>
      </w:pPr>
      <w:r>
        <w:rPr>
          <w:rFonts w:hint="eastAsia" w:ascii="仿宋_GB2312" w:hAnsi="Calibri" w:eastAsia="仿宋_GB2312"/>
          <w:color w:val="auto"/>
          <w:kern w:val="2"/>
          <w:szCs w:val="22"/>
        </w:rPr>
        <w:t>标书售价/投标保证金金额</w:t>
      </w:r>
    </w:p>
    <w:p>
      <w:pPr>
        <w:pStyle w:val="177"/>
        <w:ind w:firstLine="560"/>
        <w:rPr>
          <w:rFonts w:ascii="仿宋_GB2312" w:hAnsi="Calibri" w:eastAsia="仿宋_GB2312" w:cs="Times New Roman"/>
          <w:color w:val="auto"/>
          <w:kern w:val="2"/>
          <w:szCs w:val="22"/>
          <w:shd w:val="clear" w:color="auto" w:fill="FFFF00"/>
        </w:rPr>
      </w:pPr>
      <w:r>
        <w:rPr>
          <w:rFonts w:hint="eastAsia" w:ascii="仿宋_GB2312" w:hAnsi="Calibri" w:eastAsia="仿宋_GB2312" w:cs="Times New Roman"/>
          <w:color w:val="auto"/>
          <w:kern w:val="2"/>
          <w:szCs w:val="22"/>
        </w:rPr>
        <w:t>招标文件每套售价</w:t>
      </w:r>
      <w:r>
        <w:rPr>
          <w:rFonts w:hint="eastAsia" w:ascii="仿宋_GB2312" w:hAnsi="Calibri" w:eastAsia="仿宋_GB2312" w:cs="Times New Roman"/>
          <w:color w:val="auto"/>
          <w:kern w:val="2"/>
          <w:szCs w:val="22"/>
          <w:u w:val="single"/>
        </w:rPr>
        <w:t>300.00</w:t>
      </w:r>
      <w:r>
        <w:rPr>
          <w:rFonts w:hint="eastAsia" w:ascii="仿宋_GB2312" w:hAnsi="Calibri" w:eastAsia="仿宋_GB2312" w:cs="Times New Roman"/>
          <w:color w:val="auto"/>
          <w:kern w:val="2"/>
          <w:szCs w:val="22"/>
        </w:rPr>
        <w:t>元；投标保证金的金额：</w:t>
      </w:r>
      <w:r>
        <w:rPr>
          <w:rFonts w:hint="eastAsia" w:ascii="仿宋_GB2312" w:hAnsi="Calibri" w:eastAsia="仿宋_GB2312" w:cs="Times New Roman"/>
          <w:color w:val="auto"/>
          <w:kern w:val="2"/>
          <w:szCs w:val="22"/>
          <w:u w:val="single"/>
          <w:lang w:val="en-US" w:eastAsia="zh-CN"/>
        </w:rPr>
        <w:t>5</w:t>
      </w:r>
      <w:r>
        <w:rPr>
          <w:rFonts w:hint="eastAsia" w:ascii="仿宋_GB2312" w:hAnsi="Calibri" w:eastAsia="仿宋_GB2312" w:cs="Times New Roman"/>
          <w:color w:val="auto"/>
          <w:kern w:val="2"/>
          <w:szCs w:val="22"/>
          <w:u w:val="single"/>
        </w:rPr>
        <w:t>000.00</w:t>
      </w:r>
      <w:r>
        <w:rPr>
          <w:rFonts w:hint="eastAsia" w:ascii="仿宋_GB2312" w:hAnsi="Calibri" w:eastAsia="仿宋_GB2312" w:cs="Times New Roman"/>
          <w:color w:val="auto"/>
          <w:kern w:val="2"/>
          <w:szCs w:val="22"/>
        </w:rPr>
        <w:t>元。</w:t>
      </w:r>
    </w:p>
    <w:p>
      <w:pPr>
        <w:pStyle w:val="172"/>
        <w:rPr>
          <w:b/>
          <w:color w:val="auto"/>
          <w:kern w:val="2"/>
        </w:rPr>
      </w:pPr>
      <w:r>
        <w:rPr>
          <w:rFonts w:hint="eastAsia"/>
          <w:b/>
          <w:color w:val="auto"/>
          <w:kern w:val="2"/>
        </w:rPr>
        <w:t>投标截止时间、开标时间及地点（北京时间）</w:t>
      </w:r>
    </w:p>
    <w:p>
      <w:pPr>
        <w:pStyle w:val="177"/>
        <w:ind w:firstLine="560"/>
        <w:rPr>
          <w:rFonts w:ascii="仿宋_GB2312" w:hAnsi="Calibri" w:eastAsia="仿宋_GB2312" w:cs="Times New Roman"/>
          <w:color w:val="auto"/>
          <w:kern w:val="2"/>
          <w:szCs w:val="22"/>
        </w:rPr>
      </w:pPr>
      <w:r>
        <w:rPr>
          <w:rFonts w:hint="eastAsia" w:ascii="仿宋_GB2312" w:hAnsi="Calibri" w:eastAsia="仿宋_GB2312" w:cs="Times New Roman"/>
          <w:color w:val="auto"/>
          <w:kern w:val="2"/>
          <w:szCs w:val="22"/>
        </w:rPr>
        <w:t>1、投标文件递交截止时间：2018年</w:t>
      </w:r>
      <w:r>
        <w:rPr>
          <w:rFonts w:hint="eastAsia" w:ascii="仿宋_GB2312" w:hAnsi="Calibri" w:eastAsia="仿宋_GB2312" w:cs="Times New Roman"/>
          <w:color w:val="auto"/>
          <w:kern w:val="2"/>
          <w:szCs w:val="22"/>
          <w:lang w:val="en-US" w:eastAsia="zh-CN"/>
        </w:rPr>
        <w:t>09</w:t>
      </w:r>
      <w:r>
        <w:rPr>
          <w:rFonts w:hint="eastAsia" w:ascii="仿宋_GB2312" w:hAnsi="Calibri" w:eastAsia="仿宋_GB2312" w:cs="Times New Roman"/>
          <w:color w:val="auto"/>
          <w:kern w:val="2"/>
          <w:szCs w:val="22"/>
        </w:rPr>
        <w:t>月</w:t>
      </w:r>
      <w:r>
        <w:rPr>
          <w:rFonts w:hint="eastAsia" w:ascii="仿宋_GB2312" w:hAnsi="Calibri" w:eastAsia="仿宋_GB2312" w:cs="Times New Roman"/>
          <w:color w:val="auto"/>
          <w:kern w:val="2"/>
          <w:szCs w:val="22"/>
          <w:lang w:val="en-US" w:eastAsia="zh-CN"/>
        </w:rPr>
        <w:t>29</w:t>
      </w:r>
      <w:r>
        <w:rPr>
          <w:rFonts w:hint="eastAsia" w:ascii="仿宋_GB2312" w:hAnsi="Calibri" w:eastAsia="仿宋_GB2312" w:cs="Times New Roman"/>
          <w:color w:val="auto"/>
          <w:kern w:val="2"/>
          <w:szCs w:val="22"/>
        </w:rPr>
        <w:t>日09:30（北京时间）。</w:t>
      </w:r>
    </w:p>
    <w:p>
      <w:pPr>
        <w:pStyle w:val="177"/>
        <w:ind w:firstLine="560"/>
        <w:rPr>
          <w:rFonts w:ascii="仿宋_GB2312" w:hAnsi="Calibri" w:eastAsia="仿宋_GB2312" w:cs="Times New Roman"/>
          <w:color w:val="auto"/>
          <w:kern w:val="2"/>
          <w:szCs w:val="22"/>
        </w:rPr>
      </w:pPr>
      <w:r>
        <w:rPr>
          <w:rFonts w:hint="eastAsia" w:ascii="仿宋_GB2312" w:hAnsi="Calibri" w:eastAsia="仿宋_GB2312" w:cs="Times New Roman"/>
          <w:color w:val="auto"/>
          <w:kern w:val="2"/>
          <w:szCs w:val="22"/>
        </w:rPr>
        <w:t>2、投标文件递交地址：海南省海口市海秀东路74号鸿泰大厦14层</w:t>
      </w:r>
      <w:r>
        <w:rPr>
          <w:rFonts w:hint="eastAsia" w:ascii="仿宋_GB2312" w:hAnsi="Calibri" w:eastAsia="仿宋_GB2312" w:cs="Times New Roman"/>
          <w:color w:val="auto"/>
          <w:kern w:val="2"/>
          <w:szCs w:val="22"/>
          <w:lang w:val="en-US" w:eastAsia="zh-CN"/>
        </w:rPr>
        <w:t>2</w:t>
      </w:r>
      <w:r>
        <w:rPr>
          <w:rFonts w:hint="eastAsia" w:ascii="仿宋_GB2312" w:hAnsi="Calibri" w:eastAsia="仿宋_GB2312" w:cs="Times New Roman"/>
          <w:color w:val="auto"/>
          <w:kern w:val="2"/>
          <w:szCs w:val="22"/>
        </w:rPr>
        <w:t>号开标室。</w:t>
      </w:r>
    </w:p>
    <w:p>
      <w:pPr>
        <w:pStyle w:val="177"/>
        <w:ind w:firstLine="560"/>
        <w:rPr>
          <w:rFonts w:ascii="仿宋_GB2312" w:hAnsi="Calibri" w:eastAsia="仿宋_GB2312" w:cs="Times New Roman"/>
          <w:color w:val="auto"/>
          <w:kern w:val="2"/>
          <w:szCs w:val="22"/>
        </w:rPr>
      </w:pPr>
      <w:r>
        <w:rPr>
          <w:rFonts w:hint="eastAsia" w:ascii="仿宋_GB2312" w:hAnsi="Calibri" w:eastAsia="仿宋_GB2312" w:cs="Times New Roman"/>
          <w:color w:val="auto"/>
          <w:kern w:val="2"/>
          <w:szCs w:val="22"/>
        </w:rPr>
        <w:t>3、开标时间：2018 年</w:t>
      </w:r>
      <w:r>
        <w:rPr>
          <w:rFonts w:hint="eastAsia" w:ascii="仿宋_GB2312" w:hAnsi="Calibri" w:eastAsia="仿宋_GB2312" w:cs="Times New Roman"/>
          <w:color w:val="auto"/>
          <w:kern w:val="2"/>
          <w:szCs w:val="22"/>
          <w:lang w:val="en-US" w:eastAsia="zh-CN"/>
        </w:rPr>
        <w:t>09</w:t>
      </w:r>
      <w:r>
        <w:rPr>
          <w:rFonts w:hint="eastAsia" w:ascii="仿宋_GB2312" w:hAnsi="Calibri" w:eastAsia="仿宋_GB2312" w:cs="Times New Roman"/>
          <w:color w:val="auto"/>
          <w:kern w:val="2"/>
          <w:szCs w:val="22"/>
        </w:rPr>
        <w:t>月</w:t>
      </w:r>
      <w:r>
        <w:rPr>
          <w:rFonts w:hint="eastAsia" w:ascii="仿宋_GB2312" w:hAnsi="Calibri" w:eastAsia="仿宋_GB2312" w:cs="Times New Roman"/>
          <w:color w:val="auto"/>
          <w:kern w:val="2"/>
          <w:szCs w:val="22"/>
          <w:lang w:val="en-US" w:eastAsia="zh-CN"/>
        </w:rPr>
        <w:t>29</w:t>
      </w:r>
      <w:r>
        <w:rPr>
          <w:rFonts w:hint="eastAsia" w:ascii="仿宋_GB2312" w:hAnsi="Calibri" w:eastAsia="仿宋_GB2312" w:cs="Times New Roman"/>
          <w:color w:val="auto"/>
          <w:kern w:val="2"/>
          <w:szCs w:val="22"/>
        </w:rPr>
        <w:t>日09:30（北京时间）。</w:t>
      </w:r>
    </w:p>
    <w:p>
      <w:pPr>
        <w:pStyle w:val="177"/>
        <w:ind w:firstLine="560"/>
        <w:rPr>
          <w:rFonts w:ascii="仿宋_GB2312" w:hAnsi="Calibri" w:eastAsia="仿宋_GB2312" w:cs="Times New Roman"/>
          <w:color w:val="auto"/>
          <w:kern w:val="2"/>
          <w:szCs w:val="22"/>
        </w:rPr>
      </w:pPr>
      <w:r>
        <w:rPr>
          <w:rFonts w:hint="eastAsia" w:ascii="仿宋_GB2312" w:hAnsi="Calibri" w:eastAsia="仿宋_GB2312" w:cs="Times New Roman"/>
          <w:color w:val="auto"/>
          <w:kern w:val="2"/>
          <w:szCs w:val="22"/>
        </w:rPr>
        <w:t>4、开标地点：海南省海口市海秀东路74号鸿泰大厦14层</w:t>
      </w:r>
      <w:r>
        <w:rPr>
          <w:rFonts w:hint="eastAsia" w:ascii="仿宋_GB2312" w:hAnsi="Calibri" w:eastAsia="仿宋_GB2312" w:cs="Times New Roman"/>
          <w:color w:val="auto"/>
          <w:kern w:val="2"/>
          <w:szCs w:val="22"/>
          <w:lang w:val="en-US" w:eastAsia="zh-CN"/>
        </w:rPr>
        <w:t>2</w:t>
      </w:r>
      <w:r>
        <w:rPr>
          <w:rFonts w:hint="eastAsia" w:ascii="仿宋_GB2312" w:hAnsi="Calibri" w:eastAsia="仿宋_GB2312" w:cs="Times New Roman"/>
          <w:color w:val="auto"/>
          <w:kern w:val="2"/>
          <w:szCs w:val="22"/>
        </w:rPr>
        <w:t>号开标室。</w:t>
      </w:r>
    </w:p>
    <w:p>
      <w:pPr>
        <w:pStyle w:val="69"/>
        <w:snapToGrid w:val="0"/>
        <w:spacing w:after="0" w:line="360" w:lineRule="auto"/>
        <w:ind w:firstLine="560" w:firstLineChars="200"/>
        <w:rPr>
          <w:color w:val="auto"/>
        </w:rPr>
      </w:pPr>
      <w:r>
        <w:rPr>
          <w:rFonts w:hint="eastAsia"/>
          <w:color w:val="auto"/>
        </w:rPr>
        <w:t>5、</w:t>
      </w:r>
      <w:r>
        <w:rPr>
          <w:color w:val="auto"/>
        </w:rPr>
        <w:t>投标保证金的金额：</w:t>
      </w:r>
      <w:r>
        <w:rPr>
          <w:rFonts w:hint="eastAsia"/>
          <w:color w:val="auto"/>
          <w:lang w:val="en-US" w:eastAsia="zh-CN"/>
        </w:rPr>
        <w:t>5</w:t>
      </w:r>
      <w:r>
        <w:rPr>
          <w:rFonts w:hint="eastAsia"/>
          <w:color w:val="auto"/>
        </w:rPr>
        <w:t>000.00</w:t>
      </w:r>
      <w:r>
        <w:rPr>
          <w:color w:val="auto"/>
        </w:rPr>
        <w:t>元</w:t>
      </w:r>
      <w:r>
        <w:rPr>
          <w:rFonts w:hint="eastAsia"/>
          <w:color w:val="auto"/>
        </w:rPr>
        <w:t>；</w:t>
      </w:r>
      <w:r>
        <w:rPr>
          <w:color w:val="auto"/>
        </w:rPr>
        <w:t>保证金到账截止日期：201</w:t>
      </w:r>
      <w:r>
        <w:rPr>
          <w:rFonts w:hint="eastAsia"/>
          <w:color w:val="auto"/>
        </w:rPr>
        <w:t>8</w:t>
      </w:r>
      <w:r>
        <w:rPr>
          <w:color w:val="auto"/>
        </w:rPr>
        <w:t>年</w:t>
      </w:r>
      <w:r>
        <w:rPr>
          <w:rFonts w:hint="eastAsia"/>
          <w:color w:val="auto"/>
          <w:lang w:val="en-US" w:eastAsia="zh-CN"/>
        </w:rPr>
        <w:t>09</w:t>
      </w:r>
      <w:r>
        <w:rPr>
          <w:rFonts w:hint="eastAsia"/>
          <w:color w:val="auto"/>
        </w:rPr>
        <w:t>月</w:t>
      </w:r>
      <w:r>
        <w:rPr>
          <w:rFonts w:hint="eastAsia"/>
          <w:color w:val="auto"/>
          <w:lang w:val="en-US" w:eastAsia="zh-CN"/>
        </w:rPr>
        <w:t>29</w:t>
      </w:r>
      <w:r>
        <w:rPr>
          <w:rFonts w:hint="eastAsia"/>
          <w:color w:val="auto"/>
        </w:rPr>
        <w:t>日</w:t>
      </w:r>
      <w:r>
        <w:rPr>
          <w:rFonts w:hint="eastAsia" w:ascii="仿宋_GB2312" w:hAnsi="Calibri" w:eastAsia="仿宋_GB2312"/>
          <w:color w:val="auto"/>
          <w:kern w:val="2"/>
          <w:szCs w:val="22"/>
        </w:rPr>
        <w:t>09:30</w:t>
      </w:r>
      <w:r>
        <w:rPr>
          <w:color w:val="auto"/>
        </w:rPr>
        <w:t>（北京时间）</w:t>
      </w:r>
      <w:r>
        <w:rPr>
          <w:rFonts w:hint="eastAsia"/>
          <w:color w:val="auto"/>
        </w:rPr>
        <w:t>；保证金用途：</w:t>
      </w:r>
      <w:r>
        <w:rPr>
          <w:rFonts w:hint="eastAsia"/>
          <w:bCs/>
          <w:color w:val="auto"/>
          <w:u w:val="single"/>
          <w:lang w:eastAsia="zh-CN"/>
        </w:rPr>
        <w:t>海南省万宁市人民医院食堂外包服务</w:t>
      </w:r>
      <w:r>
        <w:rPr>
          <w:rFonts w:hint="eastAsia"/>
          <w:color w:val="auto"/>
        </w:rPr>
        <w:t>磋商保证金；</w:t>
      </w:r>
      <w:r>
        <w:rPr>
          <w:color w:val="auto"/>
        </w:rPr>
        <w:t>投标保证金的形式：</w:t>
      </w:r>
      <w:r>
        <w:rPr>
          <w:rFonts w:hint="eastAsia"/>
          <w:color w:val="auto"/>
        </w:rPr>
        <w:t>基本户转账</w:t>
      </w:r>
      <w:r>
        <w:rPr>
          <w:color w:val="auto"/>
        </w:rPr>
        <w:t>，</w:t>
      </w:r>
      <w:r>
        <w:rPr>
          <w:rFonts w:hint="eastAsia"/>
          <w:color w:val="auto"/>
        </w:rPr>
        <w:t>不接受现金，支付到指定账户：</w:t>
      </w:r>
    </w:p>
    <w:p>
      <w:pPr>
        <w:widowControl/>
        <w:shd w:val="solid" w:color="FFFFFF" w:fill="938953" w:themeFill="background2" w:themeFillShade="7F"/>
        <w:autoSpaceDN w:val="0"/>
        <w:snapToGrid w:val="0"/>
        <w:ind w:firstLine="1038" w:firstLineChars="371"/>
        <w:jc w:val="left"/>
        <w:rPr>
          <w:color w:val="auto"/>
        </w:rPr>
      </w:pPr>
      <w:r>
        <w:rPr>
          <w:rFonts w:hint="eastAsia"/>
          <w:color w:val="auto"/>
        </w:rPr>
        <w:t>户  名：海南元一信息咨询有限公司</w:t>
      </w:r>
    </w:p>
    <w:p>
      <w:pPr>
        <w:widowControl/>
        <w:shd w:val="solid" w:color="FFFFFF" w:fill="938953" w:themeFill="background2" w:themeFillShade="7F"/>
        <w:autoSpaceDN w:val="0"/>
        <w:snapToGrid w:val="0"/>
        <w:ind w:firstLine="1038" w:firstLineChars="371"/>
        <w:jc w:val="left"/>
        <w:rPr>
          <w:color w:val="auto"/>
        </w:rPr>
      </w:pPr>
      <w:r>
        <w:rPr>
          <w:rFonts w:hint="eastAsia"/>
          <w:color w:val="auto"/>
        </w:rPr>
        <w:t>开户行：中国建设银行股份有限公司海口海甸五东路支行</w:t>
      </w:r>
    </w:p>
    <w:p>
      <w:pPr>
        <w:widowControl/>
        <w:shd w:val="solid" w:color="FFFFFF" w:fill="938953" w:themeFill="background2" w:themeFillShade="7F"/>
        <w:autoSpaceDN w:val="0"/>
        <w:snapToGrid w:val="0"/>
        <w:ind w:firstLine="1038" w:firstLineChars="371"/>
        <w:jc w:val="left"/>
        <w:rPr>
          <w:color w:val="auto"/>
        </w:rPr>
      </w:pPr>
      <w:r>
        <w:rPr>
          <w:rFonts w:hint="eastAsia"/>
          <w:color w:val="auto"/>
        </w:rPr>
        <w:t>账  户：46050100743600000300</w:t>
      </w:r>
    </w:p>
    <w:p>
      <w:pPr>
        <w:tabs>
          <w:tab w:val="left" w:pos="4680"/>
        </w:tabs>
        <w:snapToGrid w:val="0"/>
        <w:spacing w:line="360" w:lineRule="auto"/>
        <w:ind w:firstLine="560" w:firstLineChars="200"/>
        <w:rPr>
          <w:rFonts w:hint="eastAsia" w:cs="Times New Roman"/>
          <w:color w:val="auto"/>
        </w:rPr>
      </w:pPr>
      <w:r>
        <w:rPr>
          <w:rFonts w:hint="eastAsia" w:ascii="仿宋_GB2312" w:hAnsi="Calibri" w:eastAsia="仿宋_GB2312" w:cs="Times New Roman"/>
          <w:color w:val="auto"/>
          <w:kern w:val="2"/>
          <w:szCs w:val="22"/>
        </w:rPr>
        <w:t>6、公告发布媒介</w:t>
      </w:r>
      <w:r>
        <w:rPr>
          <w:rFonts w:hint="eastAsia" w:cs="Times New Roman"/>
          <w:color w:val="auto"/>
        </w:rPr>
        <w:t>：本项目采购信息指定发布媒体为</w:t>
      </w:r>
      <w:r>
        <w:rPr>
          <w:rFonts w:hint="eastAsia" w:cs="Times New Roman"/>
          <w:color w:val="auto"/>
          <w:lang w:eastAsia="zh-CN"/>
        </w:rPr>
        <w:t>海南省万宁市人民医院</w:t>
      </w:r>
      <w:r>
        <w:rPr>
          <w:rFonts w:hint="eastAsia" w:cs="Times New Roman"/>
          <w:color w:val="auto"/>
        </w:rPr>
        <w:t>网（http://www.wnyy.org/）</w:t>
      </w:r>
      <w:r>
        <w:rPr>
          <w:rFonts w:hint="eastAsia" w:cs="Times New Roman"/>
          <w:color w:val="auto"/>
          <w:lang w:eastAsia="zh-CN"/>
        </w:rPr>
        <w:t>及中国海南政府采购网</w:t>
      </w:r>
      <w:r>
        <w:rPr>
          <w:rFonts w:hint="eastAsia" w:cs="Times New Roman"/>
          <w:color w:val="auto"/>
        </w:rPr>
        <w:t>。</w:t>
      </w:r>
    </w:p>
    <w:p>
      <w:pPr>
        <w:pStyle w:val="171"/>
        <w:rPr>
          <w:color w:val="auto"/>
        </w:rPr>
      </w:pPr>
      <w:bookmarkStart w:id="51" w:name="_Toc474854517"/>
      <w:bookmarkStart w:id="52" w:name="_Toc1785"/>
      <w:r>
        <w:rPr>
          <w:rFonts w:hint="eastAsia"/>
          <w:color w:val="auto"/>
        </w:rPr>
        <w:t>联系方式</w:t>
      </w:r>
      <w:bookmarkEnd w:id="51"/>
      <w:bookmarkEnd w:id="52"/>
    </w:p>
    <w:tbl>
      <w:tblPr>
        <w:tblStyle w:val="96"/>
        <w:tblpPr w:leftFromText="180" w:rightFromText="180" w:vertAnchor="text" w:horzAnchor="page" w:tblpX="1882" w:tblpY="558"/>
        <w:tblOverlap w:val="never"/>
        <w:tblW w:w="85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3218"/>
        <w:gridCol w:w="1036"/>
        <w:gridCol w:w="3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3" w:type="dxa"/>
            <w:gridSpan w:val="2"/>
            <w:vAlign w:val="center"/>
          </w:tcPr>
          <w:p>
            <w:pPr>
              <w:ind w:firstLine="560"/>
              <w:jc w:val="left"/>
              <w:rPr>
                <w:rStyle w:val="458"/>
                <w:color w:val="auto"/>
                <w:sz w:val="22"/>
                <w:szCs w:val="22"/>
                <w:highlight w:val="none"/>
              </w:rPr>
            </w:pPr>
            <w:r>
              <w:rPr>
                <w:rStyle w:val="458"/>
                <w:rFonts w:hint="eastAsia"/>
                <w:color w:val="auto"/>
                <w:sz w:val="22"/>
                <w:szCs w:val="22"/>
                <w:highlight w:val="none"/>
              </w:rPr>
              <w:t>采购单位</w:t>
            </w:r>
          </w:p>
        </w:tc>
        <w:tc>
          <w:tcPr>
            <w:tcW w:w="4336" w:type="dxa"/>
            <w:gridSpan w:val="2"/>
            <w:vAlign w:val="center"/>
          </w:tcPr>
          <w:p>
            <w:pPr>
              <w:ind w:firstLine="560"/>
              <w:jc w:val="left"/>
              <w:rPr>
                <w:rStyle w:val="458"/>
                <w:color w:val="auto"/>
                <w:sz w:val="22"/>
                <w:szCs w:val="22"/>
                <w:highlight w:val="none"/>
              </w:rPr>
            </w:pPr>
            <w:r>
              <w:rPr>
                <w:rFonts w:hint="eastAsia"/>
                <w:color w:val="auto"/>
                <w:sz w:val="22"/>
                <w:szCs w:val="22"/>
                <w:highlight w:val="none"/>
              </w:rPr>
              <w:t>招标代理机构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5" w:type="dxa"/>
          </w:tcPr>
          <w:p>
            <w:pPr>
              <w:ind w:firstLine="0" w:firstLineChars="0"/>
              <w:jc w:val="left"/>
              <w:rPr>
                <w:rStyle w:val="458"/>
                <w:color w:val="auto"/>
                <w:sz w:val="22"/>
                <w:szCs w:val="22"/>
                <w:highlight w:val="none"/>
              </w:rPr>
            </w:pPr>
            <w:r>
              <w:rPr>
                <w:rStyle w:val="458"/>
                <w:rFonts w:hint="eastAsia"/>
                <w:color w:val="auto"/>
                <w:sz w:val="22"/>
                <w:szCs w:val="22"/>
                <w:highlight w:val="none"/>
              </w:rPr>
              <w:t>名称：</w:t>
            </w:r>
          </w:p>
        </w:tc>
        <w:tc>
          <w:tcPr>
            <w:tcW w:w="3218" w:type="dxa"/>
          </w:tcPr>
          <w:p>
            <w:pPr>
              <w:ind w:firstLine="0" w:firstLineChars="0"/>
              <w:jc w:val="left"/>
              <w:rPr>
                <w:rStyle w:val="458"/>
                <w:rFonts w:hint="eastAsia"/>
                <w:color w:val="auto"/>
                <w:sz w:val="22"/>
                <w:szCs w:val="22"/>
                <w:highlight w:val="none"/>
                <w:lang w:eastAsia="zh-CN"/>
              </w:rPr>
            </w:pPr>
            <w:r>
              <w:rPr>
                <w:rStyle w:val="458"/>
                <w:rFonts w:hint="eastAsia"/>
                <w:color w:val="auto"/>
                <w:sz w:val="22"/>
                <w:szCs w:val="22"/>
                <w:highlight w:val="none"/>
                <w:lang w:eastAsia="zh-CN"/>
              </w:rPr>
              <w:t>海南省万宁市人民医院</w:t>
            </w:r>
          </w:p>
        </w:tc>
        <w:tc>
          <w:tcPr>
            <w:tcW w:w="1036" w:type="dxa"/>
          </w:tcPr>
          <w:p>
            <w:pPr>
              <w:ind w:firstLine="0" w:firstLineChars="0"/>
              <w:jc w:val="left"/>
              <w:rPr>
                <w:rStyle w:val="458"/>
                <w:color w:val="auto"/>
                <w:sz w:val="22"/>
                <w:szCs w:val="22"/>
                <w:highlight w:val="none"/>
              </w:rPr>
            </w:pPr>
            <w:r>
              <w:rPr>
                <w:rStyle w:val="458"/>
                <w:rFonts w:hint="eastAsia"/>
                <w:color w:val="auto"/>
                <w:sz w:val="22"/>
                <w:szCs w:val="22"/>
                <w:highlight w:val="none"/>
              </w:rPr>
              <w:t>名称：</w:t>
            </w:r>
          </w:p>
        </w:tc>
        <w:tc>
          <w:tcPr>
            <w:tcW w:w="3300" w:type="dxa"/>
          </w:tcPr>
          <w:p>
            <w:pPr>
              <w:ind w:firstLine="0" w:firstLineChars="0"/>
              <w:jc w:val="left"/>
              <w:rPr>
                <w:rStyle w:val="458"/>
                <w:color w:val="auto"/>
                <w:sz w:val="22"/>
                <w:szCs w:val="22"/>
                <w:highlight w:val="none"/>
              </w:rPr>
            </w:pPr>
            <w:r>
              <w:rPr>
                <w:rStyle w:val="458"/>
                <w:rFonts w:hint="eastAsia"/>
                <w:color w:val="auto"/>
                <w:sz w:val="22"/>
                <w:szCs w:val="22"/>
                <w:highlight w:val="none"/>
              </w:rPr>
              <w:t>海南元一信息咨询有限公司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5" w:type="dxa"/>
          </w:tcPr>
          <w:p>
            <w:pPr>
              <w:ind w:firstLine="0" w:firstLineChars="0"/>
              <w:jc w:val="left"/>
              <w:rPr>
                <w:rStyle w:val="458"/>
                <w:color w:val="auto"/>
                <w:sz w:val="22"/>
                <w:szCs w:val="22"/>
                <w:highlight w:val="none"/>
              </w:rPr>
            </w:pPr>
            <w:r>
              <w:rPr>
                <w:rStyle w:val="458"/>
                <w:rFonts w:hint="eastAsia"/>
                <w:color w:val="auto"/>
                <w:sz w:val="22"/>
                <w:szCs w:val="22"/>
                <w:highlight w:val="none"/>
              </w:rPr>
              <w:t>地址：</w:t>
            </w:r>
          </w:p>
        </w:tc>
        <w:tc>
          <w:tcPr>
            <w:tcW w:w="3218" w:type="dxa"/>
          </w:tcPr>
          <w:p>
            <w:pPr>
              <w:ind w:firstLine="0" w:firstLineChars="0"/>
              <w:jc w:val="left"/>
              <w:rPr>
                <w:rStyle w:val="458"/>
                <w:color w:val="auto"/>
                <w:sz w:val="22"/>
                <w:szCs w:val="22"/>
                <w:highlight w:val="none"/>
              </w:rPr>
            </w:pPr>
            <w:r>
              <w:rPr>
                <w:rStyle w:val="458"/>
                <w:rFonts w:hint="eastAsia"/>
                <w:color w:val="auto"/>
                <w:sz w:val="22"/>
                <w:szCs w:val="22"/>
                <w:highlight w:val="none"/>
                <w:lang w:eastAsia="zh-CN"/>
              </w:rPr>
              <w:t>海南省万宁市环市三东路</w:t>
            </w:r>
            <w:r>
              <w:rPr>
                <w:rStyle w:val="458"/>
                <w:rFonts w:hint="eastAsia"/>
                <w:color w:val="auto"/>
                <w:sz w:val="22"/>
                <w:szCs w:val="22"/>
                <w:highlight w:val="none"/>
                <w:lang w:val="en-US" w:eastAsia="zh-CN"/>
              </w:rPr>
              <w:t>1号</w:t>
            </w:r>
          </w:p>
        </w:tc>
        <w:tc>
          <w:tcPr>
            <w:tcW w:w="1036" w:type="dxa"/>
          </w:tcPr>
          <w:p>
            <w:pPr>
              <w:ind w:firstLine="0" w:firstLineChars="0"/>
              <w:jc w:val="left"/>
              <w:rPr>
                <w:rStyle w:val="458"/>
                <w:color w:val="auto"/>
                <w:sz w:val="22"/>
                <w:szCs w:val="22"/>
                <w:highlight w:val="none"/>
              </w:rPr>
            </w:pPr>
            <w:r>
              <w:rPr>
                <w:rStyle w:val="458"/>
                <w:rFonts w:hint="eastAsia"/>
                <w:color w:val="auto"/>
                <w:sz w:val="22"/>
                <w:szCs w:val="22"/>
                <w:highlight w:val="none"/>
              </w:rPr>
              <w:t>地址：</w:t>
            </w:r>
          </w:p>
        </w:tc>
        <w:tc>
          <w:tcPr>
            <w:tcW w:w="3300" w:type="dxa"/>
          </w:tcPr>
          <w:p>
            <w:pPr>
              <w:ind w:firstLine="0" w:firstLineChars="0"/>
              <w:jc w:val="left"/>
              <w:rPr>
                <w:rStyle w:val="458"/>
                <w:color w:val="auto"/>
                <w:sz w:val="22"/>
                <w:szCs w:val="22"/>
                <w:highlight w:val="none"/>
              </w:rPr>
            </w:pPr>
            <w:r>
              <w:rPr>
                <w:rStyle w:val="458"/>
                <w:rFonts w:hint="eastAsia"/>
                <w:color w:val="auto"/>
                <w:sz w:val="22"/>
                <w:szCs w:val="22"/>
                <w:highlight w:val="none"/>
              </w:rPr>
              <w:t>海南省海口市海甸五东路燕泰国际花园1栋2楼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5" w:type="dxa"/>
          </w:tcPr>
          <w:p>
            <w:pPr>
              <w:ind w:firstLine="0" w:firstLineChars="0"/>
              <w:jc w:val="left"/>
              <w:rPr>
                <w:rStyle w:val="458"/>
                <w:color w:val="auto"/>
                <w:sz w:val="22"/>
                <w:szCs w:val="22"/>
                <w:highlight w:val="none"/>
              </w:rPr>
            </w:pPr>
            <w:r>
              <w:rPr>
                <w:rStyle w:val="458"/>
                <w:rFonts w:hint="eastAsia"/>
                <w:color w:val="auto"/>
                <w:sz w:val="22"/>
                <w:szCs w:val="22"/>
                <w:highlight w:val="none"/>
              </w:rPr>
              <w:t>联系人：</w:t>
            </w:r>
          </w:p>
        </w:tc>
        <w:tc>
          <w:tcPr>
            <w:tcW w:w="3218" w:type="dxa"/>
          </w:tcPr>
          <w:p>
            <w:pPr>
              <w:ind w:firstLine="0" w:firstLineChars="0"/>
              <w:jc w:val="left"/>
              <w:rPr>
                <w:rStyle w:val="458"/>
                <w:rFonts w:hint="eastAsia" w:eastAsiaTheme="minorEastAsia"/>
                <w:color w:val="auto"/>
                <w:sz w:val="22"/>
                <w:szCs w:val="22"/>
                <w:highlight w:val="none"/>
                <w:lang w:eastAsia="zh-CN"/>
              </w:rPr>
            </w:pPr>
            <w:r>
              <w:rPr>
                <w:rStyle w:val="458"/>
                <w:rFonts w:hint="eastAsia"/>
                <w:color w:val="auto"/>
                <w:sz w:val="22"/>
                <w:szCs w:val="22"/>
                <w:highlight w:val="none"/>
                <w:lang w:eastAsia="zh-CN"/>
              </w:rPr>
              <w:t>翁先生</w:t>
            </w:r>
          </w:p>
        </w:tc>
        <w:tc>
          <w:tcPr>
            <w:tcW w:w="1036" w:type="dxa"/>
          </w:tcPr>
          <w:p>
            <w:pPr>
              <w:ind w:firstLine="0" w:firstLineChars="0"/>
              <w:jc w:val="left"/>
              <w:rPr>
                <w:rStyle w:val="458"/>
                <w:color w:val="auto"/>
                <w:sz w:val="22"/>
                <w:szCs w:val="22"/>
                <w:highlight w:val="none"/>
              </w:rPr>
            </w:pPr>
            <w:r>
              <w:rPr>
                <w:rStyle w:val="458"/>
                <w:rFonts w:hint="eastAsia"/>
                <w:color w:val="auto"/>
                <w:sz w:val="22"/>
                <w:szCs w:val="22"/>
                <w:highlight w:val="none"/>
              </w:rPr>
              <w:t>联系人：</w:t>
            </w:r>
          </w:p>
        </w:tc>
        <w:tc>
          <w:tcPr>
            <w:tcW w:w="3300" w:type="dxa"/>
          </w:tcPr>
          <w:p>
            <w:pPr>
              <w:ind w:firstLine="0" w:firstLineChars="0"/>
              <w:jc w:val="left"/>
              <w:rPr>
                <w:rStyle w:val="458"/>
                <w:rFonts w:hint="eastAsia" w:eastAsiaTheme="minorEastAsia"/>
                <w:color w:val="auto"/>
                <w:sz w:val="22"/>
                <w:szCs w:val="22"/>
                <w:highlight w:val="none"/>
                <w:lang w:eastAsia="zh-CN"/>
              </w:rPr>
            </w:pPr>
            <w:r>
              <w:rPr>
                <w:rStyle w:val="458"/>
                <w:rFonts w:hint="eastAsia" w:eastAsiaTheme="minorEastAsia"/>
                <w:color w:val="auto"/>
                <w:sz w:val="22"/>
                <w:szCs w:val="22"/>
                <w:highlight w:val="none"/>
                <w:lang w:eastAsia="zh-CN"/>
              </w:rPr>
              <w:t>文工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5" w:type="dxa"/>
          </w:tcPr>
          <w:p>
            <w:pPr>
              <w:ind w:firstLine="0" w:firstLineChars="0"/>
              <w:jc w:val="left"/>
              <w:rPr>
                <w:rStyle w:val="458"/>
                <w:color w:val="auto"/>
                <w:sz w:val="22"/>
                <w:szCs w:val="22"/>
                <w:highlight w:val="none"/>
              </w:rPr>
            </w:pPr>
            <w:r>
              <w:rPr>
                <w:rStyle w:val="458"/>
                <w:rFonts w:hint="eastAsia"/>
                <w:color w:val="auto"/>
                <w:sz w:val="22"/>
                <w:szCs w:val="22"/>
                <w:highlight w:val="none"/>
              </w:rPr>
              <w:t>电话：</w:t>
            </w:r>
          </w:p>
        </w:tc>
        <w:tc>
          <w:tcPr>
            <w:tcW w:w="3218" w:type="dxa"/>
          </w:tcPr>
          <w:p>
            <w:pPr>
              <w:ind w:firstLine="0" w:firstLineChars="0"/>
              <w:jc w:val="left"/>
              <w:rPr>
                <w:rStyle w:val="458"/>
                <w:rFonts w:hint="eastAsia" w:eastAsiaTheme="minorEastAsia"/>
                <w:color w:val="auto"/>
                <w:sz w:val="22"/>
                <w:szCs w:val="22"/>
                <w:highlight w:val="none"/>
                <w:lang w:val="en-US" w:eastAsia="zh-CN"/>
              </w:rPr>
            </w:pPr>
            <w:r>
              <w:rPr>
                <w:rStyle w:val="458"/>
                <w:rFonts w:hint="eastAsia"/>
                <w:color w:val="auto"/>
                <w:sz w:val="22"/>
                <w:szCs w:val="22"/>
                <w:highlight w:val="none"/>
                <w:lang w:val="en-US" w:eastAsia="zh-CN"/>
              </w:rPr>
              <w:t>13976559616</w:t>
            </w:r>
          </w:p>
        </w:tc>
        <w:tc>
          <w:tcPr>
            <w:tcW w:w="1036" w:type="dxa"/>
          </w:tcPr>
          <w:p>
            <w:pPr>
              <w:ind w:firstLine="0" w:firstLineChars="0"/>
              <w:jc w:val="left"/>
              <w:rPr>
                <w:rStyle w:val="458"/>
                <w:color w:val="auto"/>
                <w:sz w:val="22"/>
                <w:szCs w:val="22"/>
                <w:highlight w:val="none"/>
              </w:rPr>
            </w:pPr>
            <w:r>
              <w:rPr>
                <w:rStyle w:val="458"/>
                <w:rFonts w:hint="eastAsia"/>
                <w:color w:val="auto"/>
                <w:sz w:val="22"/>
                <w:szCs w:val="22"/>
                <w:highlight w:val="none"/>
              </w:rPr>
              <w:t>电话：</w:t>
            </w:r>
          </w:p>
        </w:tc>
        <w:tc>
          <w:tcPr>
            <w:tcW w:w="3300" w:type="dxa"/>
          </w:tcPr>
          <w:p>
            <w:pPr>
              <w:ind w:firstLine="0" w:firstLineChars="0"/>
              <w:jc w:val="left"/>
              <w:rPr>
                <w:rStyle w:val="458"/>
                <w:rFonts w:hint="eastAsia" w:eastAsiaTheme="minorEastAsia"/>
                <w:color w:val="auto"/>
                <w:sz w:val="22"/>
                <w:szCs w:val="22"/>
                <w:highlight w:val="none"/>
                <w:lang w:val="en-US" w:eastAsia="zh-CN"/>
              </w:rPr>
            </w:pPr>
            <w:r>
              <w:rPr>
                <w:rFonts w:hint="eastAsia" w:hAnsi="宋体"/>
                <w:color w:val="auto"/>
                <w:sz w:val="22"/>
                <w:szCs w:val="22"/>
                <w:highlight w:val="none"/>
                <w:lang w:val="en-US" w:eastAsia="zh-CN"/>
              </w:rPr>
              <w:t>0898-66258589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5" w:type="dxa"/>
          </w:tcPr>
          <w:p>
            <w:pPr>
              <w:ind w:firstLine="0" w:firstLineChars="0"/>
              <w:jc w:val="left"/>
              <w:rPr>
                <w:rStyle w:val="458"/>
                <w:color w:val="auto"/>
                <w:sz w:val="22"/>
                <w:szCs w:val="22"/>
                <w:highlight w:val="none"/>
              </w:rPr>
            </w:pPr>
            <w:r>
              <w:rPr>
                <w:rStyle w:val="458"/>
                <w:rFonts w:hint="eastAsia"/>
                <w:color w:val="auto"/>
                <w:sz w:val="22"/>
                <w:szCs w:val="22"/>
                <w:highlight w:val="none"/>
              </w:rPr>
              <w:t>邮箱：</w:t>
            </w:r>
          </w:p>
        </w:tc>
        <w:tc>
          <w:tcPr>
            <w:tcW w:w="3218" w:type="dxa"/>
          </w:tcPr>
          <w:p>
            <w:pPr>
              <w:ind w:firstLine="560"/>
              <w:jc w:val="left"/>
              <w:rPr>
                <w:rStyle w:val="458"/>
                <w:color w:val="auto"/>
                <w:sz w:val="22"/>
                <w:szCs w:val="22"/>
                <w:highlight w:val="none"/>
              </w:rPr>
            </w:pPr>
          </w:p>
        </w:tc>
        <w:tc>
          <w:tcPr>
            <w:tcW w:w="1036" w:type="dxa"/>
          </w:tcPr>
          <w:p>
            <w:pPr>
              <w:ind w:firstLine="0" w:firstLineChars="0"/>
              <w:jc w:val="left"/>
              <w:rPr>
                <w:rStyle w:val="458"/>
                <w:color w:val="auto"/>
                <w:sz w:val="22"/>
                <w:szCs w:val="22"/>
                <w:highlight w:val="none"/>
              </w:rPr>
            </w:pPr>
            <w:r>
              <w:rPr>
                <w:rStyle w:val="458"/>
                <w:rFonts w:hint="eastAsia"/>
                <w:color w:val="auto"/>
                <w:sz w:val="22"/>
                <w:szCs w:val="22"/>
                <w:highlight w:val="none"/>
              </w:rPr>
              <w:t>邮箱：</w:t>
            </w:r>
          </w:p>
        </w:tc>
        <w:tc>
          <w:tcPr>
            <w:tcW w:w="3300" w:type="dxa"/>
          </w:tcPr>
          <w:p>
            <w:pPr>
              <w:ind w:firstLine="0" w:firstLineChars="0"/>
              <w:jc w:val="left"/>
              <w:rPr>
                <w:rStyle w:val="458"/>
                <w:color w:val="auto"/>
                <w:sz w:val="22"/>
                <w:szCs w:val="22"/>
                <w:highlight w:val="none"/>
              </w:rPr>
            </w:pPr>
            <w:r>
              <w:rPr>
                <w:rStyle w:val="458"/>
                <w:rFonts w:hint="eastAsia"/>
                <w:color w:val="auto"/>
                <w:sz w:val="22"/>
                <w:szCs w:val="22"/>
                <w:highlight w:val="none"/>
              </w:rPr>
              <w:t>hnyyxxzx@163.com</w:t>
            </w:r>
          </w:p>
        </w:tc>
      </w:tr>
    </w:tbl>
    <w:p>
      <w:pPr>
        <w:keepNext w:val="0"/>
        <w:keepLines w:val="0"/>
        <w:pageBreakBefore w:val="0"/>
        <w:widowControl w:val="0"/>
        <w:kinsoku/>
        <w:overflowPunct/>
        <w:topLinePunct w:val="0"/>
        <w:autoSpaceDE/>
        <w:autoSpaceDN/>
        <w:bidi w:val="0"/>
        <w:adjustRightInd/>
        <w:snapToGrid/>
        <w:spacing w:line="360" w:lineRule="auto"/>
        <w:ind w:left="560" w:leftChars="200"/>
        <w:textAlignment w:val="auto"/>
        <w:outlineLvl w:val="9"/>
        <w:rPr>
          <w:rFonts w:ascii="宋体" w:hAnsi="宋体"/>
          <w:b/>
          <w:color w:val="auto"/>
          <w:sz w:val="21"/>
          <w:szCs w:val="21"/>
          <w:highlight w:val="none"/>
        </w:rPr>
      </w:pPr>
    </w:p>
    <w:p>
      <w:pPr>
        <w:widowControl/>
        <w:shd w:val="solid" w:color="FFFFFF" w:fill="938953" w:themeFill="background2" w:themeFillShade="7F"/>
        <w:autoSpaceDN w:val="0"/>
        <w:snapToGrid w:val="0"/>
        <w:ind w:firstLine="2090" w:firstLineChars="871"/>
        <w:jc w:val="right"/>
        <w:rPr>
          <w:rFonts w:hint="eastAsia" w:cs="Times New Roman"/>
          <w:color w:val="auto"/>
          <w:sz w:val="24"/>
          <w:szCs w:val="21"/>
          <w:lang w:eastAsia="zh-CN"/>
        </w:rPr>
      </w:pPr>
    </w:p>
    <w:p>
      <w:pPr>
        <w:rPr>
          <w:color w:val="auto"/>
        </w:rPr>
      </w:pPr>
    </w:p>
    <w:p>
      <w:pPr>
        <w:pStyle w:val="170"/>
        <w:rPr>
          <w:bCs/>
          <w:color w:val="auto"/>
        </w:rPr>
      </w:pPr>
      <w:bookmarkStart w:id="53" w:name="_Toc474854518"/>
      <w:bookmarkStart w:id="54" w:name="_Toc3275"/>
      <w:r>
        <w:rPr>
          <w:rFonts w:hint="eastAsia"/>
          <w:color w:val="auto"/>
        </w:rPr>
        <w:t>第二章 投标人须知</w:t>
      </w:r>
      <w:bookmarkEnd w:id="45"/>
      <w:bookmarkEnd w:id="46"/>
      <w:bookmarkEnd w:id="47"/>
      <w:bookmarkEnd w:id="48"/>
      <w:bookmarkEnd w:id="53"/>
      <w:bookmarkEnd w:id="54"/>
    </w:p>
    <w:p>
      <w:pPr>
        <w:pStyle w:val="171"/>
        <w:rPr>
          <w:color w:val="auto"/>
        </w:rPr>
      </w:pPr>
      <w:bookmarkStart w:id="55" w:name="_Toc513029203"/>
      <w:bookmarkStart w:id="56" w:name="_Toc16938519"/>
      <w:bookmarkStart w:id="57" w:name="_Toc120614214"/>
      <w:bookmarkStart w:id="58" w:name="_Toc474854519"/>
      <w:bookmarkStart w:id="59" w:name="_Toc28785"/>
      <w:bookmarkStart w:id="60" w:name="_Toc20823275"/>
      <w:bookmarkStart w:id="61" w:name="_Toc403987205"/>
      <w:r>
        <w:rPr>
          <w:rFonts w:hint="eastAsia"/>
          <w:color w:val="auto"/>
        </w:rPr>
        <w:t>总则</w:t>
      </w:r>
      <w:bookmarkEnd w:id="55"/>
      <w:bookmarkEnd w:id="56"/>
      <w:bookmarkEnd w:id="57"/>
      <w:bookmarkEnd w:id="58"/>
      <w:bookmarkEnd w:id="59"/>
      <w:bookmarkEnd w:id="60"/>
      <w:bookmarkEnd w:id="61"/>
    </w:p>
    <w:p>
      <w:pPr>
        <w:pStyle w:val="172"/>
        <w:rPr>
          <w:color w:val="auto"/>
        </w:rPr>
      </w:pPr>
      <w:bookmarkStart w:id="62" w:name="_Hlt16619475"/>
      <w:bookmarkEnd w:id="62"/>
      <w:bookmarkStart w:id="63" w:name="_Toc513029204"/>
      <w:bookmarkStart w:id="64" w:name="_Toc16938520"/>
      <w:bookmarkStart w:id="65" w:name="_Toc20823276"/>
      <w:r>
        <w:rPr>
          <w:rFonts w:hint="eastAsia"/>
          <w:color w:val="auto"/>
        </w:rPr>
        <w:t>采购方式</w:t>
      </w:r>
      <w:bookmarkEnd w:id="63"/>
      <w:bookmarkEnd w:id="64"/>
      <w:bookmarkEnd w:id="65"/>
      <w:r>
        <w:rPr>
          <w:rFonts w:hint="eastAsia"/>
          <w:color w:val="auto"/>
        </w:rPr>
        <w:t>及定义</w:t>
      </w:r>
    </w:p>
    <w:p>
      <w:pPr>
        <w:pStyle w:val="177"/>
        <w:ind w:firstLine="560"/>
        <w:rPr>
          <w:rFonts w:hAnsi="宋体" w:eastAsia="宋体"/>
          <w:color w:val="auto"/>
        </w:rPr>
      </w:pPr>
      <w:r>
        <w:rPr>
          <w:rFonts w:hint="eastAsia" w:hAnsi="宋体" w:eastAsia="宋体"/>
          <w:color w:val="auto"/>
        </w:rPr>
        <w:t>本次采购采用竞争性磋商方式（以下简称磋商），本竞争性磋商文件仅适用于竞争性磋商公告中所述项目。</w:t>
      </w:r>
    </w:p>
    <w:p>
      <w:pPr>
        <w:pStyle w:val="177"/>
        <w:ind w:firstLine="560"/>
        <w:rPr>
          <w:rFonts w:hAnsi="宋体" w:eastAsia="宋体"/>
          <w:color w:val="auto"/>
        </w:rPr>
      </w:pPr>
      <w:r>
        <w:rPr>
          <w:rFonts w:hint="eastAsia" w:hAnsi="宋体" w:eastAsia="宋体"/>
          <w:color w:val="auto"/>
        </w:rPr>
        <w:t>采购人指本项目的需求</w:t>
      </w:r>
      <w:r>
        <w:rPr>
          <w:rFonts w:hint="eastAsia" w:hAnsi="宋体" w:eastAsia="宋体"/>
          <w:color w:val="auto"/>
          <w:lang w:eastAsia="zh-CN"/>
        </w:rPr>
        <w:t>方</w:t>
      </w:r>
      <w:r>
        <w:rPr>
          <w:rFonts w:hint="eastAsia" w:hAnsi="宋体" w:eastAsia="宋体"/>
          <w:color w:val="auto"/>
        </w:rPr>
        <w:t>：</w:t>
      </w:r>
      <w:r>
        <w:rPr>
          <w:rFonts w:hint="eastAsia" w:hAnsi="宋体" w:eastAsia="宋体"/>
          <w:color w:val="auto"/>
          <w:u w:val="single"/>
          <w:lang w:eastAsia="zh-CN"/>
        </w:rPr>
        <w:t>海南省万宁市人民医院</w:t>
      </w:r>
      <w:r>
        <w:rPr>
          <w:rFonts w:hint="eastAsia" w:hAnsi="宋体" w:eastAsia="宋体"/>
          <w:color w:val="auto"/>
        </w:rPr>
        <w:t>。</w:t>
      </w:r>
    </w:p>
    <w:p>
      <w:pPr>
        <w:pStyle w:val="172"/>
        <w:rPr>
          <w:color w:val="auto"/>
        </w:rPr>
      </w:pPr>
      <w:bookmarkStart w:id="66" w:name="_Toc513029205"/>
      <w:bookmarkStart w:id="67" w:name="_Toc16938521"/>
      <w:bookmarkStart w:id="68" w:name="_Toc20823277"/>
      <w:r>
        <w:rPr>
          <w:rFonts w:hint="eastAsia"/>
          <w:color w:val="auto"/>
        </w:rPr>
        <w:t>合格的</w:t>
      </w:r>
      <w:bookmarkEnd w:id="66"/>
      <w:bookmarkEnd w:id="67"/>
      <w:bookmarkEnd w:id="68"/>
      <w:r>
        <w:rPr>
          <w:rFonts w:hint="eastAsia"/>
          <w:color w:val="auto"/>
        </w:rPr>
        <w:t>投标人</w:t>
      </w:r>
    </w:p>
    <w:p>
      <w:pPr>
        <w:pStyle w:val="177"/>
        <w:numPr>
          <w:ilvl w:val="0"/>
          <w:numId w:val="17"/>
        </w:numPr>
        <w:ind w:firstLineChars="0"/>
        <w:rPr>
          <w:rFonts w:hAnsi="宋体" w:eastAsia="宋体"/>
          <w:color w:val="auto"/>
        </w:rPr>
      </w:pPr>
      <w:r>
        <w:rPr>
          <w:rFonts w:hint="eastAsia" w:hAnsi="宋体" w:eastAsia="宋体"/>
          <w:color w:val="auto"/>
        </w:rPr>
        <w:t>满足竞争性磋商公告中投标人的资格条件的规定。</w:t>
      </w:r>
    </w:p>
    <w:p>
      <w:pPr>
        <w:pStyle w:val="177"/>
        <w:numPr>
          <w:ilvl w:val="0"/>
          <w:numId w:val="17"/>
        </w:numPr>
        <w:ind w:firstLineChars="0"/>
        <w:rPr>
          <w:rFonts w:hAnsi="宋体" w:eastAsia="宋体"/>
          <w:color w:val="auto"/>
        </w:rPr>
      </w:pPr>
      <w:r>
        <w:rPr>
          <w:rFonts w:hint="eastAsia" w:hAnsi="宋体" w:eastAsia="宋体"/>
          <w:color w:val="auto"/>
        </w:rPr>
        <w:t>满足本文件实质性条款的规定。</w:t>
      </w:r>
    </w:p>
    <w:p>
      <w:pPr>
        <w:pStyle w:val="172"/>
        <w:rPr>
          <w:color w:val="auto"/>
        </w:rPr>
      </w:pPr>
      <w:bookmarkStart w:id="69" w:name="_Toc20823278"/>
      <w:bookmarkStart w:id="70" w:name="_Toc16938522"/>
      <w:bookmarkStart w:id="71" w:name="_Toc513029206"/>
      <w:r>
        <w:rPr>
          <w:rFonts w:hint="eastAsia"/>
          <w:color w:val="auto"/>
        </w:rPr>
        <w:t>适用法律</w:t>
      </w:r>
      <w:bookmarkEnd w:id="69"/>
      <w:bookmarkEnd w:id="70"/>
      <w:bookmarkEnd w:id="71"/>
    </w:p>
    <w:p>
      <w:pPr>
        <w:pStyle w:val="177"/>
        <w:ind w:firstLine="560"/>
        <w:rPr>
          <w:rFonts w:hAnsi="宋体" w:eastAsia="宋体"/>
          <w:color w:val="auto"/>
        </w:rPr>
      </w:pPr>
      <w:r>
        <w:rPr>
          <w:rFonts w:hint="eastAsia" w:hAnsi="宋体" w:eastAsia="宋体"/>
          <w:color w:val="auto"/>
        </w:rPr>
        <w:t>本次竞争性磋商及由此产生的合同受中华人民共和国有关的法律法规制约和保护</w:t>
      </w:r>
      <w:r>
        <w:rPr>
          <w:rFonts w:hAnsi="宋体" w:eastAsia="宋体"/>
          <w:color w:val="auto"/>
        </w:rPr>
        <w:t>。</w:t>
      </w:r>
    </w:p>
    <w:p>
      <w:pPr>
        <w:pStyle w:val="172"/>
        <w:rPr>
          <w:color w:val="auto"/>
        </w:rPr>
      </w:pPr>
      <w:bookmarkStart w:id="72" w:name="_Toc462564067"/>
      <w:bookmarkStart w:id="73" w:name="_Toc513029207"/>
      <w:bookmarkStart w:id="74" w:name="_Toc20823279"/>
      <w:bookmarkStart w:id="75" w:name="_Toc16938523"/>
      <w:r>
        <w:rPr>
          <w:rFonts w:hint="eastAsia"/>
          <w:color w:val="auto"/>
        </w:rPr>
        <w:t>磋商费用</w:t>
      </w:r>
      <w:bookmarkEnd w:id="72"/>
      <w:bookmarkEnd w:id="73"/>
      <w:bookmarkEnd w:id="74"/>
      <w:bookmarkEnd w:id="75"/>
    </w:p>
    <w:p>
      <w:pPr>
        <w:pStyle w:val="177"/>
        <w:numPr>
          <w:ilvl w:val="0"/>
          <w:numId w:val="18"/>
        </w:numPr>
        <w:ind w:firstLineChars="0"/>
        <w:rPr>
          <w:rFonts w:hAnsi="宋体" w:eastAsia="宋体"/>
          <w:color w:val="auto"/>
        </w:rPr>
      </w:pPr>
      <w:r>
        <w:rPr>
          <w:rFonts w:hint="eastAsia" w:hAnsi="宋体" w:eastAsia="宋体"/>
          <w:color w:val="auto"/>
          <w:lang w:eastAsia="zh-CN"/>
        </w:rPr>
        <w:t>投标</w:t>
      </w:r>
      <w:r>
        <w:rPr>
          <w:rFonts w:hint="eastAsia" w:hAnsi="宋体" w:eastAsia="宋体"/>
          <w:color w:val="auto"/>
        </w:rPr>
        <w:t>人应自行承担所有与参加磋商有关的费用，无论磋商过程中的做法和结果如何，采购人在任何情况下均无义务和责任承担这些费用。</w:t>
      </w:r>
    </w:p>
    <w:p>
      <w:pPr>
        <w:pStyle w:val="177"/>
        <w:numPr>
          <w:ilvl w:val="0"/>
          <w:numId w:val="18"/>
        </w:numPr>
        <w:ind w:firstLineChars="0"/>
        <w:rPr>
          <w:rFonts w:hAnsi="宋体" w:eastAsia="宋体"/>
          <w:color w:val="auto"/>
        </w:rPr>
      </w:pPr>
      <w:r>
        <w:rPr>
          <w:rFonts w:hint="eastAsia" w:hAnsi="宋体" w:eastAsia="宋体"/>
          <w:color w:val="auto"/>
        </w:rPr>
        <w:t>本次竞争性磋商采购人不收取文件工本费与成交服务费。</w:t>
      </w:r>
    </w:p>
    <w:p>
      <w:pPr>
        <w:pStyle w:val="177"/>
        <w:numPr>
          <w:ilvl w:val="0"/>
          <w:numId w:val="18"/>
        </w:numPr>
        <w:ind w:firstLineChars="0"/>
        <w:rPr>
          <w:rFonts w:asciiTheme="minorEastAsia" w:hAnsiTheme="minorEastAsia" w:eastAsiaTheme="minorEastAsia" w:cstheme="minorEastAsia"/>
          <w:color w:val="auto"/>
          <w:szCs w:val="28"/>
        </w:rPr>
      </w:pPr>
      <w:r>
        <w:rPr>
          <w:rFonts w:hint="eastAsia" w:hAnsi="宋体" w:eastAsia="宋体"/>
          <w:color w:val="auto"/>
        </w:rPr>
        <w:t>本次采购代理服务费由</w:t>
      </w:r>
      <w:r>
        <w:rPr>
          <w:rFonts w:hint="eastAsia" w:hAnsi="宋体" w:eastAsia="宋体"/>
          <w:color w:val="auto"/>
          <w:u w:val="single"/>
        </w:rPr>
        <w:t>中标</w:t>
      </w:r>
      <w:r>
        <w:rPr>
          <w:rFonts w:hint="eastAsia" w:asciiTheme="minorEastAsia" w:hAnsiTheme="minorEastAsia" w:eastAsiaTheme="minorEastAsia" w:cstheme="minorEastAsia"/>
          <w:color w:val="auto"/>
          <w:szCs w:val="28"/>
          <w:u w:val="single"/>
        </w:rPr>
        <w:t>人进行支付</w:t>
      </w:r>
      <w:r>
        <w:rPr>
          <w:rFonts w:hint="eastAsia" w:asciiTheme="minorEastAsia" w:hAnsiTheme="minorEastAsia" w:eastAsiaTheme="minorEastAsia" w:cstheme="minorEastAsia"/>
          <w:color w:val="auto"/>
          <w:szCs w:val="28"/>
        </w:rPr>
        <w:t>。支付时间：在签发中标通知书前；支付方式：中标人将采购代理费提交至招标代理公司的账户，否则采购代理机构有权利拒发中标通知书。</w:t>
      </w:r>
    </w:p>
    <w:p>
      <w:pPr>
        <w:widowControl/>
        <w:tabs>
          <w:tab w:val="left" w:pos="1755"/>
        </w:tabs>
        <w:ind w:firstLine="1400" w:firstLineChars="500"/>
        <w:jc w:val="left"/>
        <w:rPr>
          <w:rFonts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u w:val="single"/>
        </w:rPr>
        <w:t>海南元一信息咨询有限公司</w:t>
      </w:r>
      <w:r>
        <w:rPr>
          <w:rFonts w:hint="eastAsia" w:asciiTheme="minorEastAsia" w:hAnsiTheme="minorEastAsia" w:eastAsiaTheme="minorEastAsia" w:cstheme="minorEastAsia"/>
          <w:color w:val="auto"/>
          <w:szCs w:val="28"/>
        </w:rPr>
        <w:t>银行账号</w:t>
      </w:r>
    </w:p>
    <w:p>
      <w:pPr>
        <w:widowControl/>
        <w:tabs>
          <w:tab w:val="left" w:pos="1755"/>
        </w:tabs>
        <w:ind w:firstLine="1400" w:firstLineChars="500"/>
        <w:jc w:val="left"/>
        <w:rPr>
          <w:rFonts w:asciiTheme="minorEastAsia" w:hAnsiTheme="minorEastAsia" w:eastAsiaTheme="minorEastAsia" w:cstheme="minorEastAsia"/>
          <w:color w:val="auto"/>
          <w:szCs w:val="28"/>
        </w:rPr>
      </w:pPr>
      <w:bookmarkStart w:id="76" w:name="_Toc498871463"/>
      <w:r>
        <w:rPr>
          <w:rFonts w:hint="eastAsia" w:asciiTheme="minorEastAsia" w:hAnsiTheme="minorEastAsia" w:eastAsiaTheme="minorEastAsia" w:cstheme="minorEastAsia"/>
          <w:color w:val="auto"/>
          <w:szCs w:val="28"/>
        </w:rPr>
        <w:t>账户：海南元一信息咨询有限公司</w:t>
      </w:r>
      <w:bookmarkEnd w:id="76"/>
    </w:p>
    <w:p>
      <w:pPr>
        <w:widowControl/>
        <w:tabs>
          <w:tab w:val="left" w:pos="1755"/>
        </w:tabs>
        <w:ind w:firstLine="1400" w:firstLineChars="500"/>
        <w:jc w:val="left"/>
        <w:rPr>
          <w:rFonts w:asciiTheme="minorEastAsia" w:hAnsiTheme="minorEastAsia" w:eastAsiaTheme="minorEastAsia" w:cstheme="minorEastAsia"/>
          <w:color w:val="auto"/>
          <w:szCs w:val="28"/>
        </w:rPr>
      </w:pPr>
      <w:bookmarkStart w:id="77" w:name="_Toc498871464"/>
      <w:r>
        <w:rPr>
          <w:rFonts w:hint="eastAsia" w:asciiTheme="minorEastAsia" w:hAnsiTheme="minorEastAsia" w:eastAsiaTheme="minorEastAsia" w:cstheme="minorEastAsia"/>
          <w:color w:val="auto"/>
          <w:szCs w:val="28"/>
        </w:rPr>
        <w:t>账号：</w:t>
      </w:r>
      <w:bookmarkEnd w:id="77"/>
      <w:r>
        <w:rPr>
          <w:rFonts w:hint="eastAsia" w:asciiTheme="minorEastAsia" w:hAnsiTheme="minorEastAsia" w:eastAsiaTheme="minorEastAsia" w:cstheme="minorEastAsia"/>
          <w:color w:val="auto"/>
          <w:szCs w:val="28"/>
        </w:rPr>
        <w:t>46050100743600000300</w:t>
      </w:r>
    </w:p>
    <w:p>
      <w:pPr>
        <w:widowControl/>
        <w:tabs>
          <w:tab w:val="left" w:pos="1755"/>
        </w:tabs>
        <w:ind w:firstLine="1400" w:firstLineChars="500"/>
        <w:jc w:val="left"/>
        <w:rPr>
          <w:rFonts w:asciiTheme="minorEastAsia" w:hAnsiTheme="minorEastAsia" w:eastAsiaTheme="minorEastAsia" w:cstheme="minorEastAsia"/>
          <w:color w:val="auto"/>
          <w:szCs w:val="28"/>
        </w:rPr>
      </w:pPr>
      <w:bookmarkStart w:id="78" w:name="_Toc498871465"/>
      <w:r>
        <w:rPr>
          <w:rFonts w:hint="eastAsia" w:asciiTheme="minorEastAsia" w:hAnsiTheme="minorEastAsia" w:eastAsiaTheme="minorEastAsia" w:cstheme="minorEastAsia"/>
          <w:color w:val="auto"/>
          <w:szCs w:val="28"/>
        </w:rPr>
        <w:t>开户行：</w:t>
      </w:r>
      <w:bookmarkEnd w:id="78"/>
      <w:r>
        <w:rPr>
          <w:rFonts w:hint="eastAsia" w:asciiTheme="minorEastAsia" w:hAnsiTheme="minorEastAsia" w:eastAsiaTheme="minorEastAsia" w:cstheme="minorEastAsia"/>
          <w:color w:val="auto"/>
          <w:szCs w:val="28"/>
        </w:rPr>
        <w:t>中国建设银行股份有限公司海口海甸五东路支行</w:t>
      </w:r>
    </w:p>
    <w:p>
      <w:pPr>
        <w:pStyle w:val="172"/>
        <w:rPr>
          <w:color w:val="auto"/>
        </w:rPr>
      </w:pPr>
      <w:r>
        <w:rPr>
          <w:rFonts w:hint="eastAsia"/>
          <w:color w:val="auto"/>
        </w:rPr>
        <w:t>竞争性磋商文件的约束力</w:t>
      </w:r>
    </w:p>
    <w:p>
      <w:pPr>
        <w:pStyle w:val="177"/>
        <w:ind w:firstLine="560"/>
        <w:rPr>
          <w:rFonts w:hAnsi="宋体" w:eastAsia="宋体"/>
          <w:color w:val="auto"/>
        </w:rPr>
      </w:pPr>
      <w:r>
        <w:rPr>
          <w:rFonts w:hint="eastAsia" w:hAnsi="宋体" w:eastAsia="宋体"/>
          <w:color w:val="auto"/>
        </w:rPr>
        <w:t>投标人一旦</w:t>
      </w:r>
      <w:r>
        <w:rPr>
          <w:rFonts w:hint="eastAsia" w:hAnsi="宋体" w:eastAsia="宋体"/>
          <w:color w:val="auto"/>
          <w:lang w:eastAsia="zh-CN"/>
        </w:rPr>
        <w:t>获取</w:t>
      </w:r>
      <w:r>
        <w:rPr>
          <w:rFonts w:hint="eastAsia" w:hAnsi="宋体" w:eastAsia="宋体"/>
          <w:color w:val="auto"/>
        </w:rPr>
        <w:t>本竞争性磋商文件并决定参加磋商，即被认为接受了本竞争性磋商文件的规定和约束，并且视为自竞争性磋商公告期限届满之日起已经知道或应当知道自身权益是否受到了损害。</w:t>
      </w:r>
    </w:p>
    <w:p>
      <w:pPr>
        <w:pStyle w:val="172"/>
        <w:rPr>
          <w:color w:val="auto"/>
        </w:rPr>
      </w:pPr>
      <w:r>
        <w:rPr>
          <w:rFonts w:hint="eastAsia"/>
          <w:color w:val="auto"/>
        </w:rPr>
        <w:t>报价有效期</w:t>
      </w:r>
    </w:p>
    <w:p>
      <w:pPr>
        <w:pStyle w:val="177"/>
        <w:ind w:firstLine="560"/>
        <w:rPr>
          <w:rFonts w:hAnsi="宋体" w:eastAsia="宋体"/>
          <w:color w:val="auto"/>
        </w:rPr>
      </w:pPr>
      <w:r>
        <w:rPr>
          <w:rFonts w:hint="eastAsia" w:hAnsi="宋体" w:eastAsia="宋体"/>
          <w:color w:val="auto"/>
        </w:rPr>
        <w:t>1. 报价有效期为从</w:t>
      </w:r>
      <w:r>
        <w:rPr>
          <w:rFonts w:hint="eastAsia" w:hAnsi="宋体" w:eastAsia="宋体"/>
          <w:color w:val="auto"/>
          <w:sz w:val="28"/>
          <w:szCs w:val="28"/>
        </w:rPr>
        <w:t>开标截止之日起计算的六十天，有效期短</w:t>
      </w:r>
      <w:r>
        <w:rPr>
          <w:rFonts w:hint="eastAsia" w:hAnsi="宋体" w:eastAsia="宋体"/>
          <w:color w:val="auto"/>
        </w:rPr>
        <w:t>于此规定的报价文件将被视为无效。</w:t>
      </w:r>
    </w:p>
    <w:p>
      <w:pPr>
        <w:pStyle w:val="177"/>
        <w:ind w:firstLine="560"/>
        <w:rPr>
          <w:rFonts w:hAnsi="宋体" w:eastAsia="宋体"/>
          <w:color w:val="auto"/>
        </w:rPr>
      </w:pPr>
      <w:r>
        <w:rPr>
          <w:rFonts w:hint="eastAsia" w:hAnsi="宋体" w:eastAsia="宋体"/>
          <w:color w:val="auto"/>
        </w:rPr>
        <w:t>2. 在特殊情况下，招标人可于报价有效期满之前，征得报价人同意延长报价有效期，要求与答复均应以书面形式进行。报价人可以拒绝接受这一要求而放弃报价，报价保证金将尽快无息退还。同意这一要求的报价人，无需也不允许修改其报价文件，但须相应延长报价保证金的有效期。受报价有效期制约的所有权利和义务均应延长至新的有效期。</w:t>
      </w:r>
    </w:p>
    <w:p>
      <w:pPr>
        <w:pStyle w:val="171"/>
        <w:rPr>
          <w:color w:val="auto"/>
        </w:rPr>
      </w:pPr>
      <w:bookmarkStart w:id="79" w:name="_Toc120614215"/>
      <w:bookmarkStart w:id="80" w:name="_Toc403987206"/>
      <w:bookmarkStart w:id="81" w:name="_Toc16938525"/>
      <w:bookmarkStart w:id="82" w:name="_Toc513029209"/>
      <w:bookmarkStart w:id="83" w:name="_Toc20823281"/>
      <w:bookmarkStart w:id="84" w:name="_Toc474854520"/>
      <w:bookmarkStart w:id="85" w:name="_Toc7325"/>
      <w:r>
        <w:rPr>
          <w:rFonts w:hint="eastAsia"/>
          <w:color w:val="auto"/>
        </w:rPr>
        <w:t>竞争性磋商文件</w:t>
      </w:r>
      <w:bookmarkEnd w:id="79"/>
      <w:bookmarkEnd w:id="80"/>
      <w:bookmarkEnd w:id="81"/>
      <w:bookmarkEnd w:id="82"/>
      <w:bookmarkEnd w:id="83"/>
      <w:bookmarkEnd w:id="84"/>
      <w:bookmarkEnd w:id="85"/>
    </w:p>
    <w:p>
      <w:pPr>
        <w:pStyle w:val="172"/>
        <w:rPr>
          <w:color w:val="auto"/>
        </w:rPr>
      </w:pPr>
      <w:bookmarkStart w:id="86" w:name="_Toc20823282"/>
      <w:bookmarkStart w:id="87" w:name="_Toc16938526"/>
      <w:bookmarkStart w:id="88" w:name="_Toc513029210"/>
      <w:r>
        <w:rPr>
          <w:rFonts w:hint="eastAsia"/>
          <w:color w:val="auto"/>
        </w:rPr>
        <w:t>竞争性磋商文件构成</w:t>
      </w:r>
      <w:bookmarkEnd w:id="86"/>
      <w:bookmarkEnd w:id="87"/>
      <w:bookmarkEnd w:id="88"/>
    </w:p>
    <w:p>
      <w:pPr>
        <w:pStyle w:val="177"/>
        <w:ind w:firstLine="560"/>
        <w:rPr>
          <w:rFonts w:hAnsi="宋体" w:eastAsia="宋体"/>
          <w:color w:val="auto"/>
        </w:rPr>
      </w:pPr>
      <w:r>
        <w:rPr>
          <w:rFonts w:hint="eastAsia" w:hAnsi="宋体" w:eastAsia="宋体"/>
          <w:color w:val="auto"/>
        </w:rPr>
        <w:t>竞争性磋商文件有以下部分组成：</w:t>
      </w:r>
    </w:p>
    <w:p>
      <w:pPr>
        <w:pStyle w:val="177"/>
        <w:numPr>
          <w:ilvl w:val="0"/>
          <w:numId w:val="19"/>
        </w:numPr>
        <w:ind w:firstLineChars="0"/>
        <w:rPr>
          <w:rFonts w:hAnsi="宋体" w:eastAsia="宋体"/>
          <w:color w:val="auto"/>
        </w:rPr>
      </w:pPr>
      <w:r>
        <w:rPr>
          <w:rFonts w:hint="eastAsia" w:hAnsi="宋体" w:eastAsia="宋体"/>
          <w:color w:val="auto"/>
        </w:rPr>
        <w:t>竞争性磋商邀请函</w:t>
      </w:r>
    </w:p>
    <w:p>
      <w:pPr>
        <w:pStyle w:val="177"/>
        <w:numPr>
          <w:ilvl w:val="0"/>
          <w:numId w:val="19"/>
        </w:numPr>
        <w:ind w:firstLineChars="0"/>
        <w:rPr>
          <w:rFonts w:hAnsi="宋体" w:eastAsia="宋体"/>
          <w:color w:val="auto"/>
        </w:rPr>
      </w:pPr>
      <w:r>
        <w:rPr>
          <w:rFonts w:hint="eastAsia" w:hAnsi="宋体" w:eastAsia="宋体"/>
          <w:color w:val="auto"/>
        </w:rPr>
        <w:t>投标人须知</w:t>
      </w:r>
    </w:p>
    <w:p>
      <w:pPr>
        <w:pStyle w:val="177"/>
        <w:numPr>
          <w:ilvl w:val="0"/>
          <w:numId w:val="19"/>
        </w:numPr>
        <w:ind w:firstLineChars="0"/>
        <w:rPr>
          <w:rFonts w:hAnsi="宋体" w:eastAsia="宋体"/>
          <w:color w:val="auto"/>
        </w:rPr>
      </w:pPr>
      <w:r>
        <w:rPr>
          <w:rFonts w:hint="eastAsia" w:hAnsi="宋体" w:eastAsia="宋体"/>
          <w:color w:val="auto"/>
        </w:rPr>
        <w:t>合同条款及格式</w:t>
      </w:r>
    </w:p>
    <w:p>
      <w:pPr>
        <w:pStyle w:val="177"/>
        <w:numPr>
          <w:ilvl w:val="0"/>
          <w:numId w:val="19"/>
        </w:numPr>
        <w:ind w:firstLineChars="0"/>
        <w:rPr>
          <w:rFonts w:hAnsi="宋体" w:eastAsia="宋体"/>
          <w:color w:val="auto"/>
        </w:rPr>
      </w:pPr>
      <w:r>
        <w:rPr>
          <w:rFonts w:hint="eastAsia" w:hAnsi="宋体" w:eastAsia="宋体"/>
          <w:color w:val="auto"/>
        </w:rPr>
        <w:t>项目需求</w:t>
      </w:r>
    </w:p>
    <w:p>
      <w:pPr>
        <w:pStyle w:val="177"/>
        <w:numPr>
          <w:ilvl w:val="0"/>
          <w:numId w:val="19"/>
        </w:numPr>
        <w:ind w:firstLineChars="0"/>
        <w:rPr>
          <w:rFonts w:hAnsi="宋体" w:eastAsia="宋体"/>
          <w:color w:val="auto"/>
        </w:rPr>
      </w:pPr>
      <w:r>
        <w:rPr>
          <w:rFonts w:hint="eastAsia" w:hAnsi="宋体" w:eastAsia="宋体"/>
          <w:color w:val="auto"/>
        </w:rPr>
        <w:t>磋商文件内容和格式</w:t>
      </w:r>
    </w:p>
    <w:p>
      <w:pPr>
        <w:pStyle w:val="177"/>
        <w:numPr>
          <w:ilvl w:val="0"/>
          <w:numId w:val="19"/>
        </w:numPr>
        <w:ind w:firstLineChars="0"/>
        <w:rPr>
          <w:rFonts w:hAnsi="宋体" w:eastAsia="宋体"/>
          <w:color w:val="auto"/>
        </w:rPr>
      </w:pPr>
      <w:r>
        <w:rPr>
          <w:rFonts w:hint="eastAsia" w:hAnsi="宋体" w:eastAsia="宋体"/>
          <w:color w:val="auto"/>
        </w:rPr>
        <w:t>评审标准</w:t>
      </w:r>
    </w:p>
    <w:p>
      <w:pPr>
        <w:pStyle w:val="172"/>
        <w:rPr>
          <w:color w:val="auto"/>
        </w:rPr>
      </w:pPr>
      <w:bookmarkStart w:id="89" w:name="_Toc20823283"/>
      <w:bookmarkStart w:id="90" w:name="_Toc513029211"/>
      <w:bookmarkStart w:id="91" w:name="_Toc16938527"/>
      <w:bookmarkStart w:id="92" w:name="_Toc462564070"/>
      <w:r>
        <w:rPr>
          <w:rFonts w:hint="eastAsia"/>
          <w:color w:val="auto"/>
        </w:rPr>
        <w:t>竞争性磋商文件的澄清</w:t>
      </w:r>
      <w:bookmarkEnd w:id="89"/>
      <w:bookmarkEnd w:id="90"/>
      <w:bookmarkEnd w:id="91"/>
      <w:bookmarkEnd w:id="92"/>
      <w:r>
        <w:rPr>
          <w:rFonts w:hint="eastAsia"/>
          <w:color w:val="auto"/>
        </w:rPr>
        <w:t>及修改</w:t>
      </w:r>
    </w:p>
    <w:p>
      <w:pPr>
        <w:pStyle w:val="177"/>
        <w:keepNext w:val="0"/>
        <w:keepLines w:val="0"/>
        <w:pageBreakBefore w:val="0"/>
        <w:widowControl w:val="0"/>
        <w:numPr>
          <w:ilvl w:val="0"/>
          <w:numId w:val="0"/>
        </w:numPr>
        <w:kinsoku/>
        <w:wordWrap/>
        <w:overflowPunct/>
        <w:topLinePunct w:val="0"/>
        <w:autoSpaceDE/>
        <w:autoSpaceDN/>
        <w:bidi w:val="0"/>
        <w:adjustRightInd w:val="0"/>
        <w:snapToGrid/>
        <w:ind w:left="0" w:leftChars="0" w:firstLine="560" w:firstLineChars="200"/>
        <w:textAlignment w:val="baseline"/>
        <w:outlineLvl w:val="9"/>
        <w:rPr>
          <w:rFonts w:hAnsi="宋体" w:eastAsia="宋体"/>
          <w:color w:val="auto"/>
        </w:rPr>
      </w:pPr>
      <w:r>
        <w:rPr>
          <w:rFonts w:hint="eastAsia" w:hAnsi="宋体" w:eastAsia="宋体"/>
          <w:color w:val="auto"/>
          <w:lang w:val="en-US" w:eastAsia="zh-CN"/>
        </w:rPr>
        <w:t>1.</w:t>
      </w:r>
      <w:r>
        <w:rPr>
          <w:rFonts w:hint="eastAsia" w:hAnsi="宋体" w:eastAsia="宋体"/>
          <w:color w:val="auto"/>
        </w:rPr>
        <w:t>任何要求对竞争性磋商文件进行澄清的投标人，均应在提交首次响应文件截止时间五日前按竞争性磋商公告中的通讯地址，以书面形式通知采购人。提交首次响应文件截止之日前，采购人可以对已发出的磋商文件进行必要的澄清或者修改，澄清或者修改的内容作为磋商文件的组成部分。澄清或者修改的内容可能影响响应文件编制的，采购人将在提交首次响应文件截止时间至少</w:t>
      </w:r>
      <w:r>
        <w:rPr>
          <w:rFonts w:hAnsi="宋体" w:eastAsia="宋体"/>
          <w:color w:val="auto"/>
        </w:rPr>
        <w:t>5日前，</w:t>
      </w:r>
      <w:r>
        <w:rPr>
          <w:rFonts w:hint="eastAsia" w:hAnsi="宋体" w:eastAsia="宋体"/>
          <w:color w:val="auto"/>
        </w:rPr>
        <w:t>在网上发布书面更正公告形式通知所有获取磋商文件的投标人。不足</w:t>
      </w:r>
      <w:r>
        <w:rPr>
          <w:rFonts w:hAnsi="宋体" w:eastAsia="宋体"/>
          <w:color w:val="auto"/>
        </w:rPr>
        <w:t>5日的，</w:t>
      </w:r>
      <w:r>
        <w:rPr>
          <w:rFonts w:hint="eastAsia" w:hAnsi="宋体" w:eastAsia="宋体"/>
          <w:color w:val="auto"/>
        </w:rPr>
        <w:t>采购人应当顺延提交首次响应文件截止时间。</w:t>
      </w:r>
    </w:p>
    <w:p>
      <w:pPr>
        <w:pStyle w:val="177"/>
        <w:keepNext w:val="0"/>
        <w:keepLines w:val="0"/>
        <w:pageBreakBefore w:val="0"/>
        <w:widowControl w:val="0"/>
        <w:numPr>
          <w:ilvl w:val="0"/>
          <w:numId w:val="0"/>
        </w:numPr>
        <w:kinsoku/>
        <w:wordWrap/>
        <w:overflowPunct/>
        <w:topLinePunct w:val="0"/>
        <w:autoSpaceDE/>
        <w:autoSpaceDN/>
        <w:bidi w:val="0"/>
        <w:adjustRightInd w:val="0"/>
        <w:snapToGrid/>
        <w:ind w:left="0" w:leftChars="0" w:firstLine="560" w:firstLineChars="200"/>
        <w:textAlignment w:val="baseline"/>
        <w:outlineLvl w:val="9"/>
        <w:rPr>
          <w:rFonts w:hAnsi="宋体" w:eastAsia="宋体"/>
          <w:color w:val="auto"/>
        </w:rPr>
      </w:pPr>
      <w:r>
        <w:rPr>
          <w:rFonts w:hint="eastAsia" w:hAnsi="宋体" w:eastAsia="宋体"/>
          <w:color w:val="auto"/>
          <w:lang w:val="en-US" w:eastAsia="zh-CN"/>
        </w:rPr>
        <w:t>2.</w:t>
      </w:r>
      <w:r>
        <w:rPr>
          <w:rFonts w:hint="eastAsia" w:hAnsi="宋体" w:eastAsia="宋体"/>
          <w:color w:val="auto"/>
        </w:rPr>
        <w:t>采购人可以视采购项目的具体情况，组织投标人进行现场考察或召开磋商前答疑会，但不单独或分别组织只有一个投标人参加的现场考察和答疑会。</w:t>
      </w:r>
    </w:p>
    <w:p>
      <w:pPr>
        <w:pStyle w:val="171"/>
        <w:rPr>
          <w:color w:val="auto"/>
        </w:rPr>
      </w:pPr>
      <w:bookmarkStart w:id="93" w:name="_Toc462564072"/>
      <w:bookmarkStart w:id="94" w:name="_Toc16938529"/>
      <w:bookmarkStart w:id="95" w:name="_Toc403987207"/>
      <w:bookmarkStart w:id="96" w:name="_Toc120614216"/>
      <w:bookmarkStart w:id="97" w:name="_Toc513029213"/>
      <w:bookmarkStart w:id="98" w:name="_Toc20823285"/>
      <w:r>
        <w:rPr>
          <w:color w:val="auto"/>
        </w:rPr>
        <w:t xml:space="preserve"> </w:t>
      </w:r>
      <w:bookmarkStart w:id="99" w:name="_Toc474854521"/>
      <w:bookmarkStart w:id="100" w:name="_Toc12139"/>
      <w:r>
        <w:rPr>
          <w:rFonts w:hint="eastAsia"/>
          <w:color w:val="auto"/>
        </w:rPr>
        <w:t>响应文件的递交及编制</w:t>
      </w:r>
      <w:bookmarkEnd w:id="93"/>
      <w:bookmarkEnd w:id="94"/>
      <w:bookmarkEnd w:id="95"/>
      <w:bookmarkEnd w:id="96"/>
      <w:bookmarkEnd w:id="97"/>
      <w:bookmarkEnd w:id="98"/>
      <w:bookmarkEnd w:id="99"/>
      <w:bookmarkEnd w:id="100"/>
    </w:p>
    <w:p>
      <w:pPr>
        <w:pStyle w:val="172"/>
        <w:rPr>
          <w:color w:val="auto"/>
        </w:rPr>
      </w:pPr>
      <w:r>
        <w:rPr>
          <w:rFonts w:hint="eastAsia"/>
          <w:color w:val="auto"/>
        </w:rPr>
        <w:t>投标人应当在磋商文件要求的截止时间前，将响应文件密封送达指定地点。在截止时间后送达的响应文件为无效文件，采购人将拒收。投标人在提交响应文件截止时间前，可以对所提交的响应文件进行补充、修改或者撤回，并书面通知采购人。补充、修改的内容作为响应文件的组成部分。补充、修改的内容与响应文件不一致的，以补充、修改的内容为准。</w:t>
      </w:r>
    </w:p>
    <w:p>
      <w:pPr>
        <w:pStyle w:val="172"/>
        <w:rPr>
          <w:color w:val="auto"/>
        </w:rPr>
      </w:pPr>
      <w:r>
        <w:rPr>
          <w:rFonts w:hint="eastAsia"/>
          <w:color w:val="auto"/>
        </w:rPr>
        <w:t>投标人应当按照磋商文件的要求编制响应文件，并</w:t>
      </w:r>
      <w:bookmarkStart w:id="101" w:name="我"/>
      <w:bookmarkEnd w:id="101"/>
      <w:r>
        <w:rPr>
          <w:rFonts w:hint="eastAsia"/>
          <w:color w:val="auto"/>
        </w:rPr>
        <w:t>对其提交的响应文件的真实性、合法性承担法律责任。</w:t>
      </w:r>
    </w:p>
    <w:p>
      <w:pPr>
        <w:pStyle w:val="172"/>
        <w:rPr>
          <w:color w:val="auto"/>
        </w:rPr>
      </w:pPr>
      <w:bookmarkStart w:id="102" w:name="_Toc20823286"/>
      <w:bookmarkStart w:id="103" w:name="_Toc513029214"/>
      <w:bookmarkStart w:id="104" w:name="_Toc462564073"/>
      <w:bookmarkStart w:id="105" w:name="_Toc16938530"/>
      <w:r>
        <w:rPr>
          <w:rFonts w:hint="eastAsia"/>
          <w:color w:val="auto"/>
        </w:rPr>
        <w:t>响应文件的语言及度量衡单位</w:t>
      </w:r>
      <w:bookmarkEnd w:id="102"/>
      <w:bookmarkEnd w:id="103"/>
      <w:bookmarkEnd w:id="104"/>
      <w:bookmarkEnd w:id="105"/>
    </w:p>
    <w:p>
      <w:pPr>
        <w:pStyle w:val="177"/>
        <w:numPr>
          <w:ilvl w:val="0"/>
          <w:numId w:val="20"/>
        </w:numPr>
        <w:ind w:firstLineChars="0"/>
        <w:rPr>
          <w:rFonts w:hAnsi="宋体" w:eastAsia="宋体"/>
          <w:color w:val="auto"/>
        </w:rPr>
      </w:pPr>
      <w:r>
        <w:rPr>
          <w:rFonts w:hint="eastAsia" w:hAnsi="宋体" w:eastAsia="宋体"/>
          <w:color w:val="auto"/>
        </w:rPr>
        <w:t>投标人提交的响应文件以及投标人与采购人就有关磋商的所有来往通知、函件和文件均应使用</w:t>
      </w:r>
      <w:r>
        <w:rPr>
          <w:rFonts w:hint="eastAsia" w:hAnsi="宋体" w:eastAsia="宋体"/>
          <w:bCs/>
          <w:color w:val="auto"/>
        </w:rPr>
        <w:t>简体中文</w:t>
      </w:r>
      <w:r>
        <w:rPr>
          <w:rFonts w:hint="eastAsia" w:hAnsi="宋体" w:eastAsia="宋体"/>
          <w:color w:val="auto"/>
        </w:rPr>
        <w:t>。</w:t>
      </w:r>
    </w:p>
    <w:p>
      <w:pPr>
        <w:pStyle w:val="177"/>
        <w:numPr>
          <w:ilvl w:val="0"/>
          <w:numId w:val="20"/>
        </w:numPr>
        <w:ind w:firstLineChars="0"/>
        <w:rPr>
          <w:rFonts w:hAnsi="宋体" w:eastAsia="宋体"/>
          <w:color w:val="auto"/>
        </w:rPr>
      </w:pPr>
      <w:r>
        <w:rPr>
          <w:rFonts w:hint="eastAsia" w:hAnsi="宋体" w:eastAsia="宋体"/>
          <w:color w:val="auto"/>
        </w:rPr>
        <w:t>除技术性能另有规定外，响应文件所使用的度量衡单位，均须采用国家法定计量单位。</w:t>
      </w:r>
    </w:p>
    <w:p>
      <w:pPr>
        <w:pStyle w:val="172"/>
        <w:rPr>
          <w:color w:val="auto"/>
        </w:rPr>
      </w:pPr>
      <w:bookmarkStart w:id="106" w:name="_Toc513029215"/>
      <w:bookmarkStart w:id="107" w:name="_Toc20823287"/>
      <w:bookmarkStart w:id="108" w:name="_Toc462564074"/>
      <w:bookmarkStart w:id="109" w:name="_Toc16938531"/>
      <w:r>
        <w:rPr>
          <w:rFonts w:hint="eastAsia"/>
          <w:color w:val="auto"/>
        </w:rPr>
        <w:t>响应文件构成</w:t>
      </w:r>
      <w:bookmarkEnd w:id="106"/>
      <w:bookmarkEnd w:id="107"/>
      <w:bookmarkEnd w:id="108"/>
      <w:bookmarkEnd w:id="109"/>
    </w:p>
    <w:p>
      <w:pPr>
        <w:pStyle w:val="177"/>
        <w:numPr>
          <w:ilvl w:val="0"/>
          <w:numId w:val="21"/>
        </w:numPr>
        <w:ind w:firstLineChars="0"/>
        <w:rPr>
          <w:rFonts w:hAnsi="宋体" w:eastAsia="宋体"/>
          <w:color w:val="auto"/>
        </w:rPr>
      </w:pPr>
      <w:r>
        <w:rPr>
          <w:rFonts w:hint="eastAsia" w:hAnsi="宋体" w:eastAsia="宋体"/>
          <w:color w:val="auto"/>
        </w:rPr>
        <w:t>投标人应该按照磋商文件的要求编写响应文件。</w:t>
      </w:r>
    </w:p>
    <w:p>
      <w:pPr>
        <w:pStyle w:val="177"/>
        <w:numPr>
          <w:ilvl w:val="0"/>
          <w:numId w:val="21"/>
        </w:numPr>
        <w:ind w:firstLineChars="0"/>
        <w:rPr>
          <w:rFonts w:hAnsi="宋体" w:eastAsia="宋体"/>
          <w:color w:val="auto"/>
        </w:rPr>
      </w:pPr>
      <w:r>
        <w:rPr>
          <w:rFonts w:hint="eastAsia" w:hAnsi="宋体" w:eastAsia="宋体"/>
          <w:color w:val="auto"/>
        </w:rPr>
        <w:t>投标人应将响应文件按顺序装订成册，并编制响应文件资料目录。</w:t>
      </w:r>
    </w:p>
    <w:p>
      <w:pPr>
        <w:pStyle w:val="172"/>
        <w:rPr>
          <w:color w:val="auto"/>
        </w:rPr>
      </w:pPr>
      <w:bookmarkStart w:id="110" w:name="_Hlt26954838"/>
      <w:bookmarkEnd w:id="110"/>
      <w:bookmarkStart w:id="111" w:name="_Hlt26670360"/>
      <w:bookmarkEnd w:id="111"/>
      <w:bookmarkStart w:id="112" w:name="_Hlt26668975"/>
      <w:bookmarkEnd w:id="112"/>
      <w:bookmarkStart w:id="113" w:name="_Toc14577357"/>
      <w:bookmarkStart w:id="114" w:name="_Toc49090509"/>
      <w:bookmarkStart w:id="115" w:name="_Toc513029219"/>
      <w:bookmarkStart w:id="116" w:name="_Toc49090507"/>
      <w:bookmarkStart w:id="117" w:name="_Toc14577354"/>
      <w:bookmarkStart w:id="118" w:name="_Toc513029216"/>
      <w:r>
        <w:rPr>
          <w:rFonts w:hint="eastAsia"/>
          <w:color w:val="auto"/>
        </w:rPr>
        <w:t>证明投标人资格及符合竞争性磋商文件规定的文件</w:t>
      </w:r>
      <w:bookmarkEnd w:id="113"/>
      <w:bookmarkEnd w:id="114"/>
      <w:bookmarkEnd w:id="115"/>
    </w:p>
    <w:p>
      <w:pPr>
        <w:pStyle w:val="177"/>
        <w:numPr>
          <w:ilvl w:val="0"/>
          <w:numId w:val="22"/>
        </w:numPr>
        <w:ind w:firstLineChars="0"/>
        <w:rPr>
          <w:rFonts w:hAnsi="宋体" w:eastAsia="宋体"/>
          <w:color w:val="auto"/>
        </w:rPr>
      </w:pPr>
      <w:bookmarkStart w:id="119" w:name="_Hlt26668999"/>
      <w:bookmarkEnd w:id="119"/>
      <w:r>
        <w:rPr>
          <w:rFonts w:hint="eastAsia" w:hAnsi="宋体" w:eastAsia="宋体"/>
          <w:color w:val="auto"/>
        </w:rPr>
        <w:t>投标人应按要求提交资格证明文件及符合竞争性磋商文件规定的文件。</w:t>
      </w:r>
    </w:p>
    <w:p>
      <w:pPr>
        <w:pStyle w:val="177"/>
        <w:numPr>
          <w:ilvl w:val="0"/>
          <w:numId w:val="22"/>
        </w:numPr>
        <w:ind w:firstLineChars="0"/>
        <w:rPr>
          <w:rFonts w:hAnsi="宋体" w:eastAsia="宋体"/>
          <w:color w:val="auto"/>
        </w:rPr>
      </w:pPr>
      <w:r>
        <w:rPr>
          <w:rFonts w:hint="eastAsia" w:hAnsi="宋体" w:eastAsia="宋体"/>
          <w:color w:val="auto"/>
        </w:rPr>
        <w:t>投标人除必须具有履行合同所需提供的货物以及服务的能力外，还必须具备相应的财务、技术方面的能力。</w:t>
      </w:r>
    </w:p>
    <w:bookmarkEnd w:id="116"/>
    <w:bookmarkEnd w:id="117"/>
    <w:bookmarkEnd w:id="118"/>
    <w:p>
      <w:pPr>
        <w:pStyle w:val="172"/>
        <w:rPr>
          <w:color w:val="auto"/>
        </w:rPr>
      </w:pPr>
      <w:bookmarkStart w:id="120" w:name="_Toc14577355"/>
      <w:bookmarkStart w:id="121" w:name="_Toc49090508"/>
      <w:r>
        <w:rPr>
          <w:rFonts w:hint="eastAsia"/>
          <w:color w:val="auto"/>
        </w:rPr>
        <w:t>配置与分项报价</w:t>
      </w:r>
      <w:bookmarkEnd w:id="120"/>
      <w:bookmarkStart w:id="122" w:name="_Hlt26670373"/>
      <w:bookmarkEnd w:id="122"/>
      <w:r>
        <w:rPr>
          <w:rFonts w:hint="eastAsia"/>
          <w:color w:val="auto"/>
        </w:rPr>
        <w:t>表</w:t>
      </w:r>
      <w:bookmarkEnd w:id="121"/>
      <w:r>
        <w:rPr>
          <w:rFonts w:hint="eastAsia"/>
          <w:color w:val="auto"/>
        </w:rPr>
        <w:t>、分项明细报价一览表</w:t>
      </w:r>
      <w:r>
        <w:rPr>
          <w:rFonts w:hint="eastAsia"/>
          <w:color w:val="auto"/>
          <w:lang w:eastAsia="zh-CN"/>
        </w:rPr>
        <w:t>（本项目不涉及）</w:t>
      </w:r>
    </w:p>
    <w:p>
      <w:pPr>
        <w:pStyle w:val="172"/>
        <w:rPr>
          <w:bCs/>
          <w:color w:val="auto"/>
        </w:rPr>
      </w:pPr>
      <w:r>
        <w:rPr>
          <w:rFonts w:hint="eastAsia"/>
          <w:color w:val="auto"/>
        </w:rPr>
        <w:t>投标人应按照竞争性磋商文件规定格式填报配置与分项报价表</w:t>
      </w:r>
      <w:bookmarkStart w:id="123" w:name="_Hlt26670399"/>
      <w:bookmarkEnd w:id="123"/>
      <w:r>
        <w:rPr>
          <w:rFonts w:hint="eastAsia"/>
          <w:color w:val="auto"/>
        </w:rPr>
        <w:t>、分项明细报价一览表。每项费用只允许有一个报价，任何有选择的报价将不予接受。</w:t>
      </w:r>
      <w:r>
        <w:rPr>
          <w:rFonts w:hint="eastAsia"/>
          <w:color w:val="auto"/>
          <w:lang w:eastAsia="zh-CN"/>
        </w:rPr>
        <w:t>（本项目不涉及）</w:t>
      </w:r>
    </w:p>
    <w:p>
      <w:pPr>
        <w:pStyle w:val="177"/>
        <w:numPr>
          <w:ilvl w:val="0"/>
          <w:numId w:val="23"/>
        </w:numPr>
        <w:ind w:firstLineChars="0"/>
        <w:rPr>
          <w:rFonts w:hAnsi="宋体" w:eastAsia="宋体"/>
          <w:color w:val="auto"/>
        </w:rPr>
      </w:pPr>
      <w:r>
        <w:rPr>
          <w:rFonts w:hint="eastAsia" w:hAnsi="宋体" w:eastAsia="宋体"/>
          <w:bCs/>
          <w:color w:val="auto"/>
        </w:rPr>
        <w:t>采购人需求的货物和服务的供应、安装，调试及有关技术服务等</w:t>
      </w:r>
      <w:r>
        <w:rPr>
          <w:rFonts w:hint="eastAsia" w:hAnsi="宋体" w:eastAsia="宋体"/>
          <w:color w:val="auto"/>
        </w:rPr>
        <w:t>。</w:t>
      </w:r>
    </w:p>
    <w:p>
      <w:pPr>
        <w:pStyle w:val="172"/>
        <w:rPr>
          <w:color w:val="auto"/>
        </w:rPr>
      </w:pPr>
      <w:r>
        <w:rPr>
          <w:rFonts w:hint="eastAsia"/>
          <w:color w:val="auto"/>
        </w:rPr>
        <w:t>其它费用处理</w:t>
      </w:r>
    </w:p>
    <w:p>
      <w:pPr>
        <w:pStyle w:val="177"/>
        <w:ind w:firstLine="560"/>
        <w:rPr>
          <w:rFonts w:hAnsi="宋体" w:eastAsia="宋体"/>
          <w:color w:val="auto"/>
        </w:rPr>
      </w:pPr>
      <w:r>
        <w:rPr>
          <w:rFonts w:hint="eastAsia" w:hAnsi="宋体" w:eastAsia="宋体"/>
          <w:color w:val="auto"/>
        </w:rPr>
        <w:t>竞争性磋商文件未列明，而投标人认为必需的费用也需列入报价。</w:t>
      </w:r>
    </w:p>
    <w:p>
      <w:pPr>
        <w:pStyle w:val="172"/>
        <w:rPr>
          <w:color w:val="auto"/>
        </w:rPr>
      </w:pPr>
      <w:r>
        <w:rPr>
          <w:rFonts w:hint="eastAsia"/>
          <w:color w:val="auto"/>
        </w:rPr>
        <w:t>响应文件货币</w:t>
      </w:r>
    </w:p>
    <w:p>
      <w:pPr>
        <w:pStyle w:val="177"/>
        <w:ind w:firstLine="560"/>
        <w:rPr>
          <w:rFonts w:hAnsi="宋体" w:eastAsia="宋体"/>
          <w:color w:val="auto"/>
        </w:rPr>
      </w:pPr>
      <w:r>
        <w:rPr>
          <w:rFonts w:hint="eastAsia" w:hAnsi="宋体" w:eastAsia="宋体"/>
          <w:color w:val="auto"/>
        </w:rPr>
        <w:t>响应文件中的货物单价和总价无特殊规定的采用人民币报价，以元为单位标注。竞争性磋商文件中另有规定的按规定执行。</w:t>
      </w:r>
    </w:p>
    <w:p>
      <w:pPr>
        <w:pStyle w:val="172"/>
        <w:rPr>
          <w:color w:val="auto"/>
        </w:rPr>
      </w:pPr>
      <w:r>
        <w:rPr>
          <w:rFonts w:hint="eastAsia"/>
          <w:color w:val="auto"/>
        </w:rPr>
        <w:t>配置与分项报价表上的价格应按下列方式分开填写：</w:t>
      </w:r>
    </w:p>
    <w:p>
      <w:pPr>
        <w:pStyle w:val="177"/>
        <w:numPr>
          <w:ilvl w:val="0"/>
          <w:numId w:val="24"/>
        </w:numPr>
        <w:ind w:firstLineChars="0"/>
        <w:rPr>
          <w:rFonts w:hAnsi="宋体" w:eastAsia="宋体"/>
          <w:color w:val="auto"/>
        </w:rPr>
      </w:pPr>
      <w:bookmarkStart w:id="124" w:name="_Hlt26954844"/>
      <w:bookmarkEnd w:id="124"/>
      <w:bookmarkStart w:id="125" w:name="_Hlt26668983"/>
      <w:bookmarkEnd w:id="125"/>
      <w:bookmarkStart w:id="126" w:name="_Hlt26954842"/>
      <w:bookmarkEnd w:id="126"/>
      <w:bookmarkStart w:id="127" w:name="_Hlt26670425"/>
      <w:bookmarkEnd w:id="127"/>
      <w:bookmarkStart w:id="128" w:name="_Hlt26670403"/>
      <w:bookmarkEnd w:id="128"/>
      <w:r>
        <w:rPr>
          <w:rFonts w:hint="eastAsia" w:hAnsi="宋体" w:eastAsia="宋体"/>
          <w:color w:val="auto"/>
        </w:rPr>
        <w:t>项目总价：包括买方服务需求所涉及的所有费用。</w:t>
      </w:r>
    </w:p>
    <w:p>
      <w:pPr>
        <w:pStyle w:val="177"/>
        <w:numPr>
          <w:ilvl w:val="0"/>
          <w:numId w:val="24"/>
        </w:numPr>
        <w:ind w:firstLineChars="0"/>
        <w:rPr>
          <w:rFonts w:hAnsi="宋体" w:eastAsia="宋体"/>
          <w:color w:val="auto"/>
        </w:rPr>
      </w:pPr>
      <w:r>
        <w:rPr>
          <w:rFonts w:hint="eastAsia" w:hAnsi="宋体" w:eastAsia="宋体"/>
          <w:color w:val="auto"/>
        </w:rPr>
        <w:t>项目单价按配置及分项报价表中要求填报。</w:t>
      </w:r>
    </w:p>
    <w:p>
      <w:pPr>
        <w:pStyle w:val="172"/>
        <w:rPr>
          <w:color w:val="auto"/>
        </w:rPr>
      </w:pPr>
      <w:bookmarkStart w:id="129" w:name="_Hlt26954846"/>
      <w:bookmarkEnd w:id="129"/>
      <w:bookmarkStart w:id="130" w:name="_Hlt26954731"/>
      <w:bookmarkEnd w:id="130"/>
      <w:bookmarkStart w:id="131" w:name="_Hlt26670482"/>
      <w:bookmarkEnd w:id="131"/>
      <w:bookmarkStart w:id="132" w:name="_Hlt26954848"/>
      <w:bookmarkEnd w:id="132"/>
      <w:bookmarkStart w:id="133" w:name="_Hlt26670486"/>
      <w:bookmarkEnd w:id="133"/>
      <w:bookmarkStart w:id="134" w:name="_Toc14577359"/>
      <w:bookmarkStart w:id="135" w:name="_Toc49090510"/>
      <w:r>
        <w:rPr>
          <w:rFonts w:hint="eastAsia"/>
          <w:color w:val="auto"/>
        </w:rPr>
        <w:t>参加竞争性磋商函</w:t>
      </w:r>
    </w:p>
    <w:p>
      <w:pPr>
        <w:pStyle w:val="177"/>
        <w:numPr>
          <w:ilvl w:val="0"/>
          <w:numId w:val="25"/>
        </w:numPr>
        <w:ind w:firstLineChars="0"/>
        <w:rPr>
          <w:rFonts w:hAnsi="宋体" w:eastAsia="宋体"/>
          <w:color w:val="auto"/>
        </w:rPr>
      </w:pPr>
      <w:r>
        <w:rPr>
          <w:rFonts w:hint="eastAsia" w:hAnsi="宋体" w:eastAsia="宋体"/>
          <w:color w:val="auto"/>
        </w:rPr>
        <w:t>投标人应按照竞争性磋商文件中提供的格式完整、正确填写竞争性磋商函。</w:t>
      </w:r>
    </w:p>
    <w:p>
      <w:pPr>
        <w:pStyle w:val="172"/>
        <w:rPr>
          <w:color w:val="auto"/>
        </w:rPr>
      </w:pPr>
      <w:r>
        <w:rPr>
          <w:rFonts w:hint="eastAsia"/>
          <w:color w:val="auto"/>
        </w:rPr>
        <w:t>磋商保证金</w:t>
      </w:r>
      <w:bookmarkEnd w:id="134"/>
      <w:bookmarkEnd w:id="135"/>
    </w:p>
    <w:p>
      <w:pPr>
        <w:pStyle w:val="177"/>
        <w:numPr>
          <w:ilvl w:val="0"/>
          <w:numId w:val="26"/>
        </w:numPr>
        <w:ind w:firstLineChars="0"/>
        <w:rPr>
          <w:rFonts w:hAnsi="宋体" w:eastAsia="宋体"/>
          <w:color w:val="auto"/>
        </w:rPr>
      </w:pPr>
      <w:bookmarkStart w:id="136" w:name="_Hlt26954734"/>
      <w:bookmarkEnd w:id="136"/>
      <w:bookmarkStart w:id="137" w:name="_Hlt26670489"/>
      <w:bookmarkEnd w:id="137"/>
      <w:bookmarkStart w:id="138" w:name="_Hlt26954850"/>
      <w:bookmarkEnd w:id="138"/>
      <w:bookmarkStart w:id="139" w:name="_Toc49090511"/>
      <w:bookmarkStart w:id="140" w:name="_Toc14577360"/>
      <w:r>
        <w:rPr>
          <w:rFonts w:hint="eastAsia" w:hAnsi="宋体" w:eastAsia="宋体"/>
          <w:color w:val="auto"/>
        </w:rPr>
        <w:t>投标人提交的磋商保证金必</w:t>
      </w:r>
      <w:r>
        <w:rPr>
          <w:rFonts w:hint="eastAsia" w:hAnsi="宋体" w:eastAsia="宋体"/>
          <w:b w:val="0"/>
          <w:bCs w:val="0"/>
          <w:color w:val="auto"/>
        </w:rPr>
        <w:t>须在磋商文件规定提交截止时间前</w:t>
      </w:r>
      <w:r>
        <w:rPr>
          <w:rFonts w:hint="eastAsia" w:hAnsi="宋体" w:eastAsia="宋体"/>
          <w:color w:val="auto"/>
        </w:rPr>
        <w:t>送达，并作为其磋商响应的组成部分，否则将被视为非实质性响应而予以拒绝。</w:t>
      </w:r>
    </w:p>
    <w:p>
      <w:pPr>
        <w:pStyle w:val="177"/>
        <w:numPr>
          <w:ilvl w:val="0"/>
          <w:numId w:val="26"/>
        </w:numPr>
        <w:ind w:firstLineChars="0"/>
        <w:rPr>
          <w:rFonts w:hAnsi="宋体" w:eastAsia="宋体"/>
          <w:color w:val="auto"/>
          <w:szCs w:val="24"/>
        </w:rPr>
      </w:pPr>
      <w:r>
        <w:rPr>
          <w:rFonts w:hint="eastAsia" w:hAnsi="宋体" w:eastAsia="宋体"/>
          <w:color w:val="auto"/>
        </w:rPr>
        <w:t>磋商保证金是为了保护采购人免遭因投标人的行为而蒙受的损失，采购人在因投标人的行为遭受损失时，采购人可根据第1.8.12第4条的规定没收投标人的磋商保证金。</w:t>
      </w:r>
    </w:p>
    <w:p>
      <w:pPr>
        <w:pStyle w:val="177"/>
        <w:numPr>
          <w:ilvl w:val="0"/>
          <w:numId w:val="26"/>
        </w:numPr>
        <w:ind w:firstLineChars="0"/>
        <w:rPr>
          <w:rFonts w:hAnsi="宋体" w:eastAsia="宋体"/>
          <w:color w:val="auto"/>
          <w:szCs w:val="24"/>
        </w:rPr>
      </w:pPr>
      <w:r>
        <w:rPr>
          <w:rFonts w:hint="eastAsia" w:hAnsi="宋体" w:eastAsia="宋体"/>
          <w:color w:val="auto"/>
          <w:szCs w:val="24"/>
        </w:rPr>
        <w:t>成交人的磋商保证金在与采购人签订供货合同后5个工作日内无息退还）。</w:t>
      </w:r>
    </w:p>
    <w:p>
      <w:pPr>
        <w:pStyle w:val="177"/>
        <w:numPr>
          <w:ilvl w:val="0"/>
          <w:numId w:val="26"/>
        </w:numPr>
        <w:ind w:firstLineChars="0"/>
        <w:rPr>
          <w:rFonts w:hAnsi="宋体" w:eastAsia="宋体"/>
          <w:color w:val="auto"/>
        </w:rPr>
      </w:pPr>
      <w:r>
        <w:rPr>
          <w:rFonts w:hint="eastAsia" w:hAnsi="宋体" w:eastAsia="宋体"/>
          <w:color w:val="auto"/>
          <w:szCs w:val="24"/>
        </w:rPr>
        <w:t>未成交投标人的磋商保证金将在成交通知书发出后</w:t>
      </w:r>
      <w:r>
        <w:rPr>
          <w:rFonts w:hAnsi="宋体" w:eastAsia="宋体"/>
          <w:color w:val="auto"/>
          <w:szCs w:val="24"/>
        </w:rPr>
        <w:t>5个工作日内</w:t>
      </w:r>
      <w:r>
        <w:rPr>
          <w:rFonts w:hint="eastAsia" w:hAnsi="宋体" w:eastAsia="宋体"/>
          <w:color w:val="auto"/>
          <w:szCs w:val="24"/>
        </w:rPr>
        <w:t>无息</w:t>
      </w:r>
      <w:r>
        <w:rPr>
          <w:rFonts w:hAnsi="宋体" w:eastAsia="宋体"/>
          <w:color w:val="auto"/>
          <w:szCs w:val="24"/>
        </w:rPr>
        <w:t>退还。</w:t>
      </w:r>
    </w:p>
    <w:p>
      <w:pPr>
        <w:pStyle w:val="177"/>
        <w:ind w:left="980" w:firstLine="0" w:firstLineChars="0"/>
        <w:rPr>
          <w:rFonts w:hAnsi="宋体" w:eastAsia="宋体"/>
          <w:color w:val="auto"/>
          <w:szCs w:val="24"/>
        </w:rPr>
      </w:pPr>
      <w:r>
        <w:rPr>
          <w:rFonts w:hint="eastAsia" w:hAnsi="宋体" w:eastAsia="宋体"/>
          <w:color w:val="auto"/>
          <w:szCs w:val="24"/>
        </w:rPr>
        <w:t>有下列情形之一的，磋商保证金不予退还：</w:t>
      </w:r>
      <w:r>
        <w:rPr>
          <w:rFonts w:hAnsi="宋体" w:eastAsia="宋体"/>
          <w:color w:val="auto"/>
          <w:szCs w:val="24"/>
        </w:rPr>
        <w:t xml:space="preserve"> </w:t>
      </w:r>
    </w:p>
    <w:p>
      <w:pPr>
        <w:pStyle w:val="441"/>
        <w:numPr>
          <w:ilvl w:val="0"/>
          <w:numId w:val="27"/>
        </w:numPr>
        <w:ind w:firstLineChars="0"/>
        <w:rPr>
          <w:rFonts w:hAnsi="宋体" w:eastAsia="宋体"/>
          <w:color w:val="auto"/>
        </w:rPr>
      </w:pPr>
      <w:r>
        <w:rPr>
          <w:rFonts w:hint="eastAsia" w:hAnsi="宋体" w:eastAsia="宋体"/>
          <w:color w:val="auto"/>
        </w:rPr>
        <w:t>投标人在提交响应文件截止时间后撤回响应文件的；</w:t>
      </w:r>
    </w:p>
    <w:p>
      <w:pPr>
        <w:pStyle w:val="441"/>
        <w:numPr>
          <w:ilvl w:val="0"/>
          <w:numId w:val="27"/>
        </w:numPr>
        <w:ind w:firstLineChars="0"/>
        <w:rPr>
          <w:rFonts w:hAnsi="宋体" w:eastAsia="宋体"/>
          <w:color w:val="auto"/>
        </w:rPr>
      </w:pPr>
      <w:r>
        <w:rPr>
          <w:rFonts w:hint="eastAsia" w:hAnsi="宋体" w:eastAsia="宋体"/>
          <w:color w:val="auto"/>
          <w:szCs w:val="24"/>
        </w:rPr>
        <w:t>投标人在响应文件中提供虚假材料的；</w:t>
      </w:r>
    </w:p>
    <w:p>
      <w:pPr>
        <w:pStyle w:val="441"/>
        <w:numPr>
          <w:ilvl w:val="0"/>
          <w:numId w:val="27"/>
        </w:numPr>
        <w:ind w:firstLineChars="0"/>
        <w:rPr>
          <w:rFonts w:hAnsi="宋体" w:eastAsia="宋体"/>
          <w:color w:val="auto"/>
        </w:rPr>
      </w:pPr>
      <w:r>
        <w:rPr>
          <w:rFonts w:hint="eastAsia" w:hAnsi="宋体" w:eastAsia="宋体"/>
          <w:color w:val="auto"/>
          <w:szCs w:val="24"/>
        </w:rPr>
        <w:t>除因不可抗力或磋商文件认可的情形以外，成交投标人不与采购人签订合同的；</w:t>
      </w:r>
    </w:p>
    <w:p>
      <w:pPr>
        <w:pStyle w:val="441"/>
        <w:numPr>
          <w:ilvl w:val="0"/>
          <w:numId w:val="27"/>
        </w:numPr>
        <w:ind w:firstLineChars="0"/>
        <w:rPr>
          <w:rFonts w:hAnsi="宋体" w:eastAsia="宋体"/>
          <w:color w:val="auto"/>
        </w:rPr>
      </w:pPr>
      <w:r>
        <w:rPr>
          <w:rFonts w:hint="eastAsia" w:hAnsi="宋体" w:eastAsia="宋体"/>
          <w:color w:val="auto"/>
          <w:szCs w:val="24"/>
        </w:rPr>
        <w:t>投标人与采购人、其他投标人或者采购代理机构恶意串通的；</w:t>
      </w:r>
    </w:p>
    <w:p>
      <w:pPr>
        <w:pStyle w:val="441"/>
        <w:numPr>
          <w:ilvl w:val="0"/>
          <w:numId w:val="27"/>
        </w:numPr>
        <w:ind w:firstLineChars="0"/>
        <w:rPr>
          <w:rFonts w:hAnsi="宋体" w:eastAsia="宋体"/>
          <w:color w:val="auto"/>
        </w:rPr>
      </w:pPr>
      <w:r>
        <w:rPr>
          <w:rFonts w:hint="eastAsia" w:hAnsi="宋体" w:eastAsia="宋体"/>
          <w:color w:val="auto"/>
          <w:szCs w:val="24"/>
        </w:rPr>
        <w:t>磋商文件规定的其他情形。</w:t>
      </w:r>
    </w:p>
    <w:bookmarkEnd w:id="139"/>
    <w:bookmarkEnd w:id="140"/>
    <w:p>
      <w:pPr>
        <w:pStyle w:val="172"/>
        <w:rPr>
          <w:color w:val="auto"/>
        </w:rPr>
      </w:pPr>
      <w:bookmarkStart w:id="141" w:name="_Hlt26954739"/>
      <w:bookmarkEnd w:id="141"/>
      <w:bookmarkStart w:id="142" w:name="_Hlt26954852"/>
      <w:bookmarkEnd w:id="142"/>
      <w:bookmarkStart w:id="143" w:name="_Toc49090512"/>
      <w:bookmarkStart w:id="144" w:name="_Toc14577361"/>
      <w:r>
        <w:rPr>
          <w:rFonts w:hint="eastAsia"/>
          <w:color w:val="auto"/>
        </w:rPr>
        <w:t>响应文件份数和签署</w:t>
      </w:r>
      <w:bookmarkEnd w:id="143"/>
      <w:bookmarkEnd w:id="144"/>
    </w:p>
    <w:p>
      <w:pPr>
        <w:pStyle w:val="177"/>
        <w:numPr>
          <w:ilvl w:val="0"/>
          <w:numId w:val="28"/>
        </w:numPr>
        <w:ind w:firstLineChars="0"/>
        <w:rPr>
          <w:rFonts w:hint="eastAsia" w:hAnsi="宋体" w:eastAsia="宋体"/>
          <w:color w:val="auto"/>
        </w:rPr>
      </w:pPr>
      <w:r>
        <w:rPr>
          <w:rFonts w:hint="eastAsia" w:hAnsi="宋体" w:eastAsia="宋体"/>
          <w:color w:val="auto"/>
        </w:rPr>
        <w:t>投标人应当准备投标文件正本1份、副本</w:t>
      </w:r>
      <w:r>
        <w:rPr>
          <w:rFonts w:hint="eastAsia" w:hAnsi="宋体" w:eastAsia="宋体"/>
          <w:color w:val="auto"/>
          <w:lang w:val="en-US" w:eastAsia="zh-CN"/>
        </w:rPr>
        <w:t>2</w:t>
      </w:r>
      <w:r>
        <w:rPr>
          <w:rFonts w:hint="eastAsia" w:hAnsi="宋体" w:eastAsia="宋体"/>
          <w:color w:val="auto"/>
        </w:rPr>
        <w:t>份。</w:t>
      </w:r>
      <w:r>
        <w:rPr>
          <w:rFonts w:hint="eastAsia" w:hAnsi="宋体" w:eastAsia="宋体"/>
          <w:color w:val="auto"/>
          <w:lang w:eastAsia="zh-CN"/>
        </w:rPr>
        <w:t>响应文件</w:t>
      </w:r>
      <w:r>
        <w:rPr>
          <w:rFonts w:hint="eastAsia" w:hAnsi="宋体" w:eastAsia="宋体"/>
          <w:color w:val="auto"/>
        </w:rPr>
        <w:t>书脊需打印项目名称</w:t>
      </w:r>
      <w:r>
        <w:rPr>
          <w:rFonts w:hint="eastAsia" w:hAnsi="宋体" w:eastAsia="宋体"/>
          <w:color w:val="auto"/>
          <w:lang w:eastAsia="zh-CN"/>
        </w:rPr>
        <w:t>和投标单位名称。</w:t>
      </w:r>
      <w:r>
        <w:rPr>
          <w:rFonts w:hint="eastAsia" w:hAnsi="宋体" w:eastAsia="宋体"/>
          <w:color w:val="auto"/>
        </w:rPr>
        <w:t>投标文件的正本和副本应在其封面右上角清楚地标明“正本”或“副本”字样。若正本和副本有不一致的内容，以正本书面投标文件为准。当投标文件未清楚标明“正本”和“副本”字样且出现不一致时，评标委员会可以认定投标人出现选择性投标而对其投标</w:t>
      </w:r>
      <w:r>
        <w:rPr>
          <w:rFonts w:hint="eastAsia" w:hAnsi="宋体" w:eastAsia="宋体"/>
          <w:color w:val="auto"/>
          <w:lang w:eastAsia="zh-CN"/>
        </w:rPr>
        <w:t>作无效投标处理</w:t>
      </w:r>
      <w:r>
        <w:rPr>
          <w:rFonts w:hint="eastAsia" w:hAnsi="宋体" w:eastAsia="宋体"/>
          <w:color w:val="auto"/>
        </w:rPr>
        <w:t>。</w:t>
      </w:r>
    </w:p>
    <w:p>
      <w:pPr>
        <w:pStyle w:val="177"/>
        <w:numPr>
          <w:ilvl w:val="0"/>
          <w:numId w:val="28"/>
        </w:numPr>
        <w:ind w:firstLineChars="0"/>
        <w:rPr>
          <w:rFonts w:hint="eastAsia" w:hAnsi="宋体" w:eastAsia="宋体"/>
          <w:color w:val="auto"/>
        </w:rPr>
      </w:pPr>
      <w:r>
        <w:rPr>
          <w:rFonts w:hint="eastAsia" w:hAnsi="宋体" w:eastAsia="宋体"/>
          <w:color w:val="auto"/>
        </w:rPr>
        <w:t>投标文件的正本和副本均需打印或用不褪色、不变质的墨水书写。投标文件副本可采用正本的复印件。法</w:t>
      </w:r>
      <w:r>
        <w:rPr>
          <w:rFonts w:hint="eastAsia" w:hAnsi="宋体" w:eastAsia="宋体"/>
          <w:color w:val="auto"/>
          <w:lang w:eastAsia="zh-CN"/>
        </w:rPr>
        <w:t>定代表人应</w:t>
      </w:r>
      <w:r>
        <w:rPr>
          <w:rFonts w:hint="eastAsia" w:hAnsi="宋体" w:eastAsia="宋体"/>
          <w:color w:val="auto"/>
        </w:rPr>
        <w:t>在正本和副本骑缝页签字</w:t>
      </w:r>
      <w:r>
        <w:rPr>
          <w:rFonts w:hint="eastAsia" w:hAnsi="宋体" w:eastAsia="宋体"/>
          <w:color w:val="auto"/>
          <w:lang w:eastAsia="zh-CN"/>
        </w:rPr>
        <w:t>并加盖单位公章。</w:t>
      </w:r>
    </w:p>
    <w:p>
      <w:pPr>
        <w:pStyle w:val="177"/>
        <w:numPr>
          <w:ilvl w:val="0"/>
          <w:numId w:val="28"/>
        </w:numPr>
        <w:ind w:firstLineChars="0"/>
        <w:rPr>
          <w:rFonts w:hint="eastAsia" w:hAnsi="宋体" w:eastAsia="宋体"/>
          <w:color w:val="auto"/>
        </w:rPr>
      </w:pPr>
      <w:r>
        <w:rPr>
          <w:rFonts w:hint="eastAsia" w:hAnsi="宋体" w:eastAsia="宋体"/>
          <w:color w:val="auto"/>
        </w:rPr>
        <w:t>投标文件的打印和书写应清楚工整，任何行间插字、涂改或增删，必须由投标人的法定代表人或其授权代表签字或盖个人印鉴。字迹潦草、表达不清或可能导致非唯一理解的投标文件可能视为无效投标。</w:t>
      </w:r>
    </w:p>
    <w:p>
      <w:pPr>
        <w:pStyle w:val="177"/>
        <w:numPr>
          <w:ilvl w:val="0"/>
          <w:numId w:val="28"/>
        </w:numPr>
        <w:ind w:firstLineChars="0"/>
        <w:rPr>
          <w:rFonts w:hint="eastAsia" w:hAnsi="宋体" w:eastAsia="宋体"/>
          <w:color w:val="auto"/>
        </w:rPr>
      </w:pPr>
      <w:r>
        <w:rPr>
          <w:rFonts w:hint="eastAsia" w:hAnsi="宋体" w:eastAsia="宋体"/>
          <w:color w:val="auto"/>
        </w:rPr>
        <w:t>投标文件应根据竞争性谈判文件的要求制作，签署、盖章和内容应完整，如有遗漏，将被视为无效投标。如有修改错漏处，必须由响应文件签署人签字或盖章。</w:t>
      </w:r>
    </w:p>
    <w:p>
      <w:pPr>
        <w:pStyle w:val="177"/>
        <w:numPr>
          <w:ilvl w:val="0"/>
          <w:numId w:val="28"/>
        </w:numPr>
        <w:ind w:firstLineChars="0"/>
        <w:rPr>
          <w:rFonts w:hint="eastAsia" w:hAnsi="宋体" w:eastAsia="宋体"/>
          <w:color w:val="auto"/>
        </w:rPr>
      </w:pPr>
      <w:r>
        <w:rPr>
          <w:rFonts w:hint="eastAsia" w:hAnsi="宋体" w:eastAsia="宋体"/>
          <w:color w:val="auto"/>
        </w:rPr>
        <w:t>投标文件统一用A4幅面纸印制。</w:t>
      </w:r>
    </w:p>
    <w:p>
      <w:pPr>
        <w:pStyle w:val="177"/>
        <w:numPr>
          <w:ilvl w:val="0"/>
          <w:numId w:val="28"/>
        </w:numPr>
        <w:ind w:firstLineChars="0"/>
        <w:rPr>
          <w:rFonts w:hAnsi="宋体" w:eastAsia="宋体"/>
          <w:color w:val="auto"/>
        </w:rPr>
      </w:pPr>
      <w:r>
        <w:rPr>
          <w:rFonts w:hint="eastAsia" w:hAnsi="宋体" w:eastAsia="宋体"/>
          <w:color w:val="auto"/>
        </w:rPr>
        <w:t>响应文件的正本和所有的副本均需打印或复印，正本由投标人法定代表人或其授权代表签字。授权代表须将“法人代表授权书”（原件）附在正本响应文件中。</w:t>
      </w:r>
    </w:p>
    <w:p>
      <w:pPr>
        <w:pStyle w:val="177"/>
        <w:numPr>
          <w:ilvl w:val="0"/>
          <w:numId w:val="28"/>
        </w:numPr>
        <w:ind w:firstLineChars="0"/>
        <w:rPr>
          <w:rFonts w:hAnsi="宋体" w:eastAsia="宋体"/>
          <w:color w:val="auto"/>
        </w:rPr>
      </w:pPr>
      <w:r>
        <w:rPr>
          <w:rFonts w:hint="eastAsia" w:hAnsi="宋体" w:eastAsia="宋体"/>
          <w:color w:val="auto"/>
        </w:rPr>
        <w:t>除投标人对错处做必要修改外，响应文件不得行间插字、涂改或增删。如有修改错漏处，必须由响应文件签署人签字或盖章。</w:t>
      </w:r>
    </w:p>
    <w:p>
      <w:pPr>
        <w:pStyle w:val="171"/>
        <w:rPr>
          <w:color w:val="auto"/>
        </w:rPr>
      </w:pPr>
      <w:bookmarkStart w:id="145" w:name="_Toc474854522"/>
      <w:bookmarkStart w:id="146" w:name="_Toc120614217"/>
      <w:bookmarkStart w:id="147" w:name="_Toc513029224"/>
      <w:bookmarkStart w:id="148" w:name="_Toc403987208"/>
      <w:bookmarkStart w:id="149" w:name="_Toc16938540"/>
      <w:bookmarkStart w:id="150" w:name="_Toc20823296"/>
      <w:bookmarkStart w:id="151" w:name="_Toc6907"/>
      <w:r>
        <w:rPr>
          <w:rFonts w:hint="eastAsia"/>
          <w:color w:val="auto"/>
        </w:rPr>
        <w:t>响应文件的递交</w:t>
      </w:r>
      <w:bookmarkEnd w:id="145"/>
      <w:bookmarkEnd w:id="146"/>
      <w:bookmarkEnd w:id="147"/>
      <w:bookmarkEnd w:id="148"/>
      <w:bookmarkEnd w:id="149"/>
      <w:bookmarkEnd w:id="150"/>
      <w:bookmarkEnd w:id="151"/>
    </w:p>
    <w:p>
      <w:pPr>
        <w:pStyle w:val="172"/>
        <w:rPr>
          <w:color w:val="auto"/>
        </w:rPr>
      </w:pPr>
      <w:bookmarkStart w:id="152" w:name="_Toc20823297"/>
      <w:bookmarkStart w:id="153" w:name="_Toc462564084"/>
      <w:bookmarkStart w:id="154" w:name="_Toc513029225"/>
      <w:bookmarkStart w:id="155" w:name="_Toc16938541"/>
      <w:r>
        <w:rPr>
          <w:rFonts w:hint="eastAsia"/>
          <w:color w:val="auto"/>
        </w:rPr>
        <w:t>响应文件的密封和标记</w:t>
      </w:r>
      <w:bookmarkEnd w:id="152"/>
      <w:bookmarkEnd w:id="153"/>
      <w:bookmarkEnd w:id="154"/>
      <w:bookmarkEnd w:id="155"/>
    </w:p>
    <w:p>
      <w:pPr>
        <w:pStyle w:val="177"/>
        <w:numPr>
          <w:ilvl w:val="0"/>
          <w:numId w:val="29"/>
        </w:numPr>
        <w:ind w:firstLineChars="0"/>
        <w:rPr>
          <w:rFonts w:hAnsi="宋体" w:eastAsia="宋体"/>
          <w:color w:val="auto"/>
        </w:rPr>
      </w:pPr>
      <w:r>
        <w:rPr>
          <w:rFonts w:hint="eastAsia" w:hAnsi="宋体" w:eastAsia="宋体"/>
          <w:color w:val="auto"/>
        </w:rPr>
        <w:t>投标人应将响应文件正本和所有副本密封，并加盖投标人公章。不论投标人成交与否，响应文件均不退回。</w:t>
      </w:r>
    </w:p>
    <w:p>
      <w:pPr>
        <w:pStyle w:val="177"/>
        <w:numPr>
          <w:ilvl w:val="0"/>
          <w:numId w:val="29"/>
        </w:numPr>
        <w:ind w:firstLineChars="0"/>
        <w:rPr>
          <w:rFonts w:hAnsi="宋体" w:eastAsia="宋体"/>
          <w:color w:val="auto"/>
        </w:rPr>
      </w:pPr>
      <w:r>
        <w:rPr>
          <w:rFonts w:hint="eastAsia" w:hAnsi="宋体" w:eastAsia="宋体"/>
          <w:color w:val="auto"/>
        </w:rPr>
        <w:t>密封的响应文件应：</w:t>
      </w:r>
    </w:p>
    <w:p>
      <w:pPr>
        <w:pStyle w:val="177"/>
        <w:numPr>
          <w:ilvl w:val="0"/>
          <w:numId w:val="30"/>
        </w:numPr>
        <w:ind w:firstLineChars="0"/>
        <w:rPr>
          <w:rFonts w:hAnsi="宋体" w:eastAsia="宋体"/>
          <w:color w:val="auto"/>
        </w:rPr>
      </w:pPr>
      <w:r>
        <w:rPr>
          <w:rFonts w:hint="eastAsia" w:hAnsi="宋体" w:eastAsia="宋体"/>
          <w:color w:val="auto"/>
        </w:rPr>
        <w:t>注明投标人名称，如因标注不清而产生的后果由投标人自负。按竞争性磋商公告中注明的地址送达；</w:t>
      </w:r>
    </w:p>
    <w:p>
      <w:pPr>
        <w:pStyle w:val="177"/>
        <w:numPr>
          <w:ilvl w:val="0"/>
          <w:numId w:val="30"/>
        </w:numPr>
        <w:ind w:firstLineChars="0"/>
        <w:rPr>
          <w:rFonts w:hAnsi="宋体" w:eastAsia="宋体"/>
          <w:color w:val="auto"/>
        </w:rPr>
      </w:pPr>
      <w:r>
        <w:rPr>
          <w:rFonts w:hint="eastAsia" w:hAnsi="宋体" w:eastAsia="宋体"/>
          <w:color w:val="auto"/>
        </w:rPr>
        <w:t>注明磋商项目名称、项目编号及“请勿在</w:t>
      </w:r>
      <w:r>
        <w:rPr>
          <w:rFonts w:hAnsi="宋体" w:eastAsia="宋体"/>
          <w:color w:val="auto"/>
        </w:rPr>
        <w:t>201</w:t>
      </w:r>
      <w:r>
        <w:rPr>
          <w:rFonts w:hint="eastAsia" w:hAnsi="宋体" w:eastAsia="宋体"/>
          <w:color w:val="auto"/>
        </w:rPr>
        <w:t>8年</w:t>
      </w:r>
      <w:r>
        <w:rPr>
          <w:rFonts w:hint="eastAsia" w:hAnsi="宋体" w:eastAsia="宋体"/>
          <w:color w:val="auto"/>
          <w:lang w:val="en-US" w:eastAsia="zh-CN"/>
        </w:rPr>
        <w:t>09</w:t>
      </w:r>
      <w:r>
        <w:rPr>
          <w:rFonts w:hint="eastAsia" w:hAnsi="宋体" w:eastAsia="宋体"/>
          <w:color w:val="auto"/>
        </w:rPr>
        <w:t>月</w:t>
      </w:r>
      <w:r>
        <w:rPr>
          <w:rFonts w:hint="eastAsia" w:hAnsi="宋体" w:eastAsia="宋体"/>
          <w:color w:val="auto"/>
          <w:lang w:val="en-US" w:eastAsia="zh-CN"/>
        </w:rPr>
        <w:t>29</w:t>
      </w:r>
      <w:r>
        <w:rPr>
          <w:rFonts w:hint="eastAsia" w:hAnsi="宋体" w:eastAsia="宋体"/>
          <w:color w:val="auto"/>
        </w:rPr>
        <w:t>日</w:t>
      </w:r>
      <w:r>
        <w:rPr>
          <w:rFonts w:hAnsi="宋体" w:eastAsia="宋体"/>
          <w:color w:val="auto"/>
        </w:rPr>
        <w:t>9:</w:t>
      </w:r>
      <w:r>
        <w:rPr>
          <w:rFonts w:hint="eastAsia" w:hAnsi="宋体" w:eastAsia="宋体"/>
          <w:color w:val="auto"/>
        </w:rPr>
        <w:t>3</w:t>
      </w:r>
      <w:r>
        <w:rPr>
          <w:rFonts w:hAnsi="宋体" w:eastAsia="宋体"/>
          <w:color w:val="auto"/>
        </w:rPr>
        <w:t>0（</w:t>
      </w:r>
      <w:r>
        <w:rPr>
          <w:rFonts w:hint="eastAsia" w:hAnsi="宋体" w:eastAsia="宋体"/>
          <w:color w:val="auto"/>
        </w:rPr>
        <w:t>响应文件提交截止时间）之前启封”的字样。</w:t>
      </w:r>
    </w:p>
    <w:p>
      <w:pPr>
        <w:pStyle w:val="177"/>
        <w:numPr>
          <w:ilvl w:val="0"/>
          <w:numId w:val="29"/>
        </w:numPr>
        <w:ind w:firstLineChars="0"/>
        <w:rPr>
          <w:rFonts w:hAnsi="宋体" w:eastAsia="宋体"/>
          <w:color w:val="auto"/>
        </w:rPr>
      </w:pPr>
      <w:r>
        <w:rPr>
          <w:rFonts w:hint="eastAsia" w:hAnsi="宋体" w:eastAsia="宋体"/>
          <w:color w:val="auto"/>
        </w:rPr>
        <w:t>如果响应文件被宣布为“迟到”响应文件时，应原封退回。</w:t>
      </w:r>
    </w:p>
    <w:p>
      <w:pPr>
        <w:pStyle w:val="177"/>
        <w:numPr>
          <w:ilvl w:val="0"/>
          <w:numId w:val="29"/>
        </w:numPr>
        <w:ind w:firstLineChars="0"/>
        <w:rPr>
          <w:rFonts w:hAnsi="宋体" w:eastAsia="宋体"/>
          <w:color w:val="auto"/>
        </w:rPr>
      </w:pPr>
      <w:r>
        <w:rPr>
          <w:rFonts w:hint="eastAsia" w:hAnsi="宋体" w:eastAsia="宋体"/>
          <w:color w:val="auto"/>
        </w:rPr>
        <w:t>未按要求密封和加写标记，采购人对误投或过早启封概不负责。对由此造成提前开封的响应文件，采购人将予以拒绝，作无效响应处理。</w:t>
      </w:r>
    </w:p>
    <w:p>
      <w:pPr>
        <w:pStyle w:val="177"/>
        <w:numPr>
          <w:ilvl w:val="0"/>
          <w:numId w:val="29"/>
        </w:numPr>
        <w:ind w:firstLineChars="0"/>
        <w:rPr>
          <w:rFonts w:hAnsi="宋体" w:eastAsia="宋体"/>
          <w:color w:val="auto"/>
        </w:rPr>
      </w:pPr>
      <w:r>
        <w:rPr>
          <w:rFonts w:hint="eastAsia" w:hAnsi="宋体" w:eastAsia="宋体"/>
          <w:color w:val="auto"/>
        </w:rPr>
        <w:t>投标人须由法定代表人或其授权的本单位正式员工作为委托代理人参加磋商，随时准备对磋商小组的询问予以解答。并于递交响应文件时提供身份证原件及由法定代表人签署授权书的原件（须单独</w:t>
      </w:r>
      <w:r>
        <w:rPr>
          <w:rFonts w:hAnsi="宋体" w:eastAsia="宋体"/>
          <w:color w:val="auto"/>
        </w:rPr>
        <w:t>提供</w:t>
      </w:r>
      <w:r>
        <w:rPr>
          <w:rFonts w:hint="eastAsia" w:hAnsi="宋体" w:eastAsia="宋体"/>
          <w:color w:val="auto"/>
        </w:rPr>
        <w:t>，并明确</w:t>
      </w:r>
      <w:r>
        <w:rPr>
          <w:rFonts w:hAnsi="宋体" w:eastAsia="宋体"/>
          <w:color w:val="auto"/>
        </w:rPr>
        <w:t>授权范围）</w:t>
      </w:r>
      <w:r>
        <w:rPr>
          <w:rFonts w:hint="eastAsia" w:hAnsi="宋体" w:eastAsia="宋体"/>
          <w:color w:val="auto"/>
        </w:rPr>
        <w:t>，该代理人在委托书上应标明有效联系方式，该联系方式在</w:t>
      </w:r>
      <w:r>
        <w:rPr>
          <w:rFonts w:hAnsi="宋体" w:eastAsia="宋体"/>
          <w:color w:val="auto"/>
        </w:rPr>
        <w:t>磋商</w:t>
      </w:r>
      <w:r>
        <w:rPr>
          <w:rFonts w:hint="eastAsia" w:hAnsi="宋体" w:eastAsia="宋体"/>
          <w:color w:val="auto"/>
        </w:rPr>
        <w:t>有效期</w:t>
      </w:r>
      <w:r>
        <w:rPr>
          <w:rFonts w:hAnsi="宋体" w:eastAsia="宋体"/>
          <w:color w:val="auto"/>
        </w:rPr>
        <w:t>内始终</w:t>
      </w:r>
      <w:r>
        <w:rPr>
          <w:rFonts w:hint="eastAsia" w:hAnsi="宋体" w:eastAsia="宋体"/>
          <w:color w:val="auto"/>
        </w:rPr>
        <w:t>保持</w:t>
      </w:r>
      <w:r>
        <w:rPr>
          <w:rFonts w:hAnsi="宋体" w:eastAsia="宋体"/>
          <w:color w:val="auto"/>
        </w:rPr>
        <w:t>有效</w:t>
      </w:r>
      <w:r>
        <w:rPr>
          <w:rFonts w:hint="eastAsia" w:hAnsi="宋体" w:eastAsia="宋体"/>
          <w:color w:val="auto"/>
        </w:rPr>
        <w:t>。</w:t>
      </w:r>
    </w:p>
    <w:p>
      <w:pPr>
        <w:pStyle w:val="172"/>
        <w:rPr>
          <w:color w:val="auto"/>
        </w:rPr>
      </w:pPr>
      <w:bookmarkStart w:id="156" w:name="_Toc16938542"/>
      <w:bookmarkStart w:id="157" w:name="_Toc20823298"/>
      <w:bookmarkStart w:id="158" w:name="_Toc513029226"/>
      <w:r>
        <w:rPr>
          <w:rFonts w:hint="eastAsia"/>
          <w:color w:val="auto"/>
        </w:rPr>
        <w:t>响应文件提交截止</w:t>
      </w:r>
      <w:bookmarkEnd w:id="156"/>
      <w:bookmarkEnd w:id="157"/>
      <w:bookmarkEnd w:id="158"/>
      <w:r>
        <w:rPr>
          <w:rFonts w:hint="eastAsia"/>
          <w:color w:val="auto"/>
        </w:rPr>
        <w:t>时间</w:t>
      </w:r>
    </w:p>
    <w:p>
      <w:pPr>
        <w:pStyle w:val="177"/>
        <w:numPr>
          <w:ilvl w:val="0"/>
          <w:numId w:val="31"/>
        </w:numPr>
        <w:ind w:firstLineChars="0"/>
        <w:rPr>
          <w:rFonts w:hAnsi="宋体" w:eastAsia="宋体"/>
          <w:color w:val="auto"/>
        </w:rPr>
      </w:pPr>
      <w:r>
        <w:rPr>
          <w:rFonts w:hint="eastAsia" w:hAnsi="宋体" w:eastAsia="宋体"/>
          <w:color w:val="auto"/>
        </w:rPr>
        <w:t>采购人收到响应文件的时间不得迟于竞争性磋商公告中规定的截止时间。</w:t>
      </w:r>
    </w:p>
    <w:p>
      <w:pPr>
        <w:pStyle w:val="177"/>
        <w:numPr>
          <w:ilvl w:val="0"/>
          <w:numId w:val="31"/>
        </w:numPr>
        <w:ind w:firstLineChars="0"/>
        <w:rPr>
          <w:rFonts w:hAnsi="宋体" w:eastAsia="宋体"/>
          <w:color w:val="auto"/>
        </w:rPr>
      </w:pPr>
      <w:r>
        <w:rPr>
          <w:rFonts w:hint="eastAsia" w:hAnsi="宋体" w:eastAsia="宋体"/>
          <w:color w:val="auto"/>
        </w:rPr>
        <w:t>采购人可以按照规定，通过修改竞争性磋商文件有权酌情延长响应文件提交截止时间，在此情况下，投标人的所有权利和义务以及投标人受制的截止日期均应以延长后新的截止日期为准。</w:t>
      </w:r>
    </w:p>
    <w:p>
      <w:pPr>
        <w:pStyle w:val="172"/>
        <w:rPr>
          <w:color w:val="auto"/>
        </w:rPr>
      </w:pPr>
      <w:bookmarkStart w:id="159" w:name="_Toc16938543"/>
      <w:bookmarkStart w:id="160" w:name="_Toc20823299"/>
      <w:bookmarkStart w:id="161" w:name="_Toc513029227"/>
      <w:r>
        <w:rPr>
          <w:rFonts w:hint="eastAsia"/>
          <w:color w:val="auto"/>
        </w:rPr>
        <w:t>迟交的响应文件</w:t>
      </w:r>
      <w:bookmarkEnd w:id="159"/>
      <w:bookmarkEnd w:id="160"/>
      <w:bookmarkEnd w:id="161"/>
    </w:p>
    <w:p>
      <w:pPr>
        <w:pStyle w:val="177"/>
        <w:ind w:firstLine="560"/>
        <w:rPr>
          <w:rFonts w:hAnsi="宋体" w:eastAsia="宋体"/>
          <w:bCs/>
          <w:color w:val="auto"/>
        </w:rPr>
      </w:pPr>
      <w:r>
        <w:rPr>
          <w:rFonts w:hint="eastAsia" w:hAnsi="宋体" w:eastAsia="宋体"/>
          <w:bCs/>
          <w:color w:val="auto"/>
        </w:rPr>
        <w:t>采购人将拒绝并原封退回在其规定的响应文件提交截止时间后收到的任何响应文件。</w:t>
      </w:r>
    </w:p>
    <w:p>
      <w:pPr>
        <w:pStyle w:val="171"/>
        <w:rPr>
          <w:color w:val="auto"/>
        </w:rPr>
      </w:pPr>
      <w:bookmarkStart w:id="162" w:name="_Toc474854523"/>
      <w:bookmarkStart w:id="163" w:name="_Toc28299"/>
      <w:r>
        <w:rPr>
          <w:rFonts w:hint="eastAsia"/>
          <w:color w:val="auto"/>
        </w:rPr>
        <w:t>磋商与评审</w:t>
      </w:r>
      <w:bookmarkEnd w:id="162"/>
      <w:bookmarkEnd w:id="163"/>
    </w:p>
    <w:p>
      <w:pPr>
        <w:pStyle w:val="172"/>
        <w:rPr>
          <w:color w:val="auto"/>
        </w:rPr>
      </w:pPr>
      <w:r>
        <w:rPr>
          <w:rFonts w:hint="eastAsia"/>
          <w:color w:val="auto"/>
        </w:rPr>
        <w:t>磋商仪式</w:t>
      </w:r>
    </w:p>
    <w:p>
      <w:pPr>
        <w:pStyle w:val="177"/>
        <w:numPr>
          <w:ilvl w:val="0"/>
          <w:numId w:val="32"/>
        </w:numPr>
        <w:ind w:firstLineChars="0"/>
        <w:rPr>
          <w:rFonts w:hAnsi="宋体" w:eastAsia="宋体"/>
          <w:color w:val="auto"/>
        </w:rPr>
      </w:pPr>
      <w:r>
        <w:rPr>
          <w:rFonts w:hint="eastAsia" w:hAnsi="宋体" w:eastAsia="宋体"/>
          <w:bCs/>
          <w:color w:val="auto"/>
        </w:rPr>
        <w:t>采购人将在竞争性磋商公告中规定的时间和地点组织磋商</w:t>
      </w:r>
      <w:r>
        <w:rPr>
          <w:rFonts w:hint="eastAsia" w:hAnsi="宋体" w:eastAsia="宋体"/>
          <w:color w:val="auto"/>
        </w:rPr>
        <w:t>。投标人应委派携带有效证件的代表准时参加，参加磋商的代表需签名以证明其出席。</w:t>
      </w:r>
    </w:p>
    <w:p>
      <w:pPr>
        <w:pStyle w:val="177"/>
        <w:numPr>
          <w:ilvl w:val="0"/>
          <w:numId w:val="32"/>
        </w:numPr>
        <w:ind w:firstLineChars="0"/>
        <w:rPr>
          <w:rFonts w:hAnsi="宋体" w:eastAsia="宋体"/>
          <w:color w:val="auto"/>
        </w:rPr>
      </w:pPr>
      <w:r>
        <w:rPr>
          <w:rFonts w:hint="eastAsia" w:hAnsi="宋体" w:eastAsia="宋体"/>
          <w:color w:val="auto"/>
        </w:rPr>
        <w:t>磋商仪式由采购人主持，竞争性磋商领导小组成员、采购人代表、监督代表、投标人代表以及有关工作人员参加。</w:t>
      </w:r>
    </w:p>
    <w:p>
      <w:pPr>
        <w:pStyle w:val="177"/>
        <w:numPr>
          <w:ilvl w:val="0"/>
          <w:numId w:val="32"/>
        </w:numPr>
        <w:ind w:firstLineChars="0"/>
        <w:rPr>
          <w:rFonts w:hAnsi="宋体" w:eastAsia="宋体"/>
          <w:color w:val="auto"/>
        </w:rPr>
      </w:pPr>
      <w:r>
        <w:rPr>
          <w:rFonts w:hint="eastAsia" w:hAnsi="宋体" w:eastAsia="宋体"/>
          <w:color w:val="auto"/>
        </w:rPr>
        <w:t>磋商时请纪检监督人员或公证人员或投标人代表查验响应文件密封情况，至响应文件开启时间后由磋商小组开启响应文件。</w:t>
      </w:r>
    </w:p>
    <w:p>
      <w:pPr>
        <w:pStyle w:val="172"/>
        <w:rPr>
          <w:color w:val="auto"/>
        </w:rPr>
      </w:pPr>
      <w:bookmarkStart w:id="164" w:name="_Toc16938547"/>
      <w:bookmarkStart w:id="165" w:name="_Toc513029231"/>
      <w:bookmarkStart w:id="166" w:name="_Toc20823303"/>
      <w:r>
        <w:rPr>
          <w:rFonts w:hint="eastAsia"/>
          <w:color w:val="auto"/>
        </w:rPr>
        <w:t>磋商小组</w:t>
      </w:r>
    </w:p>
    <w:p>
      <w:pPr>
        <w:pStyle w:val="177"/>
        <w:numPr>
          <w:ilvl w:val="0"/>
          <w:numId w:val="33"/>
        </w:numPr>
        <w:ind w:firstLineChars="0"/>
        <w:rPr>
          <w:rFonts w:hAnsi="宋体" w:eastAsia="宋体"/>
          <w:color w:val="auto"/>
        </w:rPr>
      </w:pPr>
      <w:r>
        <w:rPr>
          <w:rFonts w:hint="eastAsia" w:hAnsi="宋体" w:eastAsia="宋体"/>
          <w:color w:val="auto"/>
        </w:rPr>
        <w:t>磋商仪式结束后，采购人将立即组织磋商小组进行磋商。</w:t>
      </w:r>
    </w:p>
    <w:p>
      <w:pPr>
        <w:pStyle w:val="177"/>
        <w:numPr>
          <w:ilvl w:val="0"/>
          <w:numId w:val="33"/>
        </w:numPr>
        <w:ind w:firstLineChars="0"/>
        <w:rPr>
          <w:rFonts w:hAnsi="宋体" w:eastAsia="宋体"/>
          <w:color w:val="auto"/>
        </w:rPr>
      </w:pPr>
      <w:r>
        <w:rPr>
          <w:rFonts w:hint="eastAsia" w:hAnsi="宋体" w:eastAsia="宋体"/>
          <w:color w:val="auto"/>
        </w:rPr>
        <w:t>磋商小组将按规定由</w:t>
      </w:r>
      <w:r>
        <w:rPr>
          <w:rFonts w:hint="eastAsia" w:hAnsi="宋体" w:eastAsia="宋体"/>
          <w:b/>
          <w:bCs/>
          <w:color w:val="auto"/>
          <w:u w:val="single"/>
          <w:lang w:eastAsia="zh-CN"/>
        </w:rPr>
        <w:t>采购人代表及</w:t>
      </w:r>
      <w:r>
        <w:rPr>
          <w:rFonts w:hint="eastAsia" w:hAnsi="宋体" w:eastAsia="宋体"/>
          <w:b/>
          <w:bCs/>
          <w:color w:val="auto"/>
          <w:u w:val="single"/>
        </w:rPr>
        <w:t>评审专家共3</w:t>
      </w:r>
      <w:r>
        <w:rPr>
          <w:rFonts w:hAnsi="宋体" w:eastAsia="宋体"/>
          <w:b/>
          <w:bCs/>
          <w:color w:val="auto"/>
          <w:u w:val="single"/>
        </w:rPr>
        <w:t>人</w:t>
      </w:r>
      <w:r>
        <w:rPr>
          <w:rFonts w:hAnsi="宋体" w:eastAsia="宋体"/>
          <w:color w:val="auto"/>
        </w:rPr>
        <w:t>以上单数组成</w:t>
      </w:r>
      <w:r>
        <w:rPr>
          <w:rFonts w:hint="eastAsia" w:hAnsi="宋体" w:eastAsia="宋体"/>
          <w:color w:val="auto"/>
        </w:rPr>
        <w:t>。</w:t>
      </w:r>
    </w:p>
    <w:p>
      <w:pPr>
        <w:pStyle w:val="172"/>
        <w:rPr>
          <w:color w:val="auto"/>
        </w:rPr>
      </w:pPr>
      <w:r>
        <w:rPr>
          <w:rFonts w:hint="eastAsia"/>
          <w:color w:val="auto"/>
        </w:rPr>
        <w:t>磋商工作纪律及保密</w:t>
      </w:r>
      <w:bookmarkEnd w:id="164"/>
      <w:bookmarkEnd w:id="165"/>
      <w:bookmarkEnd w:id="166"/>
    </w:p>
    <w:p>
      <w:pPr>
        <w:pStyle w:val="177"/>
        <w:numPr>
          <w:ilvl w:val="0"/>
          <w:numId w:val="34"/>
        </w:numPr>
        <w:ind w:firstLineChars="0"/>
        <w:rPr>
          <w:rFonts w:hAnsi="宋体" w:eastAsia="宋体"/>
          <w:color w:val="auto"/>
        </w:rPr>
      </w:pPr>
      <w:r>
        <w:rPr>
          <w:rFonts w:hint="eastAsia" w:hAnsi="宋体" w:eastAsia="宋体"/>
          <w:color w:val="auto"/>
        </w:rPr>
        <w:t>评审专家应当遵守评审工作纪律，不得泄露评审情况和评审中获悉的商业秘密。</w:t>
      </w:r>
    </w:p>
    <w:p>
      <w:pPr>
        <w:pStyle w:val="172"/>
        <w:rPr>
          <w:color w:val="auto"/>
        </w:rPr>
      </w:pPr>
      <w:r>
        <w:rPr>
          <w:rFonts w:hint="eastAsia"/>
          <w:color w:val="auto"/>
        </w:rPr>
        <w:t>磋商小组工作原则</w:t>
      </w:r>
    </w:p>
    <w:p>
      <w:pPr>
        <w:pStyle w:val="172"/>
        <w:rPr>
          <w:color w:val="auto"/>
        </w:rPr>
      </w:pPr>
      <w:r>
        <w:rPr>
          <w:rFonts w:hint="eastAsia"/>
          <w:color w:val="auto"/>
        </w:rPr>
        <w:t>磋商小组成员应当按照客观、公正、审慎的原则，根据磋商文件规定的评审程序、评审方法和评审标准进行独立评审。未实质性响应磋商文件的响应文件按无效响应处理，磋商小组应当告知提交响应文件的投标人。磋商文件内容违反国家有关强制性规定的，磋商小组应当停止评审并向采购人或者采购代理机构说明情况。</w:t>
      </w:r>
    </w:p>
    <w:p>
      <w:pPr>
        <w:pStyle w:val="172"/>
        <w:rPr>
          <w:color w:val="auto"/>
        </w:rPr>
      </w:pPr>
      <w:r>
        <w:rPr>
          <w:rFonts w:hint="eastAsia"/>
          <w:color w:val="auto"/>
        </w:rPr>
        <w:t>响应文件审查</w:t>
      </w:r>
    </w:p>
    <w:p>
      <w:pPr>
        <w:pStyle w:val="172"/>
        <w:rPr>
          <w:color w:val="auto"/>
        </w:rPr>
      </w:pPr>
      <w:r>
        <w:rPr>
          <w:rFonts w:hint="eastAsia"/>
          <w:color w:val="auto"/>
        </w:rPr>
        <w:t>磋商小组在对响应文件的有效性、完整性和响应程度进行审查时，可以要求投标人对响应文件中含义不明确、同类问题表述不一致或者有明显文字和计算错误的内容等作出必要的澄清、说明或者更正。投标人的澄清、说明或者更正不得超出响应文件的范围或者改变响应文件的实质性内容。</w:t>
      </w:r>
    </w:p>
    <w:p>
      <w:pPr>
        <w:pStyle w:val="172"/>
        <w:rPr>
          <w:color w:val="auto"/>
        </w:rPr>
      </w:pPr>
      <w:bookmarkStart w:id="167" w:name="_Toc20823304"/>
      <w:bookmarkStart w:id="168" w:name="_Toc16938548"/>
      <w:bookmarkStart w:id="169" w:name="_Toc513029232"/>
      <w:r>
        <w:rPr>
          <w:rFonts w:hint="eastAsia"/>
          <w:color w:val="auto"/>
        </w:rPr>
        <w:t>投标人澄清</w:t>
      </w:r>
      <w:bookmarkEnd w:id="167"/>
      <w:bookmarkEnd w:id="168"/>
      <w:bookmarkEnd w:id="169"/>
    </w:p>
    <w:p>
      <w:pPr>
        <w:pStyle w:val="172"/>
        <w:rPr>
          <w:color w:val="auto"/>
        </w:rPr>
      </w:pPr>
      <w:bookmarkStart w:id="170" w:name="_Toc16938549"/>
      <w:bookmarkStart w:id="171" w:name="_Toc20823305"/>
      <w:bookmarkStart w:id="172" w:name="_Toc513029233"/>
      <w:r>
        <w:rPr>
          <w:rFonts w:hint="eastAsia"/>
          <w:color w:val="auto"/>
        </w:rPr>
        <w:t>磋商小组要求投标人澄清、说明或者更正响应文件将以书面形式作出。投标人的澄清、说明或者更正应当由法定代表人或其授权代表签字或者加盖公章。</w:t>
      </w:r>
    </w:p>
    <w:bookmarkEnd w:id="170"/>
    <w:bookmarkEnd w:id="171"/>
    <w:bookmarkEnd w:id="172"/>
    <w:p>
      <w:pPr>
        <w:pStyle w:val="172"/>
        <w:rPr>
          <w:color w:val="auto"/>
        </w:rPr>
      </w:pPr>
      <w:r>
        <w:rPr>
          <w:rFonts w:hint="eastAsia"/>
          <w:color w:val="auto"/>
        </w:rPr>
        <w:t>磋商程序、最后报价、综合评分</w:t>
      </w:r>
    </w:p>
    <w:p>
      <w:pPr>
        <w:pStyle w:val="172"/>
        <w:rPr>
          <w:color w:val="auto"/>
        </w:rPr>
      </w:pPr>
      <w:r>
        <w:rPr>
          <w:rFonts w:hint="eastAsia"/>
          <w:color w:val="auto"/>
        </w:rPr>
        <w:t>磋商小组所有成员应当集中与单一投标人分别进行磋商，并给予所有参加磋商的投标人平等的磋商机会。</w:t>
      </w:r>
    </w:p>
    <w:p>
      <w:pPr>
        <w:pStyle w:val="215"/>
        <w:numPr>
          <w:ilvl w:val="0"/>
          <w:numId w:val="35"/>
        </w:numPr>
        <w:adjustRightInd/>
        <w:ind w:firstLineChars="0"/>
        <w:textAlignment w:val="auto"/>
        <w:rPr>
          <w:rFonts w:hAnsi="宋体" w:eastAsia="宋体"/>
          <w:color w:val="auto"/>
        </w:rPr>
      </w:pPr>
      <w:r>
        <w:rPr>
          <w:rFonts w:hint="eastAsia" w:hAnsi="宋体" w:eastAsia="宋体"/>
          <w:color w:val="auto"/>
          <w:sz w:val="28"/>
        </w:rPr>
        <w:t>响应文件通过资格性和符合性检查的供应商，将通过投标签到顺序决定磋商次序分别单独进行磋商。在磋商过程中，磋商的内容分为两部分，其中：第一部分：磋商小组就招标文件项目需求中服务要求是否完善和投标方案是否完全响应进行评议磋商；</w:t>
      </w:r>
      <w:r>
        <w:rPr>
          <w:rFonts w:hint="eastAsia" w:hAnsi="宋体" w:eastAsia="宋体"/>
          <w:color w:val="auto"/>
          <w:sz w:val="28"/>
          <w:szCs w:val="28"/>
        </w:rPr>
        <w:t>（</w:t>
      </w:r>
      <w:r>
        <w:rPr>
          <w:rFonts w:hint="eastAsia" w:hAnsi="宋体" w:eastAsia="宋体"/>
          <w:b/>
          <w:color w:val="auto"/>
          <w:sz w:val="28"/>
          <w:szCs w:val="28"/>
        </w:rPr>
        <w:t>如有实质性变动的内容，须经采购人代表确认；对磋商文件作出的实质性变动是磋商文件的有效组成部分，磋商小组应当及时以书面形式同时通知所有参加磋商的供应商。投标人应当按照磋商文件的变动情况和磋商小组的要求重新提交响应文件，并由其法定代表人或授权代表签字或者加盖公章。</w:t>
      </w:r>
      <w:r>
        <w:rPr>
          <w:rFonts w:hint="eastAsia" w:hAnsi="宋体" w:eastAsia="宋体"/>
          <w:color w:val="auto"/>
          <w:sz w:val="28"/>
          <w:szCs w:val="28"/>
        </w:rPr>
        <w:t>）第二部分：磋商小</w:t>
      </w:r>
      <w:r>
        <w:rPr>
          <w:rFonts w:hint="eastAsia" w:hAnsi="宋体" w:eastAsia="宋体"/>
          <w:color w:val="auto"/>
          <w:sz w:val="28"/>
        </w:rPr>
        <w:t>组就报价进行磋商并做出最终报价。磋商文件中的其他内容不得变动。</w:t>
      </w:r>
    </w:p>
    <w:p>
      <w:pPr>
        <w:numPr>
          <w:ilvl w:val="0"/>
          <w:numId w:val="35"/>
        </w:numPr>
        <w:adjustRightInd w:val="0"/>
        <w:ind w:firstLineChars="0"/>
        <w:textAlignment w:val="baseline"/>
        <w:rPr>
          <w:rFonts w:hAnsi="宋体" w:eastAsia="宋体"/>
          <w:color w:val="auto"/>
          <w:szCs w:val="20"/>
        </w:rPr>
      </w:pPr>
      <w:r>
        <w:rPr>
          <w:rFonts w:hint="eastAsia" w:ascii="宋体" w:hAnsi="宋体" w:eastAsia="宋体"/>
          <w:color w:val="auto"/>
          <w:kern w:val="0"/>
          <w:szCs w:val="21"/>
        </w:rPr>
        <w:t>已提交响应文件的投标人，在提交最后报价之前，可以根据磋商情况退出磋商。采购人将退还退出磋商的投标人的磋商保证金。</w:t>
      </w:r>
    </w:p>
    <w:p>
      <w:pPr>
        <w:numPr>
          <w:ilvl w:val="0"/>
          <w:numId w:val="35"/>
        </w:numPr>
        <w:adjustRightInd w:val="0"/>
        <w:ind w:firstLineChars="0"/>
        <w:textAlignment w:val="baseline"/>
        <w:rPr>
          <w:rFonts w:hAnsi="宋体" w:eastAsia="宋体"/>
          <w:color w:val="auto"/>
          <w:szCs w:val="20"/>
        </w:rPr>
      </w:pPr>
      <w:r>
        <w:rPr>
          <w:rFonts w:hint="eastAsia" w:hAnsi="宋体" w:eastAsia="宋体"/>
          <w:color w:val="auto"/>
          <w:szCs w:val="20"/>
        </w:rPr>
        <w:t>经磋商确定最终采购需求和提交最后报价的投标人后，由磋商小组采用综合评分法对提交最后报价的投标人的响应文件和最后报价进行综合评分。综合评分法，是指响应文件满足磋商文件全部实质性要求且按评审因素的量化指标评审得分最高的投标人为成交候选投标人的评审方法。</w:t>
      </w:r>
    </w:p>
    <w:p>
      <w:pPr>
        <w:numPr>
          <w:ilvl w:val="0"/>
          <w:numId w:val="35"/>
        </w:numPr>
        <w:adjustRightInd w:val="0"/>
        <w:ind w:firstLineChars="0"/>
        <w:textAlignment w:val="baseline"/>
        <w:rPr>
          <w:rFonts w:hAnsi="宋体" w:eastAsia="宋体"/>
          <w:color w:val="auto"/>
          <w:szCs w:val="20"/>
        </w:rPr>
      </w:pPr>
      <w:r>
        <w:rPr>
          <w:rFonts w:hint="eastAsia" w:hAnsi="宋体" w:eastAsia="宋体"/>
          <w:color w:val="auto"/>
          <w:szCs w:val="20"/>
        </w:rPr>
        <w:t>评审时，磋商小组各成员独立对每个有效响应的文件进行评价、打分，然后汇总每个投标人每项评分因素的得分。</w:t>
      </w:r>
    </w:p>
    <w:p>
      <w:pPr>
        <w:numPr>
          <w:ilvl w:val="0"/>
          <w:numId w:val="35"/>
        </w:numPr>
        <w:adjustRightInd w:val="0"/>
        <w:ind w:firstLineChars="0"/>
        <w:textAlignment w:val="baseline"/>
        <w:rPr>
          <w:rFonts w:hAnsi="宋体" w:eastAsia="宋体"/>
          <w:color w:val="auto"/>
          <w:szCs w:val="20"/>
        </w:rPr>
      </w:pPr>
      <w:r>
        <w:rPr>
          <w:rFonts w:hint="eastAsia" w:hAnsi="宋体" w:eastAsia="宋体"/>
          <w:color w:val="auto"/>
          <w:szCs w:val="20"/>
        </w:rPr>
        <w:t>磋商小组应当根据综合评分情况，按照评审得分由高到低顺序推荐</w:t>
      </w:r>
      <w:r>
        <w:rPr>
          <w:rFonts w:hAnsi="宋体" w:eastAsia="宋体"/>
          <w:color w:val="auto"/>
          <w:szCs w:val="20"/>
        </w:rPr>
        <w:t>3名成交候选</w:t>
      </w:r>
      <w:r>
        <w:rPr>
          <w:rFonts w:hint="eastAsia" w:hAnsi="宋体" w:eastAsia="宋体"/>
          <w:color w:val="auto"/>
          <w:szCs w:val="20"/>
        </w:rPr>
        <w:t>投标人，并编写评审报告。评审得分相同的，按照最后报价由低到高的顺序推荐。评审得分且最后报价相同的，按照技术指标优劣顺序推荐。</w:t>
      </w:r>
    </w:p>
    <w:p>
      <w:pPr>
        <w:numPr>
          <w:ilvl w:val="0"/>
          <w:numId w:val="0"/>
        </w:numPr>
        <w:adjustRightInd w:val="0"/>
        <w:ind w:left="560" w:leftChars="0"/>
        <w:textAlignment w:val="baseline"/>
        <w:rPr>
          <w:color w:val="auto"/>
        </w:rPr>
      </w:pPr>
      <w:bookmarkStart w:id="173" w:name="_Toc474417482"/>
      <w:bookmarkStart w:id="174" w:name="_Toc474854524"/>
      <w:bookmarkStart w:id="175" w:name="_Toc474247633"/>
      <w:r>
        <w:rPr>
          <w:rFonts w:hint="eastAsia" w:hAnsi="宋体" w:eastAsia="宋体"/>
          <w:color w:val="auto"/>
          <w:szCs w:val="20"/>
        </w:rPr>
        <w:br w:type="page"/>
      </w:r>
    </w:p>
    <w:p>
      <w:pPr>
        <w:numPr>
          <w:ilvl w:val="0"/>
          <w:numId w:val="35"/>
        </w:numPr>
        <w:adjustRightInd w:val="0"/>
        <w:ind w:firstLineChars="0"/>
        <w:textAlignment w:val="baseline"/>
        <w:rPr>
          <w:color w:val="auto"/>
        </w:rPr>
      </w:pPr>
      <w:r>
        <w:rPr>
          <w:rFonts w:hint="eastAsia" w:hAnsi="宋体" w:eastAsia="宋体"/>
          <w:color w:val="auto"/>
          <w:szCs w:val="20"/>
        </w:rPr>
        <w:t>评标因素及分值分配</w:t>
      </w:r>
      <w:bookmarkEnd w:id="173"/>
      <w:bookmarkEnd w:id="174"/>
      <w:bookmarkEnd w:id="175"/>
    </w:p>
    <w:tbl>
      <w:tblPr>
        <w:tblStyle w:val="95"/>
        <w:tblW w:w="8994"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10"/>
        <w:gridCol w:w="2111"/>
        <w:gridCol w:w="477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0" w:hRule="atLeast"/>
          <w:jc w:val="center"/>
        </w:trPr>
        <w:tc>
          <w:tcPr>
            <w:tcW w:w="2110" w:type="dxa"/>
            <w:tcBorders>
              <w:top w:val="single" w:color="auto" w:sz="6" w:space="0"/>
              <w:left w:val="single" w:color="auto" w:sz="6" w:space="0"/>
              <w:bottom w:val="single" w:color="auto" w:sz="6" w:space="0"/>
              <w:right w:val="single" w:color="auto" w:sz="6" w:space="0"/>
            </w:tcBorders>
            <w:vAlign w:val="center"/>
          </w:tcPr>
          <w:p>
            <w:pPr>
              <w:ind w:firstLine="560"/>
              <w:jc w:val="center"/>
              <w:rPr>
                <w:rFonts w:hAnsi="宋体" w:eastAsia="宋体"/>
                <w:color w:val="auto"/>
              </w:rPr>
            </w:pPr>
            <w:r>
              <w:rPr>
                <w:rFonts w:hint="eastAsia" w:hAnsi="宋体" w:eastAsia="宋体"/>
                <w:color w:val="auto"/>
              </w:rPr>
              <w:t>评分项目</w:t>
            </w:r>
          </w:p>
        </w:tc>
        <w:tc>
          <w:tcPr>
            <w:tcW w:w="2111" w:type="dxa"/>
            <w:tcBorders>
              <w:top w:val="single" w:color="auto" w:sz="6" w:space="0"/>
              <w:left w:val="single" w:color="auto" w:sz="6" w:space="0"/>
              <w:bottom w:val="single" w:color="auto" w:sz="6" w:space="0"/>
              <w:right w:val="single" w:color="auto" w:sz="6" w:space="0"/>
            </w:tcBorders>
            <w:vAlign w:val="center"/>
          </w:tcPr>
          <w:p>
            <w:pPr>
              <w:ind w:firstLine="560"/>
              <w:jc w:val="center"/>
              <w:rPr>
                <w:rFonts w:hAnsi="宋体" w:eastAsia="宋体"/>
                <w:color w:val="auto"/>
              </w:rPr>
            </w:pPr>
            <w:r>
              <w:rPr>
                <w:rFonts w:hint="eastAsia" w:hAnsi="宋体" w:eastAsia="宋体"/>
                <w:color w:val="auto"/>
              </w:rPr>
              <w:t>投标报价</w:t>
            </w:r>
          </w:p>
        </w:tc>
        <w:tc>
          <w:tcPr>
            <w:tcW w:w="4773" w:type="dxa"/>
            <w:tcBorders>
              <w:top w:val="single" w:color="auto" w:sz="6" w:space="0"/>
              <w:left w:val="single" w:color="auto" w:sz="6" w:space="0"/>
              <w:bottom w:val="single" w:color="auto" w:sz="6" w:space="0"/>
              <w:right w:val="single" w:color="auto" w:sz="6" w:space="0"/>
            </w:tcBorders>
            <w:vAlign w:val="center"/>
          </w:tcPr>
          <w:p>
            <w:pPr>
              <w:ind w:firstLine="560"/>
              <w:jc w:val="center"/>
              <w:rPr>
                <w:rFonts w:hAnsi="宋体" w:eastAsia="宋体"/>
                <w:color w:val="auto"/>
              </w:rPr>
            </w:pPr>
            <w:r>
              <w:rPr>
                <w:rFonts w:hint="eastAsia" w:hAnsi="宋体" w:eastAsia="宋体"/>
                <w:color w:val="auto"/>
              </w:rPr>
              <w:t>商务技术评分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0" w:hRule="atLeast"/>
          <w:jc w:val="center"/>
        </w:trPr>
        <w:tc>
          <w:tcPr>
            <w:tcW w:w="2110" w:type="dxa"/>
            <w:tcBorders>
              <w:top w:val="single" w:color="auto" w:sz="6" w:space="0"/>
              <w:left w:val="single" w:color="auto" w:sz="6" w:space="0"/>
              <w:bottom w:val="single" w:color="auto" w:sz="6" w:space="0"/>
              <w:right w:val="single" w:color="auto" w:sz="6" w:space="0"/>
            </w:tcBorders>
            <w:vAlign w:val="center"/>
          </w:tcPr>
          <w:p>
            <w:pPr>
              <w:ind w:firstLine="560"/>
              <w:jc w:val="center"/>
              <w:rPr>
                <w:rFonts w:hAnsi="宋体" w:eastAsia="宋体"/>
                <w:color w:val="auto"/>
              </w:rPr>
            </w:pPr>
            <w:r>
              <w:rPr>
                <w:rFonts w:hint="eastAsia" w:hAnsi="宋体" w:eastAsia="宋体"/>
                <w:color w:val="auto"/>
              </w:rPr>
              <w:t>权    重</w:t>
            </w:r>
          </w:p>
        </w:tc>
        <w:tc>
          <w:tcPr>
            <w:tcW w:w="2111" w:type="dxa"/>
            <w:tcBorders>
              <w:top w:val="single" w:color="auto" w:sz="6" w:space="0"/>
              <w:left w:val="single" w:color="auto" w:sz="6" w:space="0"/>
              <w:bottom w:val="single" w:color="auto" w:sz="6" w:space="0"/>
              <w:right w:val="single" w:color="auto" w:sz="6" w:space="0"/>
            </w:tcBorders>
            <w:vAlign w:val="center"/>
          </w:tcPr>
          <w:p>
            <w:pPr>
              <w:ind w:firstLine="560"/>
              <w:jc w:val="center"/>
              <w:rPr>
                <w:rFonts w:hint="eastAsia" w:hAnsi="宋体" w:eastAsia="宋体"/>
                <w:color w:val="auto"/>
                <w:lang w:eastAsia="zh-CN"/>
              </w:rPr>
            </w:pPr>
            <w:r>
              <w:rPr>
                <w:rFonts w:hint="eastAsia" w:hAnsi="宋体" w:eastAsia="宋体"/>
                <w:color w:val="auto"/>
                <w:lang w:val="en-US" w:eastAsia="zh-CN"/>
              </w:rPr>
              <w:t>0</w:t>
            </w:r>
          </w:p>
        </w:tc>
        <w:tc>
          <w:tcPr>
            <w:tcW w:w="4773" w:type="dxa"/>
            <w:tcBorders>
              <w:top w:val="single" w:color="auto" w:sz="6" w:space="0"/>
              <w:left w:val="single" w:color="auto" w:sz="6" w:space="0"/>
              <w:bottom w:val="single" w:color="auto" w:sz="6" w:space="0"/>
              <w:right w:val="single" w:color="auto" w:sz="6" w:space="0"/>
            </w:tcBorders>
            <w:vAlign w:val="center"/>
          </w:tcPr>
          <w:p>
            <w:pPr>
              <w:ind w:firstLine="560"/>
              <w:jc w:val="center"/>
              <w:rPr>
                <w:rFonts w:hint="eastAsia" w:hAnsi="宋体" w:eastAsia="宋体"/>
                <w:color w:val="auto"/>
                <w:lang w:val="en-US" w:eastAsia="zh-CN"/>
              </w:rPr>
            </w:pPr>
            <w:r>
              <w:rPr>
                <w:rFonts w:hint="eastAsia" w:hAnsi="宋体" w:eastAsia="宋体"/>
                <w:color w:val="auto"/>
                <w:lang w:val="en-US" w:eastAsia="zh-CN"/>
              </w:rPr>
              <w:t>100</w:t>
            </w:r>
          </w:p>
        </w:tc>
      </w:tr>
    </w:tbl>
    <w:p>
      <w:pPr>
        <w:adjustRightInd w:val="0"/>
        <w:ind w:firstLine="0" w:firstLineChars="0"/>
        <w:textAlignment w:val="baseline"/>
        <w:rPr>
          <w:rFonts w:hAnsi="宋体" w:eastAsia="宋体"/>
          <w:color w:val="auto"/>
          <w:szCs w:val="20"/>
        </w:rPr>
      </w:pPr>
    </w:p>
    <w:p>
      <w:pPr>
        <w:pStyle w:val="172"/>
        <w:rPr>
          <w:color w:val="auto"/>
        </w:rPr>
      </w:pPr>
      <w:r>
        <w:rPr>
          <w:rFonts w:hint="eastAsia"/>
          <w:color w:val="auto"/>
        </w:rPr>
        <w:t>响应无效和终止磋商活动条款</w:t>
      </w:r>
    </w:p>
    <w:p>
      <w:pPr>
        <w:pStyle w:val="177"/>
        <w:numPr>
          <w:ilvl w:val="0"/>
          <w:numId w:val="36"/>
        </w:numPr>
        <w:ind w:firstLineChars="0"/>
        <w:rPr>
          <w:rFonts w:hAnsi="宋体" w:eastAsia="宋体"/>
          <w:color w:val="auto"/>
        </w:rPr>
      </w:pPr>
      <w:bookmarkStart w:id="176" w:name="_Toc16938551"/>
      <w:bookmarkStart w:id="177" w:name="_Toc513029235"/>
      <w:bookmarkStart w:id="178" w:name="_Toc20823307"/>
      <w:r>
        <w:rPr>
          <w:rFonts w:hint="eastAsia" w:hAnsi="宋体" w:eastAsia="宋体"/>
          <w:color w:val="auto"/>
        </w:rPr>
        <w:t>响应无效条款</w:t>
      </w:r>
    </w:p>
    <w:p>
      <w:pPr>
        <w:pStyle w:val="441"/>
        <w:numPr>
          <w:ilvl w:val="0"/>
          <w:numId w:val="37"/>
        </w:numPr>
        <w:ind w:firstLineChars="0"/>
        <w:rPr>
          <w:rFonts w:hAnsi="宋体" w:eastAsia="宋体"/>
          <w:color w:val="auto"/>
        </w:rPr>
      </w:pPr>
      <w:r>
        <w:rPr>
          <w:rFonts w:hint="eastAsia" w:hAnsi="宋体" w:eastAsia="宋体"/>
          <w:color w:val="auto"/>
        </w:rPr>
        <w:t>未按要求交纳磋商保证金的；</w:t>
      </w:r>
    </w:p>
    <w:p>
      <w:pPr>
        <w:pStyle w:val="441"/>
        <w:numPr>
          <w:ilvl w:val="0"/>
          <w:numId w:val="37"/>
        </w:numPr>
        <w:ind w:firstLineChars="0"/>
        <w:rPr>
          <w:rFonts w:hAnsi="宋体" w:eastAsia="宋体"/>
          <w:color w:val="auto"/>
        </w:rPr>
      </w:pPr>
      <w:r>
        <w:rPr>
          <w:rFonts w:hint="eastAsia" w:hAnsi="宋体" w:eastAsia="宋体"/>
          <w:color w:val="auto"/>
        </w:rPr>
        <w:t>未按照竞争性磋商文件规定要求密封、签署、盖章的；</w:t>
      </w:r>
    </w:p>
    <w:p>
      <w:pPr>
        <w:pStyle w:val="441"/>
        <w:numPr>
          <w:ilvl w:val="0"/>
          <w:numId w:val="37"/>
        </w:numPr>
        <w:ind w:firstLineChars="0"/>
        <w:rPr>
          <w:rFonts w:hAnsi="宋体" w:eastAsia="宋体"/>
          <w:color w:val="auto"/>
        </w:rPr>
      </w:pPr>
      <w:r>
        <w:rPr>
          <w:rFonts w:hint="eastAsia" w:hAnsi="宋体" w:eastAsia="宋体"/>
          <w:color w:val="auto"/>
        </w:rPr>
        <w:t>投标人不具备竞争性磋商文件中规定资格条件的；</w:t>
      </w:r>
    </w:p>
    <w:p>
      <w:pPr>
        <w:pStyle w:val="441"/>
        <w:numPr>
          <w:ilvl w:val="0"/>
          <w:numId w:val="37"/>
        </w:numPr>
        <w:ind w:firstLineChars="0"/>
        <w:rPr>
          <w:rFonts w:hAnsi="宋体" w:eastAsia="宋体"/>
          <w:color w:val="auto"/>
        </w:rPr>
      </w:pPr>
      <w:r>
        <w:rPr>
          <w:rFonts w:hint="eastAsia" w:hAnsi="宋体" w:eastAsia="宋体"/>
          <w:color w:val="auto"/>
        </w:rPr>
        <w:t>不符合法律、法规和竞争性磋商文件中规定的其他实质性要求的其他法律、法规及本竞争性磋商文件规定的属响应无效的情形。</w:t>
      </w:r>
    </w:p>
    <w:p>
      <w:pPr>
        <w:pStyle w:val="177"/>
        <w:numPr>
          <w:ilvl w:val="0"/>
          <w:numId w:val="36"/>
        </w:numPr>
        <w:ind w:firstLineChars="0"/>
        <w:rPr>
          <w:rFonts w:hAnsi="宋体" w:eastAsia="宋体"/>
          <w:color w:val="auto"/>
        </w:rPr>
      </w:pPr>
      <w:r>
        <w:rPr>
          <w:rFonts w:hint="eastAsia" w:hAnsi="宋体" w:eastAsia="宋体"/>
          <w:color w:val="auto"/>
        </w:rPr>
        <w:t>终止竞争性磋商采购活动的条款</w:t>
      </w:r>
    </w:p>
    <w:p>
      <w:pPr>
        <w:ind w:firstLine="560"/>
        <w:rPr>
          <w:rFonts w:hAnsi="宋体" w:eastAsia="宋体" w:cs="宋体"/>
          <w:color w:val="auto"/>
          <w:szCs w:val="20"/>
        </w:rPr>
      </w:pPr>
      <w:r>
        <w:rPr>
          <w:rFonts w:hint="eastAsia" w:hAnsi="宋体" w:eastAsia="宋体" w:cs="宋体"/>
          <w:color w:val="auto"/>
          <w:szCs w:val="20"/>
        </w:rPr>
        <w:t>出现下列情形之一的，采购人将终止竞争性磋商采购活动，发布项目终止公告并说明原因，重新开展采购活动：</w:t>
      </w:r>
    </w:p>
    <w:p>
      <w:pPr>
        <w:pStyle w:val="441"/>
        <w:numPr>
          <w:ilvl w:val="0"/>
          <w:numId w:val="38"/>
        </w:numPr>
        <w:ind w:firstLineChars="0"/>
        <w:rPr>
          <w:rFonts w:hAnsi="宋体" w:eastAsia="宋体"/>
          <w:color w:val="auto"/>
        </w:rPr>
      </w:pPr>
      <w:r>
        <w:rPr>
          <w:rFonts w:hint="eastAsia" w:hAnsi="宋体" w:eastAsia="宋体"/>
          <w:color w:val="auto"/>
        </w:rPr>
        <w:t>因情况变化，不再符合规定的竞争性磋商采购方式适用情形的；</w:t>
      </w:r>
    </w:p>
    <w:p>
      <w:pPr>
        <w:pStyle w:val="441"/>
        <w:numPr>
          <w:ilvl w:val="0"/>
          <w:numId w:val="38"/>
        </w:numPr>
        <w:ind w:firstLineChars="0"/>
        <w:rPr>
          <w:rFonts w:hAnsi="宋体" w:eastAsia="宋体"/>
          <w:color w:val="auto"/>
        </w:rPr>
      </w:pPr>
      <w:r>
        <w:rPr>
          <w:rFonts w:hint="eastAsia" w:hAnsi="宋体" w:eastAsia="宋体"/>
          <w:color w:val="auto"/>
        </w:rPr>
        <w:t>出现影响采购公正的违法、违规行为的；</w:t>
      </w:r>
    </w:p>
    <w:p>
      <w:pPr>
        <w:pStyle w:val="441"/>
        <w:numPr>
          <w:ilvl w:val="0"/>
          <w:numId w:val="38"/>
        </w:numPr>
        <w:ind w:firstLineChars="0"/>
        <w:rPr>
          <w:rFonts w:hAnsi="宋体" w:eastAsia="宋体"/>
          <w:color w:val="auto"/>
        </w:rPr>
      </w:pPr>
      <w:r>
        <w:rPr>
          <w:rFonts w:hint="eastAsia" w:hAnsi="宋体" w:eastAsia="宋体"/>
          <w:color w:val="auto"/>
        </w:rPr>
        <w:t>在采购过程中符合要求的投标人或者报价未超过采购预算的投标人不足</w:t>
      </w:r>
      <w:r>
        <w:rPr>
          <w:rFonts w:hAnsi="宋体" w:eastAsia="宋体"/>
          <w:color w:val="auto"/>
        </w:rPr>
        <w:t>3家的。</w:t>
      </w:r>
    </w:p>
    <w:bookmarkEnd w:id="176"/>
    <w:bookmarkEnd w:id="177"/>
    <w:bookmarkEnd w:id="178"/>
    <w:p>
      <w:pPr>
        <w:pStyle w:val="171"/>
        <w:rPr>
          <w:color w:val="auto"/>
        </w:rPr>
      </w:pPr>
      <w:bookmarkStart w:id="179" w:name="_Toc474854525"/>
      <w:bookmarkStart w:id="180" w:name="_Toc27277"/>
      <w:r>
        <w:rPr>
          <w:rFonts w:hint="eastAsia"/>
          <w:color w:val="auto"/>
        </w:rPr>
        <w:t>确定成交、询问及质疑</w:t>
      </w:r>
      <w:bookmarkEnd w:id="179"/>
      <w:bookmarkEnd w:id="180"/>
    </w:p>
    <w:p>
      <w:pPr>
        <w:pStyle w:val="172"/>
        <w:rPr>
          <w:color w:val="auto"/>
        </w:rPr>
      </w:pPr>
      <w:bookmarkStart w:id="181" w:name="_Toc20823310"/>
      <w:bookmarkStart w:id="182" w:name="_Toc16938554"/>
      <w:r>
        <w:rPr>
          <w:rFonts w:hint="eastAsia"/>
          <w:color w:val="auto"/>
        </w:rPr>
        <w:t>确定</w:t>
      </w:r>
      <w:bookmarkEnd w:id="181"/>
      <w:bookmarkEnd w:id="182"/>
      <w:r>
        <w:rPr>
          <w:rFonts w:hint="eastAsia"/>
          <w:color w:val="auto"/>
        </w:rPr>
        <w:t>成交投标人</w:t>
      </w:r>
    </w:p>
    <w:p>
      <w:pPr>
        <w:pStyle w:val="177"/>
        <w:numPr>
          <w:ilvl w:val="0"/>
          <w:numId w:val="39"/>
        </w:numPr>
        <w:ind w:firstLineChars="0"/>
        <w:rPr>
          <w:rFonts w:hAnsi="宋体" w:eastAsia="宋体" w:cs="Times New Roman"/>
          <w:color w:val="auto"/>
          <w:szCs w:val="21"/>
        </w:rPr>
      </w:pPr>
      <w:r>
        <w:rPr>
          <w:rFonts w:hint="eastAsia" w:hAnsi="宋体" w:eastAsia="宋体" w:cs="Times New Roman"/>
          <w:color w:val="auto"/>
          <w:szCs w:val="21"/>
        </w:rPr>
        <w:t>采购人在收到评审报告后</w:t>
      </w:r>
      <w:r>
        <w:rPr>
          <w:rFonts w:hAnsi="宋体" w:eastAsia="宋体" w:cs="Times New Roman"/>
          <w:color w:val="auto"/>
          <w:szCs w:val="21"/>
        </w:rPr>
        <w:t>5个工作日内，</w:t>
      </w:r>
      <w:r>
        <w:rPr>
          <w:rFonts w:hint="eastAsia" w:hAnsi="宋体" w:eastAsia="宋体" w:cs="Times New Roman"/>
          <w:color w:val="auto"/>
          <w:szCs w:val="21"/>
        </w:rPr>
        <w:t>从评审报告提出的成交候选投标人中，按照排序由高到低的原则确定成交投标人。</w:t>
      </w:r>
    </w:p>
    <w:p>
      <w:pPr>
        <w:pStyle w:val="177"/>
        <w:numPr>
          <w:ilvl w:val="0"/>
          <w:numId w:val="39"/>
        </w:numPr>
        <w:ind w:firstLineChars="0"/>
        <w:rPr>
          <w:rFonts w:hAnsi="宋体" w:eastAsia="宋体"/>
          <w:color w:val="auto"/>
        </w:rPr>
      </w:pPr>
      <w:r>
        <w:rPr>
          <w:rFonts w:hint="eastAsia" w:hAnsi="宋体" w:eastAsia="宋体"/>
          <w:color w:val="auto"/>
          <w:szCs w:val="24"/>
        </w:rPr>
        <w:t>采购人在成交投标人确定后2个工作日内在本项目采购信息指定发</w:t>
      </w:r>
      <w:r>
        <w:rPr>
          <w:rFonts w:hint="eastAsia" w:ascii="仿宋_GB2312" w:hAnsi="宋体" w:eastAsia="宋体" w:cs="Times New Roman"/>
          <w:color w:val="auto"/>
          <w:kern w:val="2"/>
          <w:sz w:val="28"/>
          <w:szCs w:val="22"/>
          <w:lang w:val="en-US" w:eastAsia="zh-CN" w:bidi="ar-SA"/>
        </w:rPr>
        <w:t>布媒体为海南省万宁市人民医院网（http://www.wnyy.org/）及中国海南政府采购网。</w:t>
      </w:r>
    </w:p>
    <w:p>
      <w:pPr>
        <w:pStyle w:val="172"/>
        <w:rPr>
          <w:color w:val="auto"/>
        </w:rPr>
      </w:pPr>
      <w:bookmarkStart w:id="183" w:name="_Toc200451960"/>
      <w:r>
        <w:rPr>
          <w:rFonts w:hint="eastAsia"/>
          <w:color w:val="auto"/>
        </w:rPr>
        <w:t>询问及质疑</w:t>
      </w:r>
      <w:bookmarkEnd w:id="183"/>
    </w:p>
    <w:p>
      <w:pPr>
        <w:numPr>
          <w:ilvl w:val="0"/>
          <w:numId w:val="40"/>
        </w:numPr>
        <w:adjustRightInd w:val="0"/>
        <w:ind w:firstLineChars="0"/>
        <w:textAlignment w:val="baseline"/>
        <w:rPr>
          <w:rFonts w:hAnsi="宋体" w:eastAsia="宋体"/>
          <w:color w:val="auto"/>
        </w:rPr>
      </w:pPr>
      <w:r>
        <w:rPr>
          <w:rFonts w:hint="eastAsia" w:hAnsi="宋体" w:eastAsia="宋体"/>
          <w:color w:val="auto"/>
        </w:rPr>
        <w:t>询问及质疑依据《中华人民共和国采购法》、《中华人民共和国采购法实施条例》及相关法律法规处理。</w:t>
      </w:r>
    </w:p>
    <w:p>
      <w:pPr>
        <w:pStyle w:val="171"/>
        <w:rPr>
          <w:color w:val="auto"/>
        </w:rPr>
      </w:pPr>
      <w:bookmarkStart w:id="184" w:name="_Toc403987211"/>
      <w:bookmarkStart w:id="185" w:name="_Toc120614220"/>
      <w:bookmarkStart w:id="186" w:name="_Toc474854526"/>
      <w:bookmarkStart w:id="187" w:name="_Toc9764"/>
      <w:bookmarkStart w:id="188" w:name="_Toc16938552"/>
      <w:bookmarkStart w:id="189" w:name="_Toc20823308"/>
      <w:bookmarkStart w:id="190" w:name="_Toc513029236"/>
      <w:r>
        <w:rPr>
          <w:rFonts w:hint="eastAsia"/>
          <w:color w:val="auto"/>
        </w:rPr>
        <w:t>授予合同</w:t>
      </w:r>
      <w:bookmarkEnd w:id="184"/>
      <w:bookmarkEnd w:id="185"/>
      <w:bookmarkEnd w:id="186"/>
      <w:bookmarkEnd w:id="187"/>
    </w:p>
    <w:bookmarkEnd w:id="188"/>
    <w:bookmarkEnd w:id="189"/>
    <w:bookmarkEnd w:id="190"/>
    <w:p>
      <w:pPr>
        <w:pStyle w:val="172"/>
        <w:rPr>
          <w:color w:val="auto"/>
        </w:rPr>
      </w:pPr>
      <w:bookmarkStart w:id="191" w:name="_Toc513029237"/>
      <w:bookmarkStart w:id="192" w:name="_Toc20823309"/>
      <w:bookmarkStart w:id="193" w:name="_Toc16938553"/>
      <w:r>
        <w:rPr>
          <w:rFonts w:hint="eastAsia"/>
          <w:color w:val="auto"/>
        </w:rPr>
        <w:t>签订合同</w:t>
      </w:r>
    </w:p>
    <w:p>
      <w:pPr>
        <w:pStyle w:val="177"/>
        <w:numPr>
          <w:ilvl w:val="0"/>
          <w:numId w:val="41"/>
        </w:numPr>
        <w:ind w:firstLineChars="0"/>
        <w:rPr>
          <w:rFonts w:hAnsi="宋体" w:eastAsia="宋体"/>
          <w:color w:val="auto"/>
        </w:rPr>
      </w:pPr>
      <w:r>
        <w:rPr>
          <w:rFonts w:hint="eastAsia" w:hAnsi="宋体" w:eastAsia="宋体"/>
          <w:color w:val="auto"/>
        </w:rPr>
        <w:t>采购人与成交投标人应当在成交通知书发出之日起</w:t>
      </w:r>
      <w:r>
        <w:rPr>
          <w:rFonts w:hAnsi="宋体" w:eastAsia="宋体"/>
          <w:color w:val="auto"/>
        </w:rPr>
        <w:t>30日内，按照磋商文件确定的合同文本以及采购标的、规格型号、采购金额、采购数量、技术和服务要求等事项签订</w:t>
      </w:r>
      <w:r>
        <w:rPr>
          <w:rFonts w:hint="eastAsia" w:hAnsi="宋体" w:eastAsia="宋体"/>
          <w:color w:val="auto"/>
        </w:rPr>
        <w:t>采购合同。</w:t>
      </w:r>
    </w:p>
    <w:p>
      <w:pPr>
        <w:pStyle w:val="177"/>
        <w:numPr>
          <w:ilvl w:val="0"/>
          <w:numId w:val="41"/>
        </w:numPr>
        <w:ind w:firstLineChars="0"/>
        <w:rPr>
          <w:rFonts w:hAnsi="宋体" w:eastAsia="宋体"/>
          <w:color w:val="auto"/>
        </w:rPr>
      </w:pPr>
      <w:r>
        <w:rPr>
          <w:rFonts w:hint="eastAsia" w:hAnsi="宋体" w:eastAsia="宋体"/>
          <w:color w:val="auto"/>
        </w:rPr>
        <w:t>采购人不得向成交投标人提出超出磋商文件以外的任何要求作为签订合同的条件，不得与成交投标人订立背离磋商文件确定的合同文本以及采购标的、规格型号、采购金额、采购数量、技术和服务要求等实质性内容的协议。</w:t>
      </w:r>
    </w:p>
    <w:p>
      <w:pPr>
        <w:pStyle w:val="177"/>
        <w:numPr>
          <w:ilvl w:val="0"/>
          <w:numId w:val="41"/>
        </w:numPr>
        <w:ind w:firstLineChars="0"/>
        <w:rPr>
          <w:rFonts w:hAnsi="宋体" w:eastAsia="宋体"/>
          <w:color w:val="auto"/>
        </w:rPr>
      </w:pPr>
      <w:r>
        <w:rPr>
          <w:rFonts w:hint="eastAsia" w:hAnsi="宋体" w:eastAsia="宋体"/>
          <w:color w:val="auto"/>
        </w:rPr>
        <w:t>成交投标人拒绝签订采购合同的，采购人可以按照从评审报告提出的成交候选投标人中，按照排序由高到低的原则重新确定其他投标人作为成交投标人并签订采购合同，也可以重新开展采购活动。拒绝签订采购合同的成交投标人不得参加对该项目重新开展的采购活动。</w:t>
      </w:r>
    </w:p>
    <w:p>
      <w:pPr>
        <w:pStyle w:val="177"/>
        <w:numPr>
          <w:ilvl w:val="0"/>
          <w:numId w:val="41"/>
        </w:numPr>
        <w:ind w:firstLineChars="0"/>
        <w:rPr>
          <w:rFonts w:hAnsi="宋体" w:eastAsia="宋体"/>
          <w:color w:val="auto"/>
        </w:rPr>
      </w:pPr>
      <w:r>
        <w:rPr>
          <w:rFonts w:hint="eastAsia" w:hAnsi="宋体" w:eastAsia="宋体"/>
          <w:color w:val="auto"/>
        </w:rPr>
        <w:t>竞争性磋商文件、成交投标人的响应文件及竞争性磋商过程中有关澄清、承诺文件均应作为合同附件。</w:t>
      </w:r>
    </w:p>
    <w:p>
      <w:pPr>
        <w:pStyle w:val="177"/>
        <w:numPr>
          <w:ilvl w:val="0"/>
          <w:numId w:val="41"/>
        </w:numPr>
        <w:ind w:firstLineChars="0"/>
        <w:rPr>
          <w:rFonts w:hAnsi="宋体" w:eastAsia="宋体"/>
          <w:color w:val="auto"/>
        </w:rPr>
      </w:pPr>
      <w:r>
        <w:rPr>
          <w:rFonts w:hint="eastAsia" w:hAnsi="宋体" w:eastAsia="宋体"/>
          <w:color w:val="auto"/>
        </w:rPr>
        <w:t>签订合同后，成交投标人不得将货物及其他相关服务进行转包。未经采购人同意，成交投标人也不得采用分包的形式履行合同，否则采购人有权终止合同，成交投标人的履约保证金将不予退还。转包或分包造成采购人损失的，成交投标人应承担相应赔偿责任。</w:t>
      </w:r>
    </w:p>
    <w:p>
      <w:pPr>
        <w:pStyle w:val="172"/>
        <w:rPr>
          <w:color w:val="auto"/>
        </w:rPr>
      </w:pPr>
      <w:r>
        <w:rPr>
          <w:rFonts w:hint="eastAsia"/>
          <w:color w:val="auto"/>
        </w:rPr>
        <w:t>货物和服务的追加、减少和添购</w:t>
      </w:r>
    </w:p>
    <w:p>
      <w:pPr>
        <w:pStyle w:val="177"/>
        <w:numPr>
          <w:ilvl w:val="0"/>
          <w:numId w:val="42"/>
        </w:numPr>
        <w:ind w:firstLineChars="0"/>
        <w:rPr>
          <w:rFonts w:hAnsi="宋体" w:eastAsia="宋体"/>
          <w:color w:val="auto"/>
        </w:rPr>
      </w:pPr>
      <w:r>
        <w:rPr>
          <w:rFonts w:hint="eastAsia" w:hAnsi="宋体" w:eastAsia="宋体"/>
          <w:color w:val="auto"/>
        </w:rPr>
        <w:t>采购结束后，采购人若由于各种客观原因，必须对采购项目所牵涉的货物和服务进行适当的减少时，在双方协商一致的前提下，可以按照竞争性磋商采购时的价格水平做相应的调减，并据此签订补充合同。</w:t>
      </w:r>
    </w:p>
    <w:p>
      <w:pPr>
        <w:pStyle w:val="177"/>
        <w:numPr>
          <w:ilvl w:val="0"/>
          <w:numId w:val="42"/>
        </w:numPr>
        <w:ind w:firstLineChars="0"/>
        <w:rPr>
          <w:rFonts w:hAnsi="宋体" w:eastAsia="宋体"/>
          <w:color w:val="auto"/>
          <w:sz w:val="28"/>
          <w:szCs w:val="28"/>
        </w:rPr>
      </w:pPr>
      <w:r>
        <w:rPr>
          <w:rFonts w:hint="eastAsia" w:hAnsi="宋体" w:eastAsia="宋体"/>
          <w:color w:val="auto"/>
          <w:sz w:val="28"/>
          <w:szCs w:val="28"/>
        </w:rPr>
        <w:t>项目结束后，采购人若由于各种客观原因，必须对采购项目所牵涉的货物和服务进行适当的添购时，由于须保证原有采购项目一致性或者服务配套的要求，可以继续从成交人处按照成交单价进行添购但金额不超过原合同金额的10%，且所牵涉的货物和服务的价格水平不得超过本次竞争性磋商的水平且低于当时的社会平均价。货物和服务的添购，应在本次采购合同的基础上，另行签订货物和服务的添购合同。</w:t>
      </w:r>
    </w:p>
    <w:bookmarkEnd w:id="191"/>
    <w:bookmarkEnd w:id="192"/>
    <w:bookmarkEnd w:id="193"/>
    <w:p>
      <w:pPr>
        <w:pStyle w:val="170"/>
        <w:rPr>
          <w:color w:val="auto"/>
        </w:rPr>
      </w:pPr>
      <w:bookmarkStart w:id="194" w:name="_Toc474854527"/>
      <w:bookmarkStart w:id="195" w:name="_Toc27002"/>
      <w:bookmarkStart w:id="196" w:name="_Toc513029242"/>
      <w:bookmarkStart w:id="197" w:name="_Toc16938558"/>
      <w:bookmarkStart w:id="198" w:name="_Toc20823314"/>
      <w:bookmarkStart w:id="199" w:name="_Toc479757207"/>
      <w:bookmarkStart w:id="200" w:name="_Toc120614221"/>
      <w:r>
        <w:rPr>
          <w:rFonts w:hint="eastAsia"/>
          <w:color w:val="auto"/>
        </w:rPr>
        <w:t>第三章 合同条款及格式</w:t>
      </w:r>
      <w:bookmarkEnd w:id="194"/>
      <w:bookmarkEnd w:id="195"/>
    </w:p>
    <w:bookmarkEnd w:id="196"/>
    <w:bookmarkEnd w:id="197"/>
    <w:bookmarkEnd w:id="198"/>
    <w:bookmarkEnd w:id="199"/>
    <w:bookmarkEnd w:id="200"/>
    <w:p>
      <w:pPr>
        <w:ind w:firstLine="562"/>
        <w:jc w:val="center"/>
        <w:rPr>
          <w:b/>
          <w:bCs/>
          <w:color w:val="auto"/>
        </w:rPr>
      </w:pPr>
      <w:bookmarkStart w:id="201" w:name="_Hlt16619369"/>
      <w:bookmarkEnd w:id="201"/>
      <w:bookmarkStart w:id="202" w:name="_Toc20823346"/>
      <w:bookmarkStart w:id="203" w:name="_Toc16938590"/>
      <w:bookmarkStart w:id="204" w:name="_Toc120614244"/>
      <w:bookmarkStart w:id="205" w:name="_Toc479757211"/>
      <w:bookmarkStart w:id="206" w:name="_Toc462564139"/>
      <w:r>
        <w:rPr>
          <w:rFonts w:hint="eastAsia"/>
          <w:b/>
          <w:bCs/>
          <w:color w:val="auto"/>
        </w:rPr>
        <w:t>合同通用条款部分</w:t>
      </w:r>
    </w:p>
    <w:p>
      <w:pPr>
        <w:ind w:firstLine="562"/>
        <w:jc w:val="center"/>
        <w:rPr>
          <w:b/>
          <w:bCs/>
          <w:color w:val="auto"/>
        </w:rPr>
      </w:pPr>
      <w:bookmarkStart w:id="207" w:name="_Toc26104"/>
      <w:bookmarkStart w:id="208" w:name="_Toc4773"/>
      <w:r>
        <w:rPr>
          <w:rFonts w:hint="eastAsia"/>
          <w:b/>
          <w:bCs/>
          <w:color w:val="auto"/>
        </w:rPr>
        <w:t>第一节 通用条款部分</w:t>
      </w:r>
      <w:bookmarkEnd w:id="207"/>
      <w:bookmarkEnd w:id="208"/>
    </w:p>
    <w:p>
      <w:pPr>
        <w:ind w:firstLine="562"/>
        <w:jc w:val="center"/>
        <w:rPr>
          <w:b/>
          <w:bCs/>
          <w:color w:val="auto"/>
        </w:rPr>
      </w:pPr>
      <w:r>
        <w:rPr>
          <w:rFonts w:hint="eastAsia"/>
          <w:b/>
          <w:bCs/>
          <w:color w:val="auto"/>
        </w:rPr>
        <w:t>（略）</w:t>
      </w:r>
    </w:p>
    <w:p>
      <w:pPr>
        <w:ind w:firstLine="562"/>
        <w:jc w:val="center"/>
        <w:rPr>
          <w:b/>
          <w:bCs/>
          <w:color w:val="auto"/>
        </w:rPr>
      </w:pPr>
    </w:p>
    <w:p>
      <w:pPr>
        <w:ind w:firstLine="562"/>
        <w:jc w:val="center"/>
        <w:rPr>
          <w:b/>
          <w:bCs/>
          <w:color w:val="auto"/>
        </w:rPr>
      </w:pPr>
      <w:bookmarkStart w:id="209" w:name="_Toc13028"/>
      <w:bookmarkStart w:id="210" w:name="_Toc24620"/>
      <w:r>
        <w:rPr>
          <w:rFonts w:hint="eastAsia"/>
          <w:b/>
          <w:bCs/>
          <w:color w:val="auto"/>
        </w:rPr>
        <w:t>第二节 专用条款部分</w:t>
      </w:r>
      <w:bookmarkEnd w:id="209"/>
      <w:bookmarkEnd w:id="210"/>
    </w:p>
    <w:p>
      <w:pPr>
        <w:ind w:firstLine="562"/>
        <w:jc w:val="center"/>
        <w:rPr>
          <w:rFonts w:eastAsia="宋体"/>
          <w:color w:val="auto"/>
        </w:rPr>
      </w:pPr>
      <w:r>
        <w:rPr>
          <w:rFonts w:hint="eastAsia"/>
          <w:b/>
          <w:bCs/>
          <w:color w:val="auto"/>
        </w:rPr>
        <w:t>（中标后自行协商拟定）</w:t>
      </w:r>
    </w:p>
    <w:p>
      <w:pPr>
        <w:ind w:firstLine="480"/>
        <w:rPr>
          <w:rFonts w:ascii="宋体" w:hAnsi="宋体"/>
          <w:color w:val="auto"/>
          <w:sz w:val="24"/>
          <w:szCs w:val="24"/>
        </w:rPr>
      </w:pPr>
    </w:p>
    <w:p>
      <w:pPr>
        <w:pStyle w:val="170"/>
        <w:rPr>
          <w:color w:val="auto"/>
        </w:rPr>
      </w:pPr>
      <w:bookmarkStart w:id="211" w:name="_Toc474854528"/>
      <w:bookmarkStart w:id="212" w:name="_Toc28248"/>
      <w:r>
        <w:rPr>
          <w:rFonts w:hint="eastAsia"/>
          <w:color w:val="auto"/>
        </w:rPr>
        <w:t>第四章 项目需求</w:t>
      </w:r>
      <w:bookmarkEnd w:id="202"/>
      <w:bookmarkEnd w:id="203"/>
      <w:bookmarkEnd w:id="204"/>
      <w:bookmarkEnd w:id="211"/>
      <w:bookmarkEnd w:id="212"/>
      <w:bookmarkStart w:id="213" w:name="_Toc474854529"/>
      <w:bookmarkStart w:id="214" w:name="_Toc26554093"/>
      <w:bookmarkStart w:id="215" w:name="_Toc120614281"/>
      <w:bookmarkStart w:id="216" w:name="_Toc49090575"/>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color w:val="auto"/>
        </w:rPr>
      </w:pPr>
      <w:r>
        <w:rPr>
          <w:rFonts w:hint="eastAsia"/>
          <w:b/>
          <w:bCs/>
          <w:color w:val="auto"/>
        </w:rPr>
        <w:t>一、项目概况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9"/>
        <w:rPr>
          <w:rFonts w:hint="eastAsia"/>
          <w:color w:val="auto"/>
        </w:rPr>
      </w:pPr>
      <w:r>
        <w:rPr>
          <w:rFonts w:hint="eastAsia"/>
          <w:color w:val="auto"/>
        </w:rPr>
        <w:t>海南省万宁市人民医院创建于1933年，经过历代万医人的拼搏奉献，已发展成为集医疗康复、预防保健、临床教学和科研为一体的花园式三级综合医院，曾先后被授予“全国文明单位”、“全国卫生系统先进集体”、“全国文明行业建设先进单位”、首批“全国百姓放心示范医院”，同时是“卫生部国际紧急救援中心网络医院”，是“海南省五佳医院”、海南医学院教学医院。2013年与重庆医科大学附属第一医院达成帮扶协议，正式挂牌重庆医科大学附属第一医院万宁医院，同时也是海南医学院第一附属医院对口支援单位、海南医学院第二附属医院医联体成员单位。</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9"/>
        <w:rPr>
          <w:rFonts w:hint="eastAsia"/>
          <w:color w:val="auto"/>
        </w:rPr>
      </w:pPr>
      <w:r>
        <w:rPr>
          <w:rFonts w:hint="eastAsia"/>
          <w:color w:val="auto"/>
          <w:lang w:val="en-US" w:eastAsia="zh-CN"/>
        </w:rPr>
        <w:t>海南省万宁市人民医院综合楼2楼医院食堂</w:t>
      </w:r>
      <w:r>
        <w:rPr>
          <w:rFonts w:hint="eastAsia"/>
          <w:color w:val="auto"/>
        </w:rPr>
        <w:t>，委托第三方进行经营服务</w:t>
      </w:r>
      <w:r>
        <w:rPr>
          <w:rFonts w:hint="eastAsia"/>
          <w:color w:val="auto"/>
          <w:lang w:eastAsia="zh-CN"/>
        </w:rPr>
        <w:t>。</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color w:val="auto"/>
        </w:rPr>
      </w:pPr>
      <w:r>
        <w:rPr>
          <w:rFonts w:hint="eastAsia"/>
          <w:b/>
          <w:bCs/>
          <w:color w:val="auto"/>
        </w:rPr>
        <w:t>二、经营公司的主体要求</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color w:val="auto"/>
        </w:rPr>
      </w:pPr>
      <w:r>
        <w:rPr>
          <w:rFonts w:hint="eastAsia"/>
          <w:color w:val="auto"/>
        </w:rPr>
        <w:t>1、</w:t>
      </w:r>
      <w:r>
        <w:rPr>
          <w:rFonts w:hint="eastAsia"/>
          <w:color w:val="auto"/>
          <w:lang w:eastAsia="zh-CN"/>
        </w:rPr>
        <w:t>通过竞争性磋商方式确认</w:t>
      </w:r>
      <w:r>
        <w:rPr>
          <w:rFonts w:hint="eastAsia"/>
          <w:color w:val="auto"/>
        </w:rPr>
        <w:t>一家符合医院需求，有餐饮资质的企业来管理该食堂；</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color w:val="auto"/>
        </w:rPr>
      </w:pPr>
      <w:r>
        <w:rPr>
          <w:rFonts w:hint="eastAsia"/>
          <w:color w:val="auto"/>
        </w:rPr>
        <w:t>2、在中华人民共和国境内注册、具有独立承担民事责任能力的独立法人资格，经营范围包含餐饮管理，具备有效的《餐饮服务许可证》或有效的《食品经营许可证》；</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color w:val="auto"/>
        </w:rPr>
      </w:pPr>
      <w:r>
        <w:rPr>
          <w:rFonts w:hint="eastAsia"/>
          <w:color w:val="auto"/>
        </w:rPr>
        <w:t>3、有依法缴纳税收和社会保障资金的良好记录，具有良好的商业信誉和健全的财务会计制度。在采购活动前</w:t>
      </w:r>
      <w:r>
        <w:rPr>
          <w:rFonts w:hint="eastAsia"/>
          <w:color w:val="auto"/>
          <w:lang w:eastAsia="zh-CN"/>
        </w:rPr>
        <w:t>三</w:t>
      </w:r>
      <w:r>
        <w:rPr>
          <w:rFonts w:hint="eastAsia"/>
          <w:color w:val="auto"/>
        </w:rPr>
        <w:t>年内，在经营活动中没有重大违法记录的。</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color w:val="auto"/>
        </w:rPr>
      </w:pPr>
      <w:r>
        <w:rPr>
          <w:rFonts w:hint="eastAsia"/>
          <w:b/>
          <w:bCs/>
          <w:color w:val="auto"/>
          <w:lang w:eastAsia="zh-CN"/>
        </w:rPr>
        <w:t>三</w:t>
      </w:r>
      <w:r>
        <w:rPr>
          <w:rFonts w:hint="eastAsia"/>
          <w:b/>
          <w:bCs/>
          <w:color w:val="auto"/>
        </w:rPr>
        <w:t>、委托经营服务管理年限</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9"/>
        <w:rPr>
          <w:rFonts w:hint="eastAsia"/>
          <w:color w:val="auto"/>
        </w:rPr>
      </w:pPr>
      <w:r>
        <w:rPr>
          <w:rFonts w:hint="eastAsia"/>
          <w:color w:val="auto"/>
        </w:rPr>
        <w:t>委托经营服务管理年限：</w:t>
      </w:r>
      <w:r>
        <w:rPr>
          <w:rFonts w:hint="eastAsia"/>
          <w:color w:val="auto"/>
          <w:lang w:val="en-US" w:eastAsia="zh-CN"/>
        </w:rPr>
        <w:t>3</w:t>
      </w:r>
      <w:r>
        <w:rPr>
          <w:rFonts w:hint="eastAsia"/>
          <w:color w:val="auto"/>
        </w:rPr>
        <w:t>年。中标后签约</w:t>
      </w:r>
      <w:r>
        <w:rPr>
          <w:rFonts w:hint="eastAsia"/>
          <w:color w:val="auto"/>
          <w:lang w:val="en-US" w:eastAsia="zh-CN"/>
        </w:rPr>
        <w:t>3</w:t>
      </w:r>
      <w:r>
        <w:rPr>
          <w:rFonts w:hint="eastAsia"/>
          <w:color w:val="auto"/>
        </w:rPr>
        <w:t>年，在合约期内，能够满足医院患者用餐需求，真正做到便民、惠民，符合医院后勤管理要求。</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color w:val="auto"/>
        </w:rPr>
      </w:pPr>
      <w:r>
        <w:rPr>
          <w:rFonts w:hint="eastAsia"/>
          <w:b/>
          <w:bCs/>
          <w:color w:val="auto"/>
          <w:lang w:eastAsia="zh-CN"/>
        </w:rPr>
        <w:t>四</w:t>
      </w:r>
      <w:r>
        <w:rPr>
          <w:rFonts w:hint="eastAsia"/>
          <w:b/>
          <w:bCs/>
          <w:color w:val="auto"/>
        </w:rPr>
        <w:t>、</w:t>
      </w:r>
      <w:r>
        <w:rPr>
          <w:rFonts w:hint="eastAsia"/>
          <w:b/>
          <w:bCs/>
          <w:color w:val="auto"/>
          <w:lang w:eastAsia="zh-CN"/>
        </w:rPr>
        <w:t>服务需求</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color w:val="auto"/>
        </w:rPr>
      </w:pPr>
      <w:r>
        <w:rPr>
          <w:rFonts w:hint="eastAsia"/>
          <w:color w:val="auto"/>
        </w:rPr>
        <w:t>（一）医院餐饮服务具有公益性，要求保本微利，体现公益食堂餐饮服务价格，同样要体现大众化，做到高中低比例适当，贴近院医护人员、家属、患者及家属的生活需要。</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color w:val="auto"/>
        </w:rPr>
      </w:pPr>
      <w:r>
        <w:rPr>
          <w:rFonts w:hint="eastAsia"/>
          <w:color w:val="auto"/>
        </w:rPr>
        <w:t>1、各类食品定价不得高于同类医院食堂价格和当时市场平均价格。</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color w:val="auto"/>
        </w:rPr>
      </w:pPr>
      <w:r>
        <w:rPr>
          <w:rFonts w:hint="eastAsia"/>
          <w:color w:val="auto"/>
        </w:rPr>
        <w:t>2、供应每种菜肴、点心必须明码标价，并在售菜窗口上方向公示。</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color w:val="auto"/>
        </w:rPr>
      </w:pPr>
      <w:r>
        <w:rPr>
          <w:rFonts w:hint="eastAsia"/>
          <w:color w:val="auto"/>
        </w:rPr>
        <w:t>（二）服务对象：医院医护人员及家属患者及家属。</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color w:val="auto"/>
        </w:rPr>
      </w:pPr>
      <w:r>
        <w:rPr>
          <w:rFonts w:hint="eastAsia"/>
          <w:color w:val="auto"/>
        </w:rPr>
        <w:t>（三）服务时间：全年提供服务，具体营业时间以医院规定时间为准。投标单位制定一定的工作程序与满足相应的服务需求。</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color w:val="auto"/>
        </w:rPr>
      </w:pPr>
      <w:r>
        <w:rPr>
          <w:rFonts w:hint="eastAsia"/>
          <w:color w:val="auto"/>
        </w:rPr>
        <w:t>（四）委托管理经营服务项目和范围：</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color w:val="auto"/>
        </w:rPr>
      </w:pPr>
      <w:r>
        <w:rPr>
          <w:rFonts w:hint="eastAsia"/>
          <w:color w:val="auto"/>
        </w:rPr>
        <w:t>面向医护人员、患者及</w:t>
      </w:r>
      <w:r>
        <w:rPr>
          <w:rFonts w:hint="eastAsia"/>
          <w:color w:val="auto"/>
          <w:lang w:eastAsia="zh-CN"/>
        </w:rPr>
        <w:t>患者</w:t>
      </w:r>
      <w:r>
        <w:rPr>
          <w:rFonts w:hint="eastAsia"/>
          <w:color w:val="auto"/>
        </w:rPr>
        <w:t>家属的大众化餐饮服务，早</w:t>
      </w:r>
      <w:r>
        <w:rPr>
          <w:rFonts w:hint="eastAsia"/>
          <w:color w:val="auto"/>
          <w:lang w:eastAsia="zh-CN"/>
        </w:rPr>
        <w:t>、</w:t>
      </w:r>
      <w:r>
        <w:rPr>
          <w:rFonts w:hint="eastAsia"/>
          <w:color w:val="auto"/>
        </w:rPr>
        <w:t>中</w:t>
      </w:r>
      <w:r>
        <w:rPr>
          <w:rFonts w:hint="eastAsia"/>
          <w:color w:val="auto"/>
          <w:lang w:eastAsia="zh-CN"/>
        </w:rPr>
        <w:t>、</w:t>
      </w:r>
      <w:r>
        <w:rPr>
          <w:rFonts w:hint="eastAsia"/>
          <w:color w:val="auto"/>
        </w:rPr>
        <w:t>晚三餐。</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color w:val="auto"/>
        </w:rPr>
      </w:pPr>
      <w:r>
        <w:rPr>
          <w:rFonts w:hint="eastAsia"/>
          <w:color w:val="auto"/>
        </w:rPr>
        <w:t>1、早餐要求品种丰富，保证营养。</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color w:val="auto"/>
        </w:rPr>
      </w:pPr>
      <w:r>
        <w:rPr>
          <w:rFonts w:hint="eastAsia"/>
          <w:color w:val="auto"/>
        </w:rPr>
        <w:t>2、中午部分医院采取错时就餐，确保饭菜保温，供应充足。</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color w:val="auto"/>
        </w:rPr>
      </w:pPr>
      <w:r>
        <w:rPr>
          <w:rFonts w:hint="eastAsia"/>
          <w:color w:val="auto"/>
          <w:lang w:val="en-US" w:eastAsia="zh-CN"/>
        </w:rPr>
        <w:t>3、</w:t>
      </w:r>
      <w:r>
        <w:rPr>
          <w:rFonts w:hint="eastAsia"/>
          <w:color w:val="auto"/>
        </w:rPr>
        <w:t>晚餐根据要求可考虑增设小灶，满足部分医护人员、家属的需求。</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eastAsia="仿宋_GB2312"/>
          <w:color w:val="auto"/>
          <w:lang w:eastAsia="zh-CN"/>
        </w:rPr>
      </w:pPr>
      <w:r>
        <w:rPr>
          <w:rFonts w:hint="eastAsia"/>
          <w:color w:val="auto"/>
          <w:lang w:eastAsia="zh-CN"/>
        </w:rPr>
        <w:t>（五）</w:t>
      </w:r>
      <w:r>
        <w:rPr>
          <w:rFonts w:hint="eastAsia"/>
          <w:color w:val="auto"/>
        </w:rPr>
        <w:t>管理运营</w:t>
      </w:r>
      <w:r>
        <w:rPr>
          <w:rFonts w:hint="eastAsia"/>
          <w:color w:val="auto"/>
          <w:lang w:eastAsia="zh-CN"/>
        </w:rPr>
        <w:t>需求：</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9"/>
        <w:rPr>
          <w:rFonts w:hint="eastAsia"/>
          <w:color w:val="auto"/>
        </w:rPr>
      </w:pPr>
      <w:r>
        <w:rPr>
          <w:rFonts w:hint="eastAsia"/>
          <w:color w:val="auto"/>
        </w:rPr>
        <w:t>1、承包人须提供符合我院切实可行的食堂经营方案、服务承诺。兼顾营养食堂的特点，配备电子订单系统，做到根据医嘱和饮食预约单按时、准确将饮食分发给病人。应随时听取病人及病房工作人员意见，加以改进。</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9"/>
        <w:rPr>
          <w:rFonts w:hint="eastAsia"/>
          <w:color w:val="auto"/>
        </w:rPr>
      </w:pPr>
      <w:r>
        <w:rPr>
          <w:rFonts w:hint="eastAsia"/>
          <w:color w:val="auto"/>
        </w:rPr>
        <w:t>2、投标人自主招聘与辞退食堂从业人员，应符合《中华人民共和国劳动合同法》等政策法规，规范用工。所聘用员工需相对稳定，持有效健康证，定期进行相关体检，确保从业人员身体健康。承包人在经营过程中发生的各种纠纷和违规违法行为均与医院无关，自行承担全部责任。</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9"/>
        <w:rPr>
          <w:rFonts w:hint="eastAsia"/>
          <w:color w:val="auto"/>
        </w:rPr>
      </w:pPr>
      <w:r>
        <w:rPr>
          <w:rFonts w:hint="eastAsia"/>
          <w:color w:val="auto"/>
        </w:rPr>
        <w:t>3、投标人必须服从甲方管理，恪守经营项目，严禁超范围经营。严禁采购三无、变质过期、有害物质污染等其他不符合食品卫生标准和要求的食品及调味品。特别大米、食用油必须确保质量，如发现承包人违约，</w:t>
      </w:r>
      <w:r>
        <w:rPr>
          <w:rFonts w:hint="eastAsia"/>
          <w:color w:val="auto"/>
        </w:rPr>
        <w:fldChar w:fldCharType="begin"/>
      </w:r>
      <w:r>
        <w:rPr>
          <w:rFonts w:hint="eastAsia"/>
          <w:color w:val="auto"/>
        </w:rPr>
        <w:instrText xml:space="preserve"> HYPERLINK "javascript:;" </w:instrText>
      </w:r>
      <w:r>
        <w:rPr>
          <w:rFonts w:hint="eastAsia"/>
          <w:color w:val="auto"/>
        </w:rPr>
        <w:fldChar w:fldCharType="separate"/>
      </w:r>
      <w:r>
        <w:rPr>
          <w:rFonts w:hint="eastAsia"/>
          <w:color w:val="auto"/>
        </w:rPr>
        <w:t>甲方</w:t>
      </w:r>
      <w:r>
        <w:rPr>
          <w:rFonts w:hint="eastAsia"/>
          <w:color w:val="auto"/>
        </w:rPr>
        <w:fldChar w:fldCharType="end"/>
      </w:r>
      <w:r>
        <w:rPr>
          <w:rFonts w:hint="eastAsia"/>
          <w:color w:val="auto"/>
        </w:rPr>
        <w:t>有权责令承包人作出检查或停业整顿，停业整顿期间造成的一切损失由承包人承担。</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9"/>
        <w:rPr>
          <w:rFonts w:hint="eastAsia"/>
          <w:color w:val="auto"/>
        </w:rPr>
      </w:pPr>
      <w:r>
        <w:rPr>
          <w:rFonts w:hint="eastAsia"/>
          <w:color w:val="auto"/>
        </w:rPr>
        <w:t>4、投标人必须做好环境卫生工作，严防食物中毒。如发生安全卫生事故或相关部门检查不合格，承包人承担引起的一切经济和法律责任。食堂卫生及食堂周围包干区由承包人负责打扫，保证操作间、售饭间、洗菜间、用餐地点以及卫生包干区等地方每次餐后清扫干净，保证地面清洁，确保食堂(墙壁、门窗、洗碗池、餐桌椅、案板用具等)无油污、无废纸果壳、无灰尘、无卫生死角。</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9"/>
        <w:rPr>
          <w:rFonts w:hint="eastAsia"/>
          <w:color w:val="auto"/>
        </w:rPr>
      </w:pPr>
      <w:r>
        <w:rPr>
          <w:rFonts w:hint="eastAsia"/>
          <w:color w:val="auto"/>
        </w:rPr>
        <w:t>5、厨师必须需持有厨师证。要做到明火亮灶，并能消除油烟。</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9"/>
        <w:rPr>
          <w:rFonts w:hint="eastAsia"/>
          <w:color w:val="auto"/>
        </w:rPr>
      </w:pPr>
      <w:r>
        <w:rPr>
          <w:rFonts w:hint="eastAsia"/>
          <w:color w:val="auto"/>
        </w:rPr>
        <w:t>6、投标人必须对员工加强防火（必须参加医院每年两次的消防及灭火演练，要求食堂员工人人考核通过）、防盗和劳动防护安全教育,落实安全防范措施，如因</w:t>
      </w:r>
      <w:r>
        <w:rPr>
          <w:rFonts w:hint="eastAsia"/>
          <w:color w:val="auto"/>
        </w:rPr>
        <w:fldChar w:fldCharType="begin"/>
      </w:r>
      <w:r>
        <w:rPr>
          <w:rFonts w:hint="eastAsia"/>
          <w:color w:val="auto"/>
        </w:rPr>
        <w:instrText xml:space="preserve"> HYPERLINK "javascript:;" </w:instrText>
      </w:r>
      <w:r>
        <w:rPr>
          <w:rFonts w:hint="eastAsia"/>
          <w:color w:val="auto"/>
        </w:rPr>
        <w:fldChar w:fldCharType="separate"/>
      </w:r>
      <w:r>
        <w:rPr>
          <w:rFonts w:hint="eastAsia"/>
          <w:color w:val="auto"/>
        </w:rPr>
        <w:t>承包方</w:t>
      </w:r>
      <w:r>
        <w:rPr>
          <w:rFonts w:hint="eastAsia"/>
          <w:color w:val="auto"/>
        </w:rPr>
        <w:fldChar w:fldCharType="end"/>
      </w:r>
      <w:r>
        <w:rPr>
          <w:rFonts w:hint="eastAsia"/>
          <w:color w:val="auto"/>
        </w:rPr>
        <w:t>原因发生火灾、工伤等事故,应由承包人全部负责，如造成财产及人员伤亡的, 承包人应负赔偿责任。</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9"/>
        <w:rPr>
          <w:rFonts w:hint="eastAsia"/>
          <w:color w:val="auto"/>
        </w:rPr>
      </w:pPr>
      <w:r>
        <w:rPr>
          <w:rFonts w:hint="eastAsia"/>
          <w:color w:val="auto"/>
        </w:rPr>
        <w:t>7、投标人购置食堂工作人员的工作服、帽等，须符合国家相应标准，费用由</w:t>
      </w:r>
      <w:r>
        <w:rPr>
          <w:rFonts w:hint="eastAsia"/>
          <w:color w:val="auto"/>
        </w:rPr>
        <w:fldChar w:fldCharType="begin"/>
      </w:r>
      <w:r>
        <w:rPr>
          <w:rFonts w:hint="eastAsia"/>
          <w:color w:val="auto"/>
        </w:rPr>
        <w:instrText xml:space="preserve"> HYPERLINK "javascript:;" </w:instrText>
      </w:r>
      <w:r>
        <w:rPr>
          <w:rFonts w:hint="eastAsia"/>
          <w:color w:val="auto"/>
        </w:rPr>
        <w:fldChar w:fldCharType="separate"/>
      </w:r>
      <w:r>
        <w:rPr>
          <w:rFonts w:hint="eastAsia"/>
          <w:color w:val="auto"/>
        </w:rPr>
        <w:t>承包人</w:t>
      </w:r>
      <w:r>
        <w:rPr>
          <w:rFonts w:hint="eastAsia"/>
          <w:color w:val="auto"/>
        </w:rPr>
        <w:fldChar w:fldCharType="end"/>
      </w:r>
      <w:r>
        <w:rPr>
          <w:rFonts w:hint="eastAsia"/>
          <w:color w:val="auto"/>
        </w:rPr>
        <w:t>承担。上班时间，食堂工作人员必须穿工作服、戴工作帽及口罩。严禁食堂工作人员在食堂内吸烟、穿拖鞋等不文明举止。</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9"/>
        <w:rPr>
          <w:rFonts w:hint="eastAsia" w:eastAsia="仿宋_GB2312"/>
          <w:color w:val="auto"/>
          <w:lang w:val="en-US" w:eastAsia="zh-CN"/>
        </w:rPr>
      </w:pPr>
      <w:r>
        <w:rPr>
          <w:rFonts w:hint="eastAsia"/>
          <w:color w:val="auto"/>
          <w:lang w:val="en-US" w:eastAsia="zh-CN"/>
        </w:rPr>
        <w:t>8、</w:t>
      </w:r>
      <w:r>
        <w:rPr>
          <w:rFonts w:hint="eastAsia"/>
          <w:color w:val="auto"/>
          <w:lang w:eastAsia="zh-CN"/>
        </w:rPr>
        <w:t>成交供应商，需在签订服务合同时提交</w:t>
      </w:r>
      <w:r>
        <w:rPr>
          <w:rFonts w:hint="eastAsia"/>
          <w:color w:val="auto"/>
          <w:lang w:val="en-US" w:eastAsia="zh-CN"/>
        </w:rPr>
        <w:t>保证金100000元给</w:t>
      </w:r>
      <w:r>
        <w:rPr>
          <w:rFonts w:hint="eastAsia"/>
          <w:color w:val="auto"/>
          <w:lang w:eastAsia="zh-CN"/>
        </w:rPr>
        <w:t>采购人，作为本项目的押金。在合同实施过程中，</w:t>
      </w:r>
      <w:r>
        <w:rPr>
          <w:rFonts w:hint="eastAsia"/>
          <w:color w:val="auto"/>
          <w:lang w:val="en-US" w:eastAsia="zh-CN"/>
        </w:rPr>
        <w:t>如投标人未经医院同意，也无不可抗因素不得中止合同。否则，扣除保证金100000元，并賠偿医院相关损失。</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color w:val="auto"/>
        </w:rPr>
      </w:pPr>
      <w:r>
        <w:rPr>
          <w:rFonts w:hint="eastAsia"/>
          <w:b/>
          <w:bCs/>
          <w:color w:val="auto"/>
          <w:lang w:eastAsia="zh-CN"/>
        </w:rPr>
        <w:t>五</w:t>
      </w:r>
      <w:r>
        <w:rPr>
          <w:rFonts w:hint="eastAsia"/>
          <w:b/>
          <w:bCs/>
          <w:color w:val="auto"/>
        </w:rPr>
        <w:t>、食堂的的合作方式</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9"/>
        <w:rPr>
          <w:rFonts w:hint="eastAsia"/>
          <w:color w:val="auto"/>
        </w:rPr>
      </w:pPr>
      <w:r>
        <w:rPr>
          <w:rFonts w:hint="eastAsia"/>
          <w:color w:val="auto"/>
        </w:rPr>
        <w:t>合同制委托管理经营，由乙方独立经营，自负盈亏，食堂工作人员均由乙方按要求自行聘请和安排，人员经费自理，未经医院同意不得私自转让（含转包、分包）或委托他人经营。乙方与医院以外的单位和个人所发生的债权债务均与医院无关。</w:t>
      </w:r>
    </w:p>
    <w:p>
      <w:pPr>
        <w:pStyle w:val="170"/>
        <w:rPr>
          <w:color w:val="auto"/>
        </w:rPr>
      </w:pPr>
      <w:bookmarkStart w:id="217" w:name="_Toc8077"/>
      <w:r>
        <w:rPr>
          <w:rFonts w:hint="eastAsia"/>
          <w:color w:val="auto"/>
        </w:rPr>
        <w:t>第五章</w:t>
      </w:r>
      <w:r>
        <w:rPr>
          <w:color w:val="auto"/>
        </w:rPr>
        <w:t xml:space="preserve"> </w:t>
      </w:r>
      <w:r>
        <w:rPr>
          <w:rFonts w:hint="eastAsia"/>
          <w:color w:val="auto"/>
        </w:rPr>
        <w:t>磋商文件内容和格式</w:t>
      </w:r>
      <w:bookmarkEnd w:id="213"/>
      <w:bookmarkEnd w:id="217"/>
    </w:p>
    <w:p>
      <w:pPr>
        <w:ind w:left="160" w:leftChars="57" w:firstLine="480"/>
        <w:rPr>
          <w:rFonts w:hint="eastAsia" w:ascii="宋体" w:hAnsi="宋体"/>
          <w:color w:val="auto"/>
          <w:sz w:val="24"/>
        </w:rPr>
      </w:pPr>
      <w:bookmarkStart w:id="218" w:name="OLE_LINK1"/>
      <w:bookmarkStart w:id="219" w:name="OLE_LINK2"/>
      <w:r>
        <w:rPr>
          <w:rFonts w:hint="eastAsia" w:ascii="宋体" w:hAnsi="宋体"/>
          <w:color w:val="auto"/>
          <w:sz w:val="24"/>
        </w:rPr>
        <w:t>请投标人按照以下文件要求的格式、内容制作磋商文件，并按以下顺序编制目录及页码，否则可能将影响对磋商文件的评价。</w:t>
      </w:r>
    </w:p>
    <w:p>
      <w:pPr>
        <w:numPr>
          <w:ilvl w:val="0"/>
          <w:numId w:val="43"/>
        </w:numPr>
        <w:ind w:firstLineChars="0"/>
        <w:jc w:val="left"/>
        <w:rPr>
          <w:rFonts w:hint="eastAsia" w:ascii="宋体" w:hAnsi="宋体"/>
          <w:color w:val="auto"/>
          <w:sz w:val="24"/>
          <w:szCs w:val="24"/>
        </w:rPr>
      </w:pPr>
      <w:r>
        <w:rPr>
          <w:rFonts w:hint="eastAsia" w:ascii="宋体" w:hAnsi="宋体"/>
          <w:color w:val="auto"/>
          <w:sz w:val="24"/>
          <w:szCs w:val="24"/>
          <w:lang w:eastAsia="zh-CN"/>
        </w:rPr>
        <w:t>响应服务期限</w:t>
      </w:r>
      <w:r>
        <w:rPr>
          <w:rFonts w:hint="eastAsia" w:ascii="宋体" w:hAnsi="宋体"/>
          <w:color w:val="auto"/>
          <w:sz w:val="24"/>
          <w:szCs w:val="24"/>
        </w:rPr>
        <w:t>（表</w:t>
      </w:r>
      <w:r>
        <w:rPr>
          <w:rFonts w:hint="eastAsia" w:ascii="宋体" w:hAnsi="宋体"/>
          <w:color w:val="auto"/>
          <w:sz w:val="24"/>
          <w:szCs w:val="24"/>
          <w:lang w:val="en-US" w:eastAsia="zh-CN"/>
        </w:rPr>
        <w:t>1</w:t>
      </w:r>
      <w:r>
        <w:rPr>
          <w:rFonts w:hint="eastAsia" w:ascii="宋体" w:hAnsi="宋体"/>
          <w:color w:val="auto"/>
          <w:sz w:val="24"/>
          <w:szCs w:val="24"/>
        </w:rPr>
        <w:t>）</w:t>
      </w:r>
    </w:p>
    <w:p>
      <w:pPr>
        <w:numPr>
          <w:ilvl w:val="0"/>
          <w:numId w:val="43"/>
        </w:numPr>
        <w:ind w:firstLineChars="0"/>
        <w:jc w:val="left"/>
        <w:rPr>
          <w:rFonts w:ascii="宋体" w:hAnsi="宋体"/>
          <w:color w:val="auto"/>
          <w:sz w:val="24"/>
          <w:szCs w:val="24"/>
        </w:rPr>
      </w:pPr>
      <w:r>
        <w:rPr>
          <w:rFonts w:hint="eastAsia" w:ascii="宋体" w:hAnsi="宋体"/>
          <w:color w:val="auto"/>
          <w:sz w:val="24"/>
          <w:szCs w:val="24"/>
        </w:rPr>
        <w:t>竞争性磋商函（表2）</w:t>
      </w:r>
    </w:p>
    <w:p>
      <w:pPr>
        <w:widowControl/>
        <w:numPr>
          <w:ilvl w:val="0"/>
          <w:numId w:val="43"/>
        </w:numPr>
        <w:tabs>
          <w:tab w:val="left" w:pos="900"/>
        </w:tabs>
        <w:snapToGrid w:val="0"/>
        <w:ind w:firstLineChars="0"/>
        <w:jc w:val="left"/>
        <w:rPr>
          <w:rFonts w:ascii="宋体" w:hAnsi="宋体"/>
          <w:color w:val="auto"/>
          <w:sz w:val="24"/>
        </w:rPr>
      </w:pPr>
      <w:r>
        <w:rPr>
          <w:rFonts w:hint="eastAsia" w:ascii="宋体" w:hAnsi="宋体"/>
          <w:color w:val="auto"/>
          <w:sz w:val="24"/>
        </w:rPr>
        <w:t>法定代表人证明书（表3）</w:t>
      </w:r>
    </w:p>
    <w:p>
      <w:pPr>
        <w:widowControl/>
        <w:numPr>
          <w:ilvl w:val="0"/>
          <w:numId w:val="43"/>
        </w:numPr>
        <w:tabs>
          <w:tab w:val="left" w:pos="900"/>
        </w:tabs>
        <w:snapToGrid w:val="0"/>
        <w:ind w:firstLineChars="0"/>
        <w:jc w:val="left"/>
        <w:rPr>
          <w:rFonts w:ascii="宋体" w:hAnsi="宋体"/>
          <w:color w:val="auto"/>
          <w:sz w:val="24"/>
        </w:rPr>
      </w:pPr>
      <w:r>
        <w:rPr>
          <w:rFonts w:hint="eastAsia" w:ascii="宋体" w:hAnsi="宋体"/>
          <w:color w:val="auto"/>
          <w:sz w:val="24"/>
        </w:rPr>
        <w:t>授权委托书（表4）</w:t>
      </w:r>
    </w:p>
    <w:p>
      <w:pPr>
        <w:widowControl/>
        <w:numPr>
          <w:ilvl w:val="0"/>
          <w:numId w:val="43"/>
        </w:numPr>
        <w:tabs>
          <w:tab w:val="left" w:pos="900"/>
        </w:tabs>
        <w:snapToGrid w:val="0"/>
        <w:ind w:firstLineChars="0"/>
        <w:jc w:val="left"/>
        <w:rPr>
          <w:rFonts w:hint="eastAsia" w:eastAsia="仿宋"/>
          <w:color w:val="auto"/>
          <w:lang w:val="en-US" w:eastAsia="zh-CN"/>
        </w:rPr>
      </w:pPr>
      <w:r>
        <w:rPr>
          <w:rFonts w:hint="eastAsia" w:hAnsi="宋体"/>
          <w:color w:val="auto"/>
          <w:sz w:val="24"/>
          <w:lang w:val="en-US" w:eastAsia="zh-CN"/>
        </w:rPr>
        <w:t>无犯罪记录声明函</w:t>
      </w:r>
    </w:p>
    <w:p>
      <w:pPr>
        <w:widowControl/>
        <w:numPr>
          <w:ilvl w:val="0"/>
          <w:numId w:val="43"/>
        </w:numPr>
        <w:tabs>
          <w:tab w:val="left" w:pos="900"/>
        </w:tabs>
        <w:snapToGrid w:val="0"/>
        <w:ind w:firstLineChars="0"/>
        <w:jc w:val="left"/>
        <w:rPr>
          <w:rFonts w:ascii="宋体" w:hAnsi="宋体"/>
          <w:color w:val="auto"/>
        </w:rPr>
      </w:pPr>
      <w:r>
        <w:rPr>
          <w:rFonts w:hint="eastAsia" w:hAnsi="宋体"/>
          <w:color w:val="auto"/>
          <w:sz w:val="24"/>
          <w:lang w:val="en-US" w:eastAsia="zh-CN"/>
        </w:rPr>
        <w:t>其他资格</w:t>
      </w:r>
      <w:r>
        <w:rPr>
          <w:rFonts w:hint="eastAsia" w:ascii="宋体" w:hAnsi="宋体"/>
          <w:color w:val="auto"/>
          <w:sz w:val="24"/>
          <w:lang w:val="en-US" w:eastAsia="zh-CN"/>
        </w:rPr>
        <w:t>条件</w:t>
      </w:r>
      <w:r>
        <w:rPr>
          <w:rFonts w:hint="eastAsia" w:hAnsi="宋体"/>
          <w:color w:val="auto"/>
          <w:sz w:val="24"/>
          <w:lang w:val="en-US" w:eastAsia="zh-CN"/>
        </w:rPr>
        <w:t>要求（</w:t>
      </w:r>
      <w:r>
        <w:rPr>
          <w:rFonts w:hint="eastAsia" w:ascii="宋体" w:hAnsi="宋体"/>
          <w:color w:val="auto"/>
          <w:sz w:val="24"/>
          <w:szCs w:val="24"/>
        </w:rPr>
        <w:t>见第一章报价人资格要求</w:t>
      </w:r>
      <w:r>
        <w:rPr>
          <w:rFonts w:hint="eastAsia" w:hAnsi="宋体"/>
          <w:color w:val="auto"/>
          <w:sz w:val="24"/>
          <w:lang w:val="en-US" w:eastAsia="zh-CN"/>
        </w:rPr>
        <w:t>）</w:t>
      </w:r>
    </w:p>
    <w:p>
      <w:pPr>
        <w:widowControl/>
        <w:numPr>
          <w:ilvl w:val="0"/>
          <w:numId w:val="43"/>
        </w:numPr>
        <w:tabs>
          <w:tab w:val="left" w:pos="900"/>
        </w:tabs>
        <w:snapToGrid w:val="0"/>
        <w:ind w:firstLineChars="0"/>
        <w:jc w:val="left"/>
        <w:rPr>
          <w:rFonts w:ascii="宋体" w:hAnsi="宋体"/>
          <w:color w:val="auto"/>
        </w:rPr>
      </w:pPr>
      <w:r>
        <w:rPr>
          <w:rFonts w:hint="eastAsia" w:ascii="宋体" w:hAnsi="宋体"/>
          <w:color w:val="auto"/>
          <w:sz w:val="24"/>
        </w:rPr>
        <w:t>投标保证金证明单据</w:t>
      </w:r>
    </w:p>
    <w:p>
      <w:pPr>
        <w:widowControl/>
        <w:numPr>
          <w:ilvl w:val="0"/>
          <w:numId w:val="43"/>
        </w:numPr>
        <w:tabs>
          <w:tab w:val="left" w:pos="900"/>
        </w:tabs>
        <w:snapToGrid w:val="0"/>
        <w:ind w:firstLineChars="0"/>
        <w:jc w:val="left"/>
        <w:rPr>
          <w:rFonts w:ascii="宋体" w:hAnsi="宋体"/>
          <w:color w:val="auto"/>
          <w:sz w:val="24"/>
          <w:szCs w:val="24"/>
        </w:rPr>
      </w:pPr>
      <w:r>
        <w:rPr>
          <w:rFonts w:hint="eastAsia" w:ascii="宋体" w:hAnsi="宋体"/>
          <w:bCs/>
          <w:color w:val="auto"/>
          <w:sz w:val="24"/>
          <w:szCs w:val="24"/>
        </w:rPr>
        <w:t>投标人基本情况（表5）</w:t>
      </w:r>
    </w:p>
    <w:p>
      <w:pPr>
        <w:widowControl/>
        <w:numPr>
          <w:ilvl w:val="0"/>
          <w:numId w:val="43"/>
        </w:numPr>
        <w:tabs>
          <w:tab w:val="left" w:pos="900"/>
        </w:tabs>
        <w:ind w:firstLineChars="0"/>
        <w:jc w:val="left"/>
        <w:rPr>
          <w:rFonts w:ascii="宋体" w:hAnsi="宋体"/>
          <w:color w:val="auto"/>
          <w:sz w:val="24"/>
          <w:szCs w:val="24"/>
        </w:rPr>
      </w:pPr>
      <w:r>
        <w:rPr>
          <w:rFonts w:hint="eastAsia" w:ascii="宋体" w:hAnsi="宋体"/>
          <w:color w:val="auto"/>
          <w:sz w:val="24"/>
          <w:szCs w:val="24"/>
        </w:rPr>
        <w:t>类似项目业绩一览表（表6）</w:t>
      </w:r>
    </w:p>
    <w:p>
      <w:pPr>
        <w:widowControl/>
        <w:numPr>
          <w:ilvl w:val="0"/>
          <w:numId w:val="43"/>
        </w:numPr>
        <w:tabs>
          <w:tab w:val="left" w:pos="900"/>
        </w:tabs>
        <w:ind w:firstLineChars="0"/>
        <w:jc w:val="left"/>
        <w:rPr>
          <w:rFonts w:hint="eastAsia" w:eastAsia="仿宋_GB2312"/>
          <w:color w:val="auto"/>
          <w:sz w:val="24"/>
          <w:szCs w:val="24"/>
          <w:lang w:val="en-US" w:eastAsia="zh-CN"/>
        </w:rPr>
      </w:pPr>
      <w:r>
        <w:rPr>
          <w:rFonts w:hint="eastAsia" w:ascii="宋体" w:hAnsi="宋体"/>
          <w:color w:val="auto"/>
          <w:sz w:val="24"/>
          <w:szCs w:val="24"/>
          <w:lang w:val="en-US" w:eastAsia="zh-CN"/>
        </w:rPr>
        <w:t>服务需求响应表（表7）</w:t>
      </w:r>
    </w:p>
    <w:p>
      <w:pPr>
        <w:widowControl/>
        <w:numPr>
          <w:ilvl w:val="0"/>
          <w:numId w:val="43"/>
        </w:numPr>
        <w:tabs>
          <w:tab w:val="left" w:pos="900"/>
        </w:tabs>
        <w:snapToGrid w:val="0"/>
        <w:ind w:firstLineChars="0"/>
        <w:jc w:val="left"/>
        <w:rPr>
          <w:rFonts w:hint="eastAsia" w:ascii="宋体" w:hAnsi="宋体"/>
          <w:color w:val="auto"/>
          <w:sz w:val="24"/>
          <w:szCs w:val="24"/>
        </w:rPr>
      </w:pPr>
      <w:r>
        <w:rPr>
          <w:rFonts w:hint="eastAsia" w:ascii="宋体" w:hAnsi="宋体"/>
          <w:color w:val="auto"/>
          <w:sz w:val="24"/>
          <w:szCs w:val="24"/>
        </w:rPr>
        <w:t>拟投入本项目人员一览表（表</w:t>
      </w:r>
      <w:r>
        <w:rPr>
          <w:rFonts w:hint="eastAsia" w:ascii="宋体" w:hAnsi="宋体"/>
          <w:color w:val="auto"/>
          <w:sz w:val="24"/>
          <w:szCs w:val="24"/>
          <w:lang w:val="en-US" w:eastAsia="zh-CN"/>
        </w:rPr>
        <w:t>8</w:t>
      </w:r>
      <w:r>
        <w:rPr>
          <w:rFonts w:hint="eastAsia" w:ascii="宋体" w:hAnsi="宋体"/>
          <w:color w:val="auto"/>
          <w:sz w:val="24"/>
          <w:szCs w:val="24"/>
        </w:rPr>
        <w:t>）</w:t>
      </w:r>
    </w:p>
    <w:p>
      <w:pPr>
        <w:widowControl/>
        <w:numPr>
          <w:ilvl w:val="0"/>
          <w:numId w:val="43"/>
        </w:numPr>
        <w:tabs>
          <w:tab w:val="left" w:pos="900"/>
        </w:tabs>
        <w:snapToGrid w:val="0"/>
        <w:ind w:firstLineChars="0"/>
        <w:jc w:val="left"/>
        <w:rPr>
          <w:rFonts w:hint="eastAsia" w:ascii="宋体" w:hAnsi="宋体"/>
          <w:color w:val="auto"/>
          <w:sz w:val="24"/>
          <w:szCs w:val="24"/>
        </w:rPr>
      </w:pPr>
      <w:r>
        <w:rPr>
          <w:rFonts w:hint="eastAsia" w:ascii="宋体" w:hAnsi="宋体"/>
          <w:color w:val="auto"/>
          <w:sz w:val="24"/>
          <w:szCs w:val="24"/>
        </w:rPr>
        <w:t>运营方案；</w:t>
      </w:r>
    </w:p>
    <w:p>
      <w:pPr>
        <w:widowControl/>
        <w:numPr>
          <w:ilvl w:val="0"/>
          <w:numId w:val="43"/>
        </w:numPr>
        <w:tabs>
          <w:tab w:val="left" w:pos="900"/>
        </w:tabs>
        <w:snapToGrid w:val="0"/>
        <w:ind w:firstLineChars="0"/>
        <w:jc w:val="left"/>
        <w:rPr>
          <w:rFonts w:hint="eastAsia" w:ascii="宋体" w:hAnsi="宋体"/>
          <w:color w:val="auto"/>
          <w:sz w:val="24"/>
        </w:rPr>
      </w:pPr>
      <w:r>
        <w:rPr>
          <w:rFonts w:hint="eastAsia" w:ascii="宋体" w:hAnsi="宋体"/>
          <w:color w:val="auto"/>
          <w:sz w:val="24"/>
          <w:szCs w:val="24"/>
        </w:rPr>
        <w:t>投</w:t>
      </w:r>
      <w:r>
        <w:rPr>
          <w:rFonts w:hint="eastAsia" w:ascii="宋体" w:hAnsi="宋体"/>
          <w:color w:val="auto"/>
          <w:sz w:val="24"/>
        </w:rPr>
        <w:t>标人认为需要提供的其他材料。</w:t>
      </w:r>
    </w:p>
    <w:p>
      <w:pPr>
        <w:snapToGrid w:val="0"/>
        <w:spacing w:line="400" w:lineRule="exact"/>
        <w:ind w:firstLine="560" w:firstLineChars="0"/>
        <w:rPr>
          <w:rFonts w:ascii="宋体" w:hAnsi="宋体"/>
          <w:color w:val="auto"/>
          <w:sz w:val="24"/>
          <w:szCs w:val="24"/>
        </w:rPr>
      </w:pPr>
      <w:r>
        <w:rPr>
          <w:rFonts w:hint="eastAsia" w:ascii="宋体" w:hAnsi="宋体"/>
          <w:color w:val="auto"/>
          <w:sz w:val="24"/>
          <w:szCs w:val="24"/>
        </w:rPr>
        <w:t xml:space="preserve"> </w:t>
      </w:r>
    </w:p>
    <w:p>
      <w:pPr>
        <w:ind w:firstLine="482"/>
        <w:rPr>
          <w:rFonts w:ascii="宋体" w:hAnsi="宋体"/>
          <w:b/>
          <w:color w:val="auto"/>
          <w:sz w:val="24"/>
          <w:szCs w:val="24"/>
        </w:rPr>
      </w:pPr>
      <w:r>
        <w:rPr>
          <w:rFonts w:hint="eastAsia" w:ascii="宋体" w:hAnsi="宋体"/>
          <w:b/>
          <w:color w:val="auto"/>
          <w:sz w:val="24"/>
          <w:szCs w:val="24"/>
          <w:u w:val="single"/>
        </w:rPr>
        <w:t>※所提供的复印件须加盖供应商的公章</w:t>
      </w:r>
      <w:r>
        <w:rPr>
          <w:rFonts w:hint="eastAsia" w:ascii="宋体" w:hAnsi="宋体"/>
          <w:b/>
          <w:color w:val="auto"/>
          <w:sz w:val="24"/>
          <w:szCs w:val="24"/>
        </w:rPr>
        <w:t>。</w:t>
      </w:r>
    </w:p>
    <w:p>
      <w:pPr>
        <w:ind w:firstLine="0" w:firstLineChars="0"/>
        <w:rPr>
          <w:rFonts w:ascii="宋体" w:hAnsi="宋体"/>
          <w:color w:val="auto"/>
          <w:sz w:val="24"/>
        </w:rPr>
      </w:pPr>
      <w:r>
        <w:rPr>
          <w:rFonts w:ascii="宋体" w:hAnsi="宋体"/>
          <w:color w:val="auto"/>
          <w:sz w:val="24"/>
          <w:szCs w:val="24"/>
        </w:rPr>
        <w:br w:type="page"/>
      </w:r>
    </w:p>
    <w:p>
      <w:pPr>
        <w:ind w:firstLine="643"/>
        <w:jc w:val="center"/>
        <w:rPr>
          <w:rFonts w:hint="eastAsia" w:ascii="宋体" w:hAnsi="宋体" w:eastAsia="仿宋_GB2312"/>
          <w:b/>
          <w:color w:val="auto"/>
          <w:sz w:val="32"/>
          <w:lang w:eastAsia="zh-CN"/>
        </w:rPr>
      </w:pPr>
      <w:r>
        <w:rPr>
          <w:rFonts w:hint="eastAsia" w:ascii="宋体" w:hAnsi="宋体"/>
          <w:b/>
          <w:color w:val="auto"/>
          <w:sz w:val="32"/>
        </w:rPr>
        <w:t>1、</w:t>
      </w:r>
      <w:r>
        <w:rPr>
          <w:b/>
          <w:color w:val="auto"/>
        </w:rPr>
        <w:t>响应</w:t>
      </w:r>
      <w:r>
        <w:rPr>
          <w:rFonts w:hint="eastAsia"/>
          <w:b/>
          <w:color w:val="auto"/>
          <w:lang w:eastAsia="zh-CN"/>
        </w:rPr>
        <w:t>服务期限（表</w:t>
      </w:r>
      <w:r>
        <w:rPr>
          <w:rFonts w:hint="eastAsia"/>
          <w:b/>
          <w:color w:val="auto"/>
          <w:lang w:val="en-US" w:eastAsia="zh-CN"/>
        </w:rPr>
        <w:t>1</w:t>
      </w:r>
      <w:r>
        <w:rPr>
          <w:rFonts w:hint="eastAsia"/>
          <w:b/>
          <w:color w:val="auto"/>
          <w:lang w:eastAsia="zh-CN"/>
        </w:rPr>
        <w:t>）</w:t>
      </w:r>
    </w:p>
    <w:p>
      <w:pPr>
        <w:ind w:firstLine="480"/>
        <w:rPr>
          <w:rFonts w:ascii="宋体" w:hAnsi="宋体"/>
          <w:color w:val="auto"/>
          <w:sz w:val="24"/>
        </w:rPr>
      </w:pPr>
    </w:p>
    <w:p>
      <w:pPr>
        <w:ind w:firstLine="560"/>
        <w:rPr>
          <w:color w:val="auto"/>
        </w:rPr>
      </w:pPr>
      <w:r>
        <w:rPr>
          <w:rFonts w:hint="eastAsia"/>
          <w:color w:val="auto"/>
        </w:rPr>
        <w:t>基于</w:t>
      </w:r>
      <w:r>
        <w:rPr>
          <w:rFonts w:hint="eastAsia"/>
          <w:bCs/>
          <w:color w:val="auto"/>
          <w:u w:val="single"/>
          <w:lang w:eastAsia="zh-CN"/>
        </w:rPr>
        <w:t>海南省万宁市人民医院食堂外包服务</w:t>
      </w:r>
      <w:r>
        <w:rPr>
          <w:rFonts w:hint="eastAsia"/>
          <w:color w:val="auto"/>
        </w:rPr>
        <w:t>磋商文件的要求，我们</w:t>
      </w:r>
      <w:r>
        <w:rPr>
          <w:color w:val="auto"/>
        </w:rPr>
        <w:t>响应</w:t>
      </w:r>
      <w:r>
        <w:rPr>
          <w:rFonts w:hint="eastAsia"/>
          <w:color w:val="auto"/>
          <w:lang w:eastAsia="zh-CN"/>
        </w:rPr>
        <w:t>服务期限</w:t>
      </w:r>
      <w:r>
        <w:rPr>
          <w:rFonts w:hint="eastAsia"/>
          <w:color w:val="auto"/>
        </w:rPr>
        <w:t>如下：</w:t>
      </w:r>
    </w:p>
    <w:p>
      <w:pPr>
        <w:ind w:firstLine="562"/>
        <w:rPr>
          <w:b/>
          <w:color w:val="auto"/>
        </w:rPr>
      </w:pPr>
    </w:p>
    <w:p>
      <w:pPr>
        <w:ind w:firstLine="562"/>
        <w:rPr>
          <w:b/>
          <w:color w:val="auto"/>
        </w:rPr>
      </w:pPr>
      <w:r>
        <w:rPr>
          <w:rFonts w:hint="eastAsia"/>
          <w:b/>
          <w:color w:val="auto"/>
        </w:rPr>
        <w:t>服务期限：</w:t>
      </w:r>
      <w:r>
        <w:rPr>
          <w:rFonts w:hint="eastAsia"/>
          <w:b/>
          <w:color w:val="auto"/>
          <w:u w:val="single"/>
        </w:rPr>
        <w:t xml:space="preserve">     </w:t>
      </w:r>
      <w:r>
        <w:rPr>
          <w:rFonts w:hint="eastAsia"/>
          <w:b/>
          <w:color w:val="auto"/>
        </w:rPr>
        <w:t>年</w:t>
      </w:r>
    </w:p>
    <w:p>
      <w:pPr>
        <w:ind w:firstLine="0" w:firstLineChars="0"/>
        <w:rPr>
          <w:color w:val="auto"/>
        </w:rPr>
      </w:pPr>
    </w:p>
    <w:p>
      <w:pPr>
        <w:ind w:firstLine="0" w:firstLineChars="0"/>
        <w:rPr>
          <w:color w:val="auto"/>
        </w:rPr>
      </w:pPr>
      <w:r>
        <w:rPr>
          <w:rFonts w:hint="eastAsia"/>
          <w:color w:val="auto"/>
        </w:rPr>
        <w:t>供应商名称（盖章）：</w:t>
      </w:r>
    </w:p>
    <w:p>
      <w:pPr>
        <w:ind w:firstLine="0" w:firstLineChars="0"/>
        <w:rPr>
          <w:color w:val="auto"/>
        </w:rPr>
      </w:pPr>
      <w:r>
        <w:rPr>
          <w:rFonts w:hint="eastAsia"/>
          <w:color w:val="auto"/>
        </w:rPr>
        <w:t>授权代表签名：</w:t>
      </w:r>
    </w:p>
    <w:p>
      <w:pPr>
        <w:ind w:firstLine="0" w:firstLineChars="0"/>
        <w:rPr>
          <w:color w:val="auto"/>
        </w:rPr>
      </w:pPr>
      <w:r>
        <w:rPr>
          <w:rFonts w:hint="eastAsia"/>
          <w:color w:val="auto"/>
        </w:rPr>
        <w:t>职位（法定代表人或授权代表）</w:t>
      </w:r>
      <w:r>
        <w:rPr>
          <w:color w:val="auto"/>
        </w:rPr>
        <w:t>：</w:t>
      </w:r>
    </w:p>
    <w:p>
      <w:pPr>
        <w:ind w:firstLine="0" w:firstLineChars="0"/>
        <w:rPr>
          <w:color w:val="auto"/>
        </w:rPr>
      </w:pPr>
      <w:r>
        <w:rPr>
          <w:rFonts w:hint="eastAsia"/>
          <w:color w:val="auto"/>
        </w:rPr>
        <w:t>日期：</w:t>
      </w:r>
    </w:p>
    <w:p>
      <w:pPr>
        <w:widowControl/>
        <w:spacing w:line="240" w:lineRule="auto"/>
        <w:ind w:firstLine="0" w:firstLineChars="0"/>
        <w:jc w:val="left"/>
        <w:rPr>
          <w:color w:val="auto"/>
        </w:rPr>
      </w:pPr>
      <w:r>
        <w:rPr>
          <w:color w:val="auto"/>
        </w:rPr>
        <w:br w:type="page"/>
      </w:r>
    </w:p>
    <w:p>
      <w:pPr>
        <w:ind w:firstLine="643"/>
        <w:jc w:val="center"/>
        <w:rPr>
          <w:rFonts w:hint="eastAsia" w:ascii="宋体" w:hAnsi="宋体" w:eastAsia="仿宋_GB2312"/>
          <w:b/>
          <w:color w:val="auto"/>
          <w:sz w:val="32"/>
          <w:lang w:eastAsia="zh-CN"/>
        </w:rPr>
      </w:pPr>
      <w:r>
        <w:rPr>
          <w:rFonts w:hint="eastAsia" w:ascii="宋体" w:hAnsi="宋体"/>
          <w:b/>
          <w:color w:val="auto"/>
          <w:sz w:val="32"/>
        </w:rPr>
        <w:t>2、竞争性磋商函</w:t>
      </w:r>
      <w:r>
        <w:rPr>
          <w:rFonts w:hint="eastAsia" w:ascii="宋体" w:hAnsi="宋体"/>
          <w:b/>
          <w:color w:val="auto"/>
          <w:sz w:val="32"/>
          <w:lang w:eastAsia="zh-CN"/>
        </w:rPr>
        <w:t>（表</w:t>
      </w:r>
      <w:r>
        <w:rPr>
          <w:rFonts w:hint="eastAsia" w:ascii="宋体" w:hAnsi="宋体"/>
          <w:b/>
          <w:color w:val="auto"/>
          <w:sz w:val="32"/>
          <w:lang w:val="en-US" w:eastAsia="zh-CN"/>
        </w:rPr>
        <w:t>2</w:t>
      </w:r>
      <w:r>
        <w:rPr>
          <w:rFonts w:hint="eastAsia" w:ascii="宋体" w:hAnsi="宋体"/>
          <w:b/>
          <w:color w:val="auto"/>
          <w:sz w:val="32"/>
          <w:lang w:eastAsia="zh-CN"/>
        </w:rPr>
        <w:t>）</w:t>
      </w:r>
    </w:p>
    <w:p>
      <w:pPr>
        <w:spacing w:before="19"/>
        <w:ind w:firstLine="480"/>
        <w:rPr>
          <w:rFonts w:ascii="宋体" w:hAnsi="宋体"/>
          <w:color w:val="auto"/>
          <w:sz w:val="24"/>
        </w:rPr>
      </w:pPr>
      <w:r>
        <w:rPr>
          <w:rFonts w:hint="eastAsia" w:ascii="宋体" w:hAnsi="宋体"/>
          <w:color w:val="auto"/>
          <w:sz w:val="24"/>
        </w:rPr>
        <w:t>致：海南元一信息咨询有限公司 ：</w:t>
      </w:r>
    </w:p>
    <w:p>
      <w:pPr>
        <w:ind w:firstLine="480"/>
        <w:rPr>
          <w:rFonts w:ascii="宋体" w:hAnsi="宋体"/>
          <w:color w:val="auto"/>
          <w:sz w:val="24"/>
        </w:rPr>
      </w:pPr>
      <w:r>
        <w:rPr>
          <w:rFonts w:hint="eastAsia" w:ascii="宋体" w:hAnsi="宋体"/>
          <w:color w:val="auto"/>
          <w:sz w:val="24"/>
        </w:rPr>
        <w:t>根据贵方的</w:t>
      </w:r>
      <w:r>
        <w:rPr>
          <w:rFonts w:hint="eastAsia" w:ascii="宋体" w:hAnsi="宋体"/>
          <w:bCs/>
          <w:color w:val="auto"/>
          <w:sz w:val="24"/>
          <w:szCs w:val="24"/>
          <w:u w:val="single"/>
          <w:lang w:eastAsia="zh-CN"/>
        </w:rPr>
        <w:t>海南省万宁市人民医院食堂外包服务</w:t>
      </w:r>
      <w:r>
        <w:rPr>
          <w:rFonts w:hint="eastAsia" w:ascii="宋体" w:hAnsi="宋体"/>
          <w:color w:val="auto"/>
          <w:sz w:val="24"/>
          <w:szCs w:val="24"/>
        </w:rPr>
        <w:t>（项目编号为：</w:t>
      </w:r>
      <w:r>
        <w:rPr>
          <w:rFonts w:hint="eastAsia" w:ascii="宋体" w:hAnsi="宋体"/>
          <w:color w:val="auto"/>
          <w:sz w:val="24"/>
          <w:szCs w:val="24"/>
          <w:u w:val="single"/>
          <w:lang w:eastAsia="zh-CN"/>
        </w:rPr>
        <w:t>YYZB-2018-11</w:t>
      </w:r>
      <w:r>
        <w:rPr>
          <w:rFonts w:hint="eastAsia" w:ascii="宋体" w:hAnsi="宋体"/>
          <w:color w:val="auto"/>
          <w:sz w:val="24"/>
          <w:szCs w:val="24"/>
        </w:rPr>
        <w:t>）</w:t>
      </w:r>
      <w:r>
        <w:rPr>
          <w:rFonts w:hint="eastAsia" w:ascii="宋体" w:hAnsi="宋体"/>
          <w:color w:val="auto"/>
          <w:sz w:val="24"/>
        </w:rPr>
        <w:t>的竞争性磋商文件，正式授权下述签字人</w:t>
      </w:r>
      <w:r>
        <w:rPr>
          <w:rFonts w:ascii="宋体" w:hAnsi="宋体"/>
          <w:color w:val="auto"/>
          <w:sz w:val="24"/>
        </w:rPr>
        <w:t>_______________(姓名和职务)代表我方______________（</w:t>
      </w:r>
      <w:r>
        <w:rPr>
          <w:rFonts w:hint="eastAsia" w:ascii="宋体" w:hAnsi="宋体"/>
          <w:color w:val="auto"/>
          <w:sz w:val="24"/>
        </w:rPr>
        <w:t>投标人的名称），全权处理本次项目磋商的有关事宜。</w:t>
      </w:r>
    </w:p>
    <w:p>
      <w:pPr>
        <w:ind w:firstLine="480"/>
        <w:rPr>
          <w:rFonts w:ascii="宋体" w:hAnsi="宋体"/>
          <w:color w:val="auto"/>
          <w:sz w:val="24"/>
        </w:rPr>
      </w:pPr>
      <w:r>
        <w:rPr>
          <w:rFonts w:hint="eastAsia" w:ascii="宋体" w:hAnsi="宋体"/>
          <w:color w:val="auto"/>
          <w:sz w:val="24"/>
        </w:rPr>
        <w:t>据此函，</w:t>
      </w:r>
      <w:r>
        <w:rPr>
          <w:rFonts w:ascii="宋体" w:hAnsi="宋体"/>
          <w:color w:val="auto"/>
          <w:sz w:val="24"/>
        </w:rPr>
        <w:t>__________</w:t>
      </w:r>
      <w:r>
        <w:rPr>
          <w:rFonts w:hint="eastAsia" w:ascii="宋体" w:hAnsi="宋体"/>
          <w:color w:val="auto"/>
          <w:sz w:val="24"/>
        </w:rPr>
        <w:t>签字人</w:t>
      </w:r>
      <w:r>
        <w:rPr>
          <w:rFonts w:ascii="宋体" w:hAnsi="宋体"/>
          <w:color w:val="auto"/>
          <w:sz w:val="24"/>
        </w:rPr>
        <w:t>兹宣布同意如下：</w:t>
      </w:r>
    </w:p>
    <w:p>
      <w:pPr>
        <w:ind w:firstLine="480"/>
        <w:rPr>
          <w:rFonts w:ascii="宋体" w:hAnsi="宋体"/>
          <w:color w:val="auto"/>
          <w:sz w:val="24"/>
        </w:rPr>
      </w:pPr>
      <w:r>
        <w:rPr>
          <w:rFonts w:hint="eastAsia" w:ascii="宋体" w:hAnsi="宋体"/>
          <w:color w:val="auto"/>
          <w:sz w:val="24"/>
        </w:rPr>
        <w:t>1</w:t>
      </w:r>
      <w:r>
        <w:rPr>
          <w:rFonts w:ascii="宋体" w:hAnsi="宋体"/>
          <w:color w:val="auto"/>
          <w:sz w:val="24"/>
        </w:rPr>
        <w:t>.</w:t>
      </w:r>
      <w:r>
        <w:rPr>
          <w:rFonts w:hint="eastAsia" w:ascii="宋体" w:hAnsi="宋体"/>
          <w:color w:val="auto"/>
          <w:sz w:val="24"/>
        </w:rPr>
        <w:t>我司已收悉招标文件中“投标人须知”的各项规定。本投标文件的有效期为从投标截止日期起计算的60天，在此期间，本投标文件将始终对我方具有约束力。</w:t>
      </w:r>
    </w:p>
    <w:p>
      <w:pPr>
        <w:ind w:firstLine="480"/>
        <w:rPr>
          <w:rFonts w:ascii="宋体" w:hAnsi="宋体"/>
          <w:color w:val="auto"/>
          <w:sz w:val="24"/>
        </w:rPr>
      </w:pPr>
      <w:r>
        <w:rPr>
          <w:rFonts w:hint="eastAsia" w:ascii="宋体" w:hAnsi="宋体"/>
          <w:color w:val="auto"/>
          <w:sz w:val="24"/>
        </w:rPr>
        <w:t>2</w:t>
      </w:r>
      <w:r>
        <w:rPr>
          <w:rFonts w:ascii="宋体" w:hAnsi="宋体"/>
          <w:color w:val="auto"/>
          <w:sz w:val="24"/>
        </w:rPr>
        <w:t>.按</w:t>
      </w:r>
      <w:r>
        <w:rPr>
          <w:rFonts w:hint="eastAsia" w:ascii="宋体" w:hAnsi="宋体"/>
          <w:color w:val="auto"/>
          <w:sz w:val="24"/>
        </w:rPr>
        <w:t>竞争性磋商文件规定的各项要求，向买方提供所需货物与服务。</w:t>
      </w:r>
    </w:p>
    <w:p>
      <w:pPr>
        <w:ind w:firstLine="480"/>
        <w:rPr>
          <w:rFonts w:ascii="宋体" w:hAnsi="宋体"/>
          <w:color w:val="auto"/>
          <w:sz w:val="24"/>
        </w:rPr>
      </w:pPr>
      <w:r>
        <w:rPr>
          <w:rFonts w:hint="eastAsia" w:ascii="宋体" w:hAnsi="宋体"/>
          <w:color w:val="auto"/>
          <w:sz w:val="24"/>
        </w:rPr>
        <w:t>3</w:t>
      </w:r>
      <w:r>
        <w:rPr>
          <w:rFonts w:ascii="宋体" w:hAnsi="宋体"/>
          <w:color w:val="auto"/>
          <w:sz w:val="24"/>
        </w:rPr>
        <w:t>.我们完全理解贵方不一定将合同授予最低报价的</w:t>
      </w:r>
      <w:r>
        <w:rPr>
          <w:rFonts w:hint="eastAsia" w:ascii="宋体" w:hAnsi="宋体"/>
          <w:color w:val="auto"/>
          <w:sz w:val="24"/>
        </w:rPr>
        <w:t>投标人。</w:t>
      </w:r>
    </w:p>
    <w:p>
      <w:pPr>
        <w:ind w:firstLine="480"/>
        <w:rPr>
          <w:rFonts w:ascii="宋体" w:hAnsi="宋体"/>
          <w:color w:val="auto"/>
          <w:sz w:val="24"/>
        </w:rPr>
      </w:pPr>
      <w:r>
        <w:rPr>
          <w:rFonts w:hint="eastAsia" w:ascii="宋体" w:hAnsi="宋体"/>
          <w:color w:val="auto"/>
          <w:sz w:val="24"/>
        </w:rPr>
        <w:t>4</w:t>
      </w:r>
      <w:r>
        <w:rPr>
          <w:rFonts w:ascii="宋体" w:hAnsi="宋体"/>
          <w:color w:val="auto"/>
          <w:sz w:val="24"/>
        </w:rPr>
        <w:t>.我们已详细审核全部</w:t>
      </w:r>
      <w:r>
        <w:rPr>
          <w:rFonts w:hint="eastAsia" w:ascii="宋体" w:hAnsi="宋体"/>
          <w:color w:val="auto"/>
          <w:sz w:val="24"/>
        </w:rPr>
        <w:t>竞争性磋商文件及其有效补充文件，我们知道必须放弃提出含糊不清或误解问题的权利。</w:t>
      </w:r>
    </w:p>
    <w:p>
      <w:pPr>
        <w:ind w:firstLine="480"/>
        <w:rPr>
          <w:rFonts w:ascii="宋体" w:hAnsi="宋体"/>
          <w:color w:val="auto"/>
          <w:sz w:val="24"/>
        </w:rPr>
      </w:pPr>
      <w:r>
        <w:rPr>
          <w:rFonts w:hint="eastAsia" w:ascii="宋体" w:hAnsi="宋体"/>
          <w:color w:val="auto"/>
          <w:sz w:val="24"/>
        </w:rPr>
        <w:t>5</w:t>
      </w:r>
      <w:r>
        <w:rPr>
          <w:rFonts w:ascii="宋体" w:hAnsi="宋体"/>
          <w:color w:val="auto"/>
          <w:sz w:val="24"/>
        </w:rPr>
        <w:t>.我们同意从规定的</w:t>
      </w:r>
      <w:r>
        <w:rPr>
          <w:rFonts w:hint="eastAsia" w:ascii="宋体" w:hAnsi="宋体"/>
          <w:color w:val="auto"/>
          <w:sz w:val="24"/>
        </w:rPr>
        <w:t>响应文件开启时间起遵循本响应文件。</w:t>
      </w:r>
    </w:p>
    <w:p>
      <w:pPr>
        <w:ind w:firstLine="480"/>
        <w:rPr>
          <w:rFonts w:ascii="宋体" w:hAnsi="宋体"/>
          <w:color w:val="auto"/>
          <w:sz w:val="24"/>
        </w:rPr>
      </w:pPr>
      <w:r>
        <w:rPr>
          <w:rFonts w:hint="eastAsia" w:ascii="宋体" w:hAnsi="宋体"/>
          <w:color w:val="auto"/>
          <w:sz w:val="24"/>
        </w:rPr>
        <w:t>6</w:t>
      </w:r>
      <w:r>
        <w:rPr>
          <w:rFonts w:ascii="宋体" w:hAnsi="宋体"/>
          <w:color w:val="auto"/>
          <w:sz w:val="24"/>
        </w:rPr>
        <w:t>.如果在</w:t>
      </w:r>
      <w:r>
        <w:rPr>
          <w:rFonts w:hint="eastAsia" w:ascii="宋体" w:hAnsi="宋体"/>
          <w:color w:val="auto"/>
          <w:sz w:val="24"/>
        </w:rPr>
        <w:t>确定成交后拒绝签订合同，我们的磋商保证金可被贵方没收。</w:t>
      </w:r>
    </w:p>
    <w:p>
      <w:pPr>
        <w:ind w:firstLine="480"/>
        <w:rPr>
          <w:rFonts w:ascii="宋体" w:hAnsi="宋体"/>
          <w:color w:val="auto"/>
          <w:sz w:val="24"/>
        </w:rPr>
      </w:pPr>
      <w:r>
        <w:rPr>
          <w:rFonts w:hint="eastAsia" w:ascii="宋体" w:hAnsi="宋体"/>
          <w:color w:val="auto"/>
          <w:sz w:val="24"/>
        </w:rPr>
        <w:t>7</w:t>
      </w:r>
      <w:r>
        <w:rPr>
          <w:rFonts w:ascii="宋体" w:hAnsi="宋体"/>
          <w:color w:val="auto"/>
          <w:sz w:val="24"/>
        </w:rPr>
        <w:t>.同意向贵方提供贵方可能另外要求的与</w:t>
      </w:r>
      <w:r>
        <w:rPr>
          <w:rFonts w:hint="eastAsia" w:ascii="宋体" w:hAnsi="宋体"/>
          <w:color w:val="auto"/>
          <w:sz w:val="24"/>
        </w:rPr>
        <w:t>磋商有关的任何证据或资料，并保证我方已提供和将要提供的文件是真实的、准确的。</w:t>
      </w:r>
    </w:p>
    <w:p>
      <w:pPr>
        <w:ind w:firstLine="480"/>
        <w:rPr>
          <w:rFonts w:ascii="宋体" w:hAnsi="宋体"/>
          <w:color w:val="auto"/>
          <w:sz w:val="24"/>
        </w:rPr>
      </w:pPr>
      <w:r>
        <w:rPr>
          <w:rFonts w:hint="eastAsia" w:ascii="宋体" w:hAnsi="宋体"/>
          <w:color w:val="auto"/>
          <w:sz w:val="24"/>
        </w:rPr>
        <w:t>8</w:t>
      </w:r>
      <w:r>
        <w:rPr>
          <w:rFonts w:ascii="宋体" w:hAnsi="宋体"/>
          <w:color w:val="auto"/>
          <w:sz w:val="24"/>
        </w:rPr>
        <w:t>.一旦我方</w:t>
      </w:r>
      <w:r>
        <w:rPr>
          <w:rFonts w:hint="eastAsia" w:ascii="宋体" w:hAnsi="宋体"/>
          <w:color w:val="auto"/>
          <w:sz w:val="24"/>
        </w:rPr>
        <w:t>被确认成交</w:t>
      </w:r>
      <w:r>
        <w:rPr>
          <w:rFonts w:ascii="宋体" w:hAnsi="宋体"/>
          <w:color w:val="auto"/>
          <w:sz w:val="24"/>
        </w:rPr>
        <w:t>,我方将根据</w:t>
      </w:r>
      <w:r>
        <w:rPr>
          <w:rFonts w:hint="eastAsia" w:ascii="宋体" w:hAnsi="宋体"/>
          <w:color w:val="auto"/>
          <w:sz w:val="24"/>
        </w:rPr>
        <w:t>竞争性磋商文件的规定，严格履行合同的责任和义务</w:t>
      </w:r>
      <w:r>
        <w:rPr>
          <w:rFonts w:ascii="宋体" w:hAnsi="宋体"/>
          <w:color w:val="auto"/>
          <w:sz w:val="24"/>
        </w:rPr>
        <w:t>,并保证在</w:t>
      </w:r>
      <w:r>
        <w:rPr>
          <w:rFonts w:hint="eastAsia" w:ascii="宋体" w:hAnsi="宋体"/>
          <w:color w:val="auto"/>
          <w:sz w:val="24"/>
        </w:rPr>
        <w:t>竞争性磋商文件规定的时间完成项目，交付买方验收、使用。</w:t>
      </w:r>
    </w:p>
    <w:p>
      <w:pPr>
        <w:ind w:firstLine="480"/>
        <w:rPr>
          <w:rFonts w:ascii="宋体" w:hAnsi="宋体"/>
          <w:color w:val="auto"/>
          <w:sz w:val="24"/>
        </w:rPr>
      </w:pPr>
      <w:r>
        <w:rPr>
          <w:rFonts w:hint="eastAsia" w:ascii="宋体" w:hAnsi="宋体"/>
          <w:color w:val="auto"/>
          <w:sz w:val="24"/>
        </w:rPr>
        <w:t>9</w:t>
      </w:r>
      <w:r>
        <w:rPr>
          <w:rFonts w:ascii="宋体" w:hAnsi="宋体"/>
          <w:color w:val="auto"/>
          <w:sz w:val="24"/>
        </w:rPr>
        <w:t>.遵守</w:t>
      </w:r>
      <w:r>
        <w:rPr>
          <w:rFonts w:hint="eastAsia" w:ascii="宋体" w:hAnsi="宋体"/>
          <w:color w:val="auto"/>
          <w:sz w:val="24"/>
        </w:rPr>
        <w:t>竞争性磋商文件中要求的收费项目和标准。</w:t>
      </w:r>
    </w:p>
    <w:p>
      <w:pPr>
        <w:ind w:firstLine="480"/>
        <w:rPr>
          <w:rFonts w:ascii="宋体" w:hAnsi="宋体"/>
          <w:color w:val="auto"/>
          <w:sz w:val="24"/>
        </w:rPr>
      </w:pPr>
      <w:r>
        <w:rPr>
          <w:rFonts w:hint="eastAsia" w:ascii="宋体" w:hAnsi="宋体"/>
          <w:color w:val="auto"/>
          <w:sz w:val="24"/>
        </w:rPr>
        <w:t>10</w:t>
      </w:r>
      <w:r>
        <w:rPr>
          <w:rFonts w:ascii="宋体" w:hAnsi="宋体"/>
          <w:color w:val="auto"/>
          <w:sz w:val="24"/>
        </w:rPr>
        <w:t>.与本</w:t>
      </w:r>
      <w:r>
        <w:rPr>
          <w:rFonts w:hint="eastAsia" w:ascii="宋体" w:hAnsi="宋体"/>
          <w:color w:val="auto"/>
          <w:sz w:val="24"/>
        </w:rPr>
        <w:t>磋商有关的正式通讯地址为：</w:t>
      </w:r>
    </w:p>
    <w:p>
      <w:pPr>
        <w:ind w:firstLine="480"/>
        <w:rPr>
          <w:rFonts w:ascii="宋体" w:hAnsi="宋体"/>
          <w:color w:val="auto"/>
          <w:sz w:val="24"/>
        </w:rPr>
      </w:pPr>
      <w:r>
        <w:rPr>
          <w:rFonts w:hint="eastAsia" w:ascii="宋体" w:hAnsi="宋体"/>
          <w:color w:val="auto"/>
          <w:sz w:val="24"/>
        </w:rPr>
        <w:t>地址：</w:t>
      </w:r>
    </w:p>
    <w:p>
      <w:pPr>
        <w:ind w:firstLine="480"/>
        <w:rPr>
          <w:rFonts w:ascii="宋体" w:hAnsi="宋体"/>
          <w:color w:val="auto"/>
          <w:sz w:val="24"/>
        </w:rPr>
      </w:pPr>
      <w:r>
        <w:rPr>
          <w:rFonts w:hint="eastAsia" w:ascii="宋体" w:hAnsi="宋体"/>
          <w:color w:val="auto"/>
          <w:sz w:val="24"/>
        </w:rPr>
        <w:t>邮编：</w:t>
      </w:r>
    </w:p>
    <w:p>
      <w:pPr>
        <w:ind w:firstLine="480"/>
        <w:rPr>
          <w:rFonts w:ascii="宋体" w:hAnsi="宋体"/>
          <w:color w:val="auto"/>
          <w:sz w:val="24"/>
        </w:rPr>
      </w:pPr>
      <w:r>
        <w:rPr>
          <w:rFonts w:hint="eastAsia" w:ascii="宋体" w:hAnsi="宋体"/>
          <w:color w:val="auto"/>
          <w:sz w:val="24"/>
        </w:rPr>
        <w:t>电话：</w:t>
      </w:r>
    </w:p>
    <w:p>
      <w:pPr>
        <w:ind w:firstLine="480"/>
        <w:rPr>
          <w:rFonts w:ascii="宋体" w:hAnsi="宋体"/>
          <w:color w:val="auto"/>
          <w:sz w:val="24"/>
        </w:rPr>
      </w:pPr>
      <w:r>
        <w:rPr>
          <w:rFonts w:hint="eastAsia" w:ascii="宋体" w:hAnsi="宋体"/>
          <w:color w:val="auto"/>
          <w:sz w:val="24"/>
        </w:rPr>
        <w:t>传真：</w:t>
      </w:r>
    </w:p>
    <w:p>
      <w:pPr>
        <w:ind w:firstLine="480"/>
        <w:rPr>
          <w:rFonts w:ascii="宋体" w:hAnsi="宋体"/>
          <w:color w:val="auto"/>
          <w:sz w:val="24"/>
        </w:rPr>
      </w:pPr>
      <w:r>
        <w:rPr>
          <w:rFonts w:hint="eastAsia" w:ascii="宋体" w:hAnsi="宋体"/>
          <w:color w:val="auto"/>
          <w:sz w:val="24"/>
        </w:rPr>
        <w:t>投标人开户行：</w:t>
      </w:r>
    </w:p>
    <w:p>
      <w:pPr>
        <w:ind w:firstLine="480"/>
        <w:rPr>
          <w:rFonts w:ascii="宋体" w:hAnsi="宋体"/>
          <w:color w:val="auto"/>
          <w:sz w:val="24"/>
        </w:rPr>
      </w:pPr>
      <w:r>
        <w:rPr>
          <w:rFonts w:hint="eastAsia" w:ascii="宋体" w:hAnsi="宋体"/>
          <w:color w:val="auto"/>
          <w:sz w:val="24"/>
        </w:rPr>
        <w:t>账户：</w:t>
      </w:r>
      <w:r>
        <w:rPr>
          <w:rFonts w:ascii="宋体" w:hAnsi="宋体"/>
          <w:color w:val="auto"/>
          <w:sz w:val="24"/>
        </w:rPr>
        <w:t xml:space="preserve"> </w:t>
      </w:r>
    </w:p>
    <w:p>
      <w:pPr>
        <w:ind w:firstLine="480"/>
        <w:rPr>
          <w:rFonts w:ascii="宋体" w:hAnsi="宋体"/>
          <w:color w:val="auto"/>
          <w:sz w:val="24"/>
        </w:rPr>
      </w:pPr>
      <w:r>
        <w:rPr>
          <w:rFonts w:hint="eastAsia" w:ascii="宋体" w:hAnsi="宋体"/>
          <w:color w:val="auto"/>
          <w:sz w:val="24"/>
        </w:rPr>
        <w:t>投标人授权代表姓名（签字）：</w:t>
      </w:r>
      <w:r>
        <w:rPr>
          <w:rFonts w:ascii="宋体" w:hAnsi="宋体"/>
          <w:color w:val="auto"/>
          <w:sz w:val="24"/>
        </w:rPr>
        <w:t xml:space="preserve"> </w:t>
      </w:r>
    </w:p>
    <w:p>
      <w:pPr>
        <w:ind w:firstLine="480"/>
        <w:rPr>
          <w:rFonts w:ascii="宋体" w:hAnsi="宋体"/>
          <w:color w:val="auto"/>
          <w:sz w:val="24"/>
        </w:rPr>
      </w:pPr>
      <w:r>
        <w:rPr>
          <w:rFonts w:hint="eastAsia" w:ascii="宋体" w:hAnsi="宋体"/>
          <w:color w:val="auto"/>
          <w:sz w:val="24"/>
        </w:rPr>
        <w:t>投标人名称（公章）：</w:t>
      </w:r>
      <w:r>
        <w:rPr>
          <w:rFonts w:ascii="宋体" w:hAnsi="宋体"/>
          <w:color w:val="auto"/>
          <w:sz w:val="24"/>
        </w:rPr>
        <w:t xml:space="preserve"> </w:t>
      </w:r>
    </w:p>
    <w:p>
      <w:pPr>
        <w:ind w:firstLine="480"/>
        <w:rPr>
          <w:rFonts w:ascii="宋体" w:hAnsi="宋体"/>
          <w:b/>
          <w:color w:val="auto"/>
          <w:sz w:val="32"/>
          <w:szCs w:val="32"/>
        </w:rPr>
      </w:pPr>
      <w:r>
        <w:rPr>
          <w:rFonts w:hint="eastAsia" w:ascii="宋体" w:hAnsi="宋体"/>
          <w:color w:val="auto"/>
          <w:sz w:val="24"/>
        </w:rPr>
        <w:t>日期：</w:t>
      </w:r>
      <w:r>
        <w:rPr>
          <w:rFonts w:ascii="宋体" w:hAnsi="宋体"/>
          <w:color w:val="auto"/>
          <w:sz w:val="24"/>
        </w:rPr>
        <w:t>________年_</w:t>
      </w:r>
      <w:r>
        <w:rPr>
          <w:rFonts w:hint="eastAsia" w:ascii="宋体" w:hAnsi="宋体"/>
          <w:color w:val="auto"/>
          <w:sz w:val="24"/>
          <w:u w:val="single"/>
        </w:rPr>
        <w:t xml:space="preserve">   </w:t>
      </w:r>
      <w:r>
        <w:rPr>
          <w:rFonts w:hint="eastAsia" w:ascii="宋体" w:hAnsi="宋体"/>
          <w:color w:val="auto"/>
          <w:sz w:val="24"/>
        </w:rPr>
        <w:t>月</w:t>
      </w:r>
      <w:r>
        <w:rPr>
          <w:rFonts w:ascii="宋体" w:hAnsi="宋体"/>
          <w:color w:val="auto"/>
          <w:sz w:val="24"/>
        </w:rPr>
        <w:t>__</w:t>
      </w:r>
      <w:r>
        <w:rPr>
          <w:rFonts w:hint="eastAsia" w:ascii="宋体" w:hAnsi="宋体"/>
          <w:color w:val="auto"/>
          <w:sz w:val="24"/>
        </w:rPr>
        <w:t>日</w:t>
      </w:r>
    </w:p>
    <w:p>
      <w:pPr>
        <w:ind w:firstLine="643"/>
        <w:jc w:val="center"/>
        <w:rPr>
          <w:rFonts w:hint="eastAsia" w:ascii="宋体" w:hAnsi="宋体" w:eastAsia="仿宋_GB2312"/>
          <w:b/>
          <w:color w:val="auto"/>
          <w:sz w:val="32"/>
          <w:szCs w:val="32"/>
          <w:lang w:eastAsia="zh-CN"/>
        </w:rPr>
      </w:pPr>
      <w:r>
        <w:rPr>
          <w:rFonts w:hint="eastAsia" w:ascii="宋体" w:hAnsi="宋体"/>
          <w:b/>
          <w:color w:val="auto"/>
          <w:sz w:val="32"/>
          <w:szCs w:val="32"/>
        </w:rPr>
        <w:t>3、法定代表人证明书</w:t>
      </w:r>
      <w:r>
        <w:rPr>
          <w:rFonts w:hint="eastAsia" w:ascii="宋体" w:hAnsi="宋体"/>
          <w:b/>
          <w:color w:val="auto"/>
          <w:sz w:val="32"/>
          <w:szCs w:val="32"/>
          <w:lang w:eastAsia="zh-CN"/>
        </w:rPr>
        <w:t>（</w:t>
      </w:r>
      <w:r>
        <w:rPr>
          <w:rFonts w:hint="eastAsia" w:ascii="宋体" w:hAnsi="宋体"/>
          <w:b/>
          <w:color w:val="auto"/>
          <w:sz w:val="32"/>
          <w:szCs w:val="32"/>
        </w:rPr>
        <w:t>表</w:t>
      </w:r>
      <w:r>
        <w:rPr>
          <w:rFonts w:hint="eastAsia" w:ascii="宋体" w:hAnsi="宋体"/>
          <w:b/>
          <w:color w:val="auto"/>
          <w:sz w:val="32"/>
          <w:szCs w:val="32"/>
          <w:lang w:val="en-US" w:eastAsia="zh-CN"/>
        </w:rPr>
        <w:t>3</w:t>
      </w:r>
      <w:r>
        <w:rPr>
          <w:rFonts w:hint="eastAsia" w:ascii="宋体" w:hAnsi="宋体"/>
          <w:b/>
          <w:color w:val="auto"/>
          <w:sz w:val="32"/>
          <w:szCs w:val="32"/>
          <w:lang w:eastAsia="zh-CN"/>
        </w:rPr>
        <w:t>）</w:t>
      </w:r>
    </w:p>
    <w:p>
      <w:pPr>
        <w:ind w:firstLine="480"/>
        <w:rPr>
          <w:rFonts w:ascii="宋体" w:hAnsi="宋体"/>
          <w:color w:val="auto"/>
          <w:sz w:val="24"/>
          <w:szCs w:val="24"/>
        </w:rPr>
      </w:pPr>
    </w:p>
    <w:p>
      <w:pPr>
        <w:ind w:firstLine="480"/>
        <w:rPr>
          <w:rFonts w:ascii="宋体" w:hAnsi="宋体"/>
          <w:color w:val="auto"/>
          <w:sz w:val="24"/>
          <w:szCs w:val="24"/>
        </w:rPr>
      </w:pPr>
      <w:r>
        <w:rPr>
          <w:rFonts w:hint="eastAsia" w:ascii="宋体" w:hAnsi="宋体"/>
          <w:color w:val="auto"/>
          <w:sz w:val="24"/>
          <w:szCs w:val="24"/>
        </w:rPr>
        <w:t>投标人名称：</w:t>
      </w:r>
      <w:r>
        <w:rPr>
          <w:rFonts w:hint="eastAsia" w:ascii="宋体" w:hAnsi="宋体"/>
          <w:color w:val="auto"/>
          <w:sz w:val="24"/>
          <w:szCs w:val="24"/>
          <w:u w:val="single"/>
        </w:rPr>
        <w:t xml:space="preserve">                                </w:t>
      </w:r>
      <w:r>
        <w:rPr>
          <w:rFonts w:hint="eastAsia" w:ascii="宋体" w:hAnsi="宋体"/>
          <w:color w:val="auto"/>
          <w:sz w:val="24"/>
          <w:szCs w:val="24"/>
        </w:rPr>
        <w:t xml:space="preserve"> </w:t>
      </w:r>
    </w:p>
    <w:p>
      <w:pPr>
        <w:ind w:firstLine="480"/>
        <w:rPr>
          <w:rFonts w:ascii="宋体" w:hAnsi="宋体"/>
          <w:color w:val="auto"/>
          <w:sz w:val="24"/>
          <w:szCs w:val="24"/>
        </w:rPr>
      </w:pPr>
      <w:r>
        <w:rPr>
          <w:rFonts w:hint="eastAsia" w:ascii="宋体" w:hAnsi="宋体"/>
          <w:color w:val="auto"/>
          <w:sz w:val="24"/>
          <w:szCs w:val="24"/>
        </w:rPr>
        <w:t>单位性质：</w:t>
      </w:r>
      <w:r>
        <w:rPr>
          <w:rFonts w:hint="eastAsia" w:ascii="宋体" w:hAnsi="宋体"/>
          <w:color w:val="auto"/>
          <w:sz w:val="24"/>
          <w:szCs w:val="24"/>
          <w:u w:val="single"/>
        </w:rPr>
        <w:t xml:space="preserve">                                  </w:t>
      </w:r>
      <w:r>
        <w:rPr>
          <w:rFonts w:hint="eastAsia" w:ascii="宋体" w:hAnsi="宋体"/>
          <w:color w:val="auto"/>
          <w:sz w:val="24"/>
          <w:szCs w:val="24"/>
        </w:rPr>
        <w:t xml:space="preserve"> </w:t>
      </w:r>
    </w:p>
    <w:p>
      <w:pPr>
        <w:ind w:firstLine="480"/>
        <w:rPr>
          <w:rFonts w:ascii="宋体" w:hAnsi="宋体"/>
          <w:color w:val="auto"/>
          <w:sz w:val="24"/>
          <w:szCs w:val="24"/>
        </w:rPr>
      </w:pPr>
      <w:r>
        <w:rPr>
          <w:rFonts w:hint="eastAsia" w:ascii="宋体" w:hAnsi="宋体"/>
          <w:color w:val="auto"/>
          <w:sz w:val="24"/>
          <w:szCs w:val="24"/>
        </w:rPr>
        <w:t>地址：</w:t>
      </w:r>
      <w:r>
        <w:rPr>
          <w:rFonts w:hint="eastAsia" w:ascii="宋体" w:hAnsi="宋体"/>
          <w:color w:val="auto"/>
          <w:sz w:val="24"/>
          <w:szCs w:val="24"/>
          <w:u w:val="single"/>
        </w:rPr>
        <w:t xml:space="preserve">                                     </w:t>
      </w:r>
      <w:r>
        <w:rPr>
          <w:rFonts w:hint="eastAsia" w:ascii="宋体" w:hAnsi="宋体"/>
          <w:color w:val="auto"/>
          <w:sz w:val="24"/>
          <w:szCs w:val="24"/>
        </w:rPr>
        <w:t xml:space="preserve"> </w:t>
      </w:r>
    </w:p>
    <w:p>
      <w:pPr>
        <w:ind w:firstLine="480"/>
        <w:rPr>
          <w:rFonts w:ascii="宋体" w:hAnsi="宋体"/>
          <w:color w:val="auto"/>
          <w:sz w:val="24"/>
          <w:szCs w:val="24"/>
        </w:rPr>
      </w:pPr>
      <w:r>
        <w:rPr>
          <w:rFonts w:hint="eastAsia" w:ascii="宋体" w:hAnsi="宋体"/>
          <w:color w:val="auto"/>
          <w:sz w:val="24"/>
          <w:szCs w:val="24"/>
        </w:rPr>
        <w:t>成立时间：</w:t>
      </w:r>
      <w:r>
        <w:rPr>
          <w:rFonts w:hint="eastAsia" w:ascii="宋体" w:hAnsi="宋体"/>
          <w:color w:val="auto"/>
          <w:sz w:val="24"/>
          <w:szCs w:val="24"/>
          <w:u w:val="single"/>
        </w:rPr>
        <w:t xml:space="preserve">        </w:t>
      </w:r>
      <w:r>
        <w:rPr>
          <w:rFonts w:hint="eastAsia" w:ascii="宋体" w:hAnsi="宋体"/>
          <w:color w:val="auto"/>
          <w:sz w:val="24"/>
          <w:szCs w:val="24"/>
        </w:rPr>
        <w:t>年</w:t>
      </w:r>
      <w:r>
        <w:rPr>
          <w:rFonts w:hint="eastAsia" w:ascii="宋体" w:hAnsi="宋体"/>
          <w:color w:val="auto"/>
          <w:sz w:val="24"/>
          <w:szCs w:val="24"/>
          <w:u w:val="single"/>
        </w:rPr>
        <w:t xml:space="preserve">    </w:t>
      </w:r>
      <w:r>
        <w:rPr>
          <w:rFonts w:hint="eastAsia" w:ascii="宋体" w:hAnsi="宋体"/>
          <w:color w:val="auto"/>
          <w:sz w:val="24"/>
          <w:szCs w:val="24"/>
        </w:rPr>
        <w:t>月</w:t>
      </w:r>
      <w:r>
        <w:rPr>
          <w:rFonts w:hint="eastAsia" w:ascii="宋体" w:hAnsi="宋体"/>
          <w:color w:val="auto"/>
          <w:sz w:val="24"/>
          <w:szCs w:val="24"/>
          <w:u w:val="single"/>
        </w:rPr>
        <w:t xml:space="preserve">  </w:t>
      </w:r>
      <w:r>
        <w:rPr>
          <w:rFonts w:hint="eastAsia" w:ascii="宋体" w:hAnsi="宋体"/>
          <w:color w:val="auto"/>
          <w:sz w:val="24"/>
          <w:szCs w:val="24"/>
        </w:rPr>
        <w:t>＿日</w:t>
      </w:r>
    </w:p>
    <w:p>
      <w:pPr>
        <w:ind w:firstLine="480"/>
        <w:rPr>
          <w:rFonts w:ascii="宋体" w:hAnsi="宋体"/>
          <w:color w:val="auto"/>
          <w:sz w:val="24"/>
          <w:szCs w:val="24"/>
        </w:rPr>
      </w:pPr>
      <w:r>
        <w:rPr>
          <w:rFonts w:hint="eastAsia" w:ascii="宋体" w:hAnsi="宋体"/>
          <w:color w:val="auto"/>
          <w:sz w:val="24"/>
          <w:szCs w:val="24"/>
        </w:rPr>
        <w:t>经营期限：</w:t>
      </w:r>
      <w:r>
        <w:rPr>
          <w:rFonts w:hint="eastAsia" w:ascii="宋体" w:hAnsi="宋体"/>
          <w:color w:val="auto"/>
          <w:sz w:val="24"/>
          <w:szCs w:val="24"/>
          <w:u w:val="single"/>
        </w:rPr>
        <w:t xml:space="preserve">                                </w:t>
      </w:r>
      <w:r>
        <w:rPr>
          <w:rFonts w:hint="eastAsia" w:ascii="宋体" w:hAnsi="宋体"/>
          <w:color w:val="auto"/>
          <w:sz w:val="24"/>
          <w:szCs w:val="24"/>
        </w:rPr>
        <w:t xml:space="preserve"> </w:t>
      </w:r>
    </w:p>
    <w:p>
      <w:pPr>
        <w:ind w:firstLine="480"/>
        <w:rPr>
          <w:rFonts w:ascii="宋体" w:hAnsi="宋体"/>
          <w:color w:val="auto"/>
          <w:sz w:val="24"/>
          <w:szCs w:val="24"/>
        </w:rPr>
      </w:pPr>
      <w:r>
        <w:rPr>
          <w:rFonts w:hint="eastAsia" w:ascii="宋体" w:hAnsi="宋体"/>
          <w:color w:val="auto"/>
          <w:sz w:val="24"/>
          <w:szCs w:val="24"/>
        </w:rPr>
        <w:t>姓名：</w:t>
      </w:r>
      <w:r>
        <w:rPr>
          <w:rFonts w:hint="eastAsia" w:ascii="宋体" w:hAnsi="宋体"/>
          <w:color w:val="auto"/>
          <w:sz w:val="24"/>
          <w:szCs w:val="24"/>
          <w:u w:val="single"/>
        </w:rPr>
        <w:t xml:space="preserve">           </w:t>
      </w:r>
      <w:r>
        <w:rPr>
          <w:rFonts w:hint="eastAsia" w:ascii="宋体" w:hAnsi="宋体"/>
          <w:color w:val="auto"/>
          <w:sz w:val="24"/>
          <w:szCs w:val="24"/>
        </w:rPr>
        <w:t>性别：</w:t>
      </w:r>
      <w:r>
        <w:rPr>
          <w:rFonts w:hint="eastAsia" w:ascii="宋体" w:hAnsi="宋体"/>
          <w:color w:val="auto"/>
          <w:sz w:val="24"/>
          <w:szCs w:val="24"/>
          <w:u w:val="single"/>
        </w:rPr>
        <w:t xml:space="preserve">        </w:t>
      </w:r>
      <w:r>
        <w:rPr>
          <w:rFonts w:hint="eastAsia" w:ascii="宋体" w:hAnsi="宋体"/>
          <w:color w:val="auto"/>
          <w:sz w:val="24"/>
          <w:szCs w:val="24"/>
        </w:rPr>
        <w:t>年龄：</w:t>
      </w:r>
      <w:r>
        <w:rPr>
          <w:rFonts w:hint="eastAsia" w:ascii="宋体" w:hAnsi="宋体"/>
          <w:color w:val="auto"/>
          <w:sz w:val="24"/>
          <w:szCs w:val="24"/>
          <w:u w:val="single"/>
        </w:rPr>
        <w:t xml:space="preserve">    </w:t>
      </w:r>
      <w:r>
        <w:rPr>
          <w:rFonts w:hint="eastAsia" w:ascii="宋体" w:hAnsi="宋体"/>
          <w:color w:val="auto"/>
          <w:sz w:val="24"/>
          <w:szCs w:val="24"/>
        </w:rPr>
        <w:t>职务：</w:t>
      </w:r>
      <w:r>
        <w:rPr>
          <w:rFonts w:hint="eastAsia" w:ascii="宋体" w:hAnsi="宋体"/>
          <w:color w:val="auto"/>
          <w:sz w:val="24"/>
          <w:szCs w:val="24"/>
          <w:u w:val="single"/>
        </w:rPr>
        <w:t xml:space="preserve">       </w:t>
      </w:r>
    </w:p>
    <w:p>
      <w:pPr>
        <w:ind w:firstLine="480"/>
        <w:rPr>
          <w:rFonts w:ascii="宋体" w:hAnsi="宋体"/>
          <w:color w:val="auto"/>
          <w:sz w:val="24"/>
          <w:szCs w:val="24"/>
        </w:rPr>
      </w:pPr>
      <w:r>
        <w:rPr>
          <w:rFonts w:hint="eastAsia" w:ascii="宋体" w:hAnsi="宋体"/>
          <w:color w:val="auto"/>
          <w:sz w:val="24"/>
          <w:szCs w:val="24"/>
        </w:rPr>
        <w:t>系</w:t>
      </w:r>
      <w:r>
        <w:rPr>
          <w:rFonts w:hint="eastAsia" w:ascii="宋体" w:hAnsi="宋体"/>
          <w:color w:val="auto"/>
          <w:sz w:val="24"/>
          <w:szCs w:val="24"/>
          <w:u w:val="single"/>
        </w:rPr>
        <w:t xml:space="preserve">                                </w:t>
      </w:r>
      <w:r>
        <w:rPr>
          <w:rFonts w:hint="eastAsia" w:ascii="宋体" w:hAnsi="宋体"/>
          <w:color w:val="auto"/>
          <w:sz w:val="24"/>
          <w:szCs w:val="24"/>
        </w:rPr>
        <w:t>（投标人名称）的法定代表人。</w:t>
      </w:r>
    </w:p>
    <w:p>
      <w:pPr>
        <w:ind w:firstLine="960" w:firstLineChars="400"/>
        <w:rPr>
          <w:rFonts w:ascii="宋体" w:hAnsi="宋体"/>
          <w:color w:val="auto"/>
          <w:sz w:val="24"/>
          <w:szCs w:val="24"/>
        </w:rPr>
      </w:pPr>
      <w:r>
        <w:rPr>
          <w:rFonts w:hint="eastAsia" w:ascii="宋体" w:hAnsi="宋体"/>
          <w:color w:val="auto"/>
          <w:sz w:val="24"/>
          <w:szCs w:val="24"/>
        </w:rPr>
        <w:t>特此证明。</w:t>
      </w:r>
    </w:p>
    <w:p>
      <w:pPr>
        <w:ind w:firstLine="480"/>
        <w:rPr>
          <w:rFonts w:ascii="宋体" w:hAnsi="宋体"/>
          <w:color w:val="auto"/>
          <w:sz w:val="24"/>
          <w:szCs w:val="24"/>
        </w:rPr>
      </w:pPr>
    </w:p>
    <w:p>
      <w:pPr>
        <w:ind w:firstLine="480"/>
        <w:rPr>
          <w:rFonts w:ascii="宋体" w:hAnsi="宋体"/>
          <w:color w:val="auto"/>
          <w:sz w:val="24"/>
          <w:szCs w:val="24"/>
        </w:rPr>
      </w:pPr>
      <w:r>
        <w:rPr>
          <w:rFonts w:hint="eastAsia" w:ascii="宋体" w:hAnsi="宋体"/>
          <w:color w:val="auto"/>
          <w:sz w:val="24"/>
          <w:szCs w:val="24"/>
        </w:rPr>
        <w:t>附：法定代表人身份证复印件</w:t>
      </w:r>
    </w:p>
    <w:p>
      <w:pPr>
        <w:ind w:firstLine="480"/>
        <w:rPr>
          <w:rFonts w:ascii="宋体" w:hAnsi="宋体"/>
          <w:color w:val="auto"/>
          <w:sz w:val="24"/>
          <w:szCs w:val="24"/>
        </w:rPr>
      </w:pPr>
    </w:p>
    <w:p>
      <w:pPr>
        <w:ind w:firstLine="3360" w:firstLineChars="1400"/>
        <w:rPr>
          <w:rFonts w:ascii="宋体" w:hAnsi="宋体"/>
          <w:color w:val="auto"/>
          <w:sz w:val="24"/>
          <w:szCs w:val="24"/>
        </w:rPr>
      </w:pPr>
      <w:r>
        <w:rPr>
          <w:rFonts w:hint="eastAsia" w:ascii="宋体" w:hAnsi="宋体"/>
          <w:color w:val="auto"/>
          <w:sz w:val="24"/>
          <w:szCs w:val="24"/>
        </w:rPr>
        <w:t>法定代表人：</w:t>
      </w:r>
      <w:r>
        <w:rPr>
          <w:rFonts w:hint="eastAsia" w:ascii="宋体" w:hAnsi="宋体"/>
          <w:color w:val="auto"/>
          <w:sz w:val="24"/>
          <w:szCs w:val="24"/>
          <w:u w:val="single"/>
        </w:rPr>
        <w:t xml:space="preserve">                  </w:t>
      </w:r>
      <w:r>
        <w:rPr>
          <w:rFonts w:hint="eastAsia" w:ascii="宋体" w:hAnsi="宋体"/>
          <w:color w:val="auto"/>
          <w:sz w:val="24"/>
        </w:rPr>
        <w:t>（签字或盖章）：</w:t>
      </w:r>
    </w:p>
    <w:p>
      <w:pPr>
        <w:ind w:firstLine="3360" w:firstLineChars="1400"/>
        <w:rPr>
          <w:rFonts w:ascii="宋体" w:hAnsi="宋体"/>
          <w:color w:val="auto"/>
          <w:sz w:val="24"/>
          <w:szCs w:val="24"/>
        </w:rPr>
      </w:pPr>
    </w:p>
    <w:p>
      <w:pPr>
        <w:ind w:firstLine="3360" w:firstLineChars="1400"/>
        <w:rPr>
          <w:rFonts w:ascii="宋体" w:hAnsi="宋体"/>
          <w:color w:val="auto"/>
          <w:sz w:val="24"/>
          <w:szCs w:val="24"/>
        </w:rPr>
      </w:pPr>
      <w:r>
        <w:rPr>
          <w:rFonts w:hint="eastAsia" w:ascii="宋体" w:hAnsi="宋体"/>
          <w:color w:val="auto"/>
          <w:sz w:val="24"/>
          <w:szCs w:val="24"/>
        </w:rPr>
        <w:t>投标人：</w:t>
      </w:r>
      <w:r>
        <w:rPr>
          <w:rFonts w:hint="eastAsia" w:ascii="宋体" w:hAnsi="宋体"/>
          <w:color w:val="auto"/>
          <w:sz w:val="24"/>
          <w:szCs w:val="24"/>
          <w:u w:val="single"/>
        </w:rPr>
        <w:t xml:space="preserve">                      </w:t>
      </w:r>
      <w:r>
        <w:rPr>
          <w:rFonts w:hint="eastAsia" w:ascii="宋体" w:hAnsi="宋体"/>
          <w:color w:val="auto"/>
          <w:sz w:val="24"/>
          <w:szCs w:val="24"/>
        </w:rPr>
        <w:t>（盖单位章）</w:t>
      </w:r>
    </w:p>
    <w:p>
      <w:pPr>
        <w:ind w:firstLine="5160" w:firstLineChars="2150"/>
        <w:rPr>
          <w:rFonts w:ascii="宋体" w:hAnsi="宋体"/>
          <w:color w:val="auto"/>
          <w:sz w:val="24"/>
          <w:szCs w:val="24"/>
          <w:u w:val="single"/>
        </w:rPr>
      </w:pPr>
    </w:p>
    <w:p>
      <w:pPr>
        <w:snapToGrid w:val="0"/>
        <w:ind w:right="720" w:firstLine="480"/>
        <w:jc w:val="right"/>
        <w:rPr>
          <w:rFonts w:ascii="宋体" w:hAnsi="宋体"/>
          <w:b/>
          <w:color w:val="auto"/>
          <w:sz w:val="32"/>
        </w:rPr>
      </w:pPr>
      <w:r>
        <w:rPr>
          <w:rFonts w:hint="eastAsia" w:ascii="宋体" w:hAnsi="宋体"/>
          <w:color w:val="auto"/>
          <w:sz w:val="24"/>
          <w:szCs w:val="24"/>
          <w:u w:val="single"/>
        </w:rPr>
        <w:t xml:space="preserve">        </w:t>
      </w:r>
      <w:r>
        <w:rPr>
          <w:rFonts w:hint="eastAsia" w:ascii="宋体" w:hAnsi="宋体"/>
          <w:color w:val="auto"/>
          <w:sz w:val="24"/>
          <w:szCs w:val="24"/>
        </w:rPr>
        <w:t>年</w:t>
      </w:r>
      <w:r>
        <w:rPr>
          <w:rFonts w:hint="eastAsia" w:ascii="宋体" w:hAnsi="宋体"/>
          <w:color w:val="auto"/>
          <w:sz w:val="24"/>
          <w:szCs w:val="24"/>
          <w:u w:val="single"/>
        </w:rPr>
        <w:t xml:space="preserve">    </w:t>
      </w:r>
      <w:r>
        <w:rPr>
          <w:rFonts w:hint="eastAsia" w:ascii="宋体" w:hAnsi="宋体"/>
          <w:color w:val="auto"/>
          <w:sz w:val="24"/>
          <w:szCs w:val="24"/>
        </w:rPr>
        <w:t>月</w:t>
      </w:r>
      <w:r>
        <w:rPr>
          <w:rFonts w:hint="eastAsia" w:ascii="宋体" w:hAnsi="宋体"/>
          <w:color w:val="auto"/>
          <w:sz w:val="24"/>
          <w:szCs w:val="24"/>
          <w:u w:val="single"/>
        </w:rPr>
        <w:t xml:space="preserve">     </w:t>
      </w:r>
      <w:r>
        <w:rPr>
          <w:rFonts w:hint="eastAsia" w:ascii="宋体" w:hAnsi="宋体"/>
          <w:color w:val="auto"/>
          <w:sz w:val="24"/>
          <w:szCs w:val="24"/>
        </w:rPr>
        <w:t>日</w:t>
      </w:r>
    </w:p>
    <w:p>
      <w:pPr>
        <w:ind w:firstLine="643"/>
        <w:rPr>
          <w:rFonts w:ascii="宋体" w:hAnsi="宋体"/>
          <w:b/>
          <w:color w:val="auto"/>
          <w:sz w:val="32"/>
          <w:szCs w:val="32"/>
        </w:rPr>
      </w:pPr>
    </w:p>
    <w:p>
      <w:pPr>
        <w:ind w:firstLine="643"/>
        <w:rPr>
          <w:rFonts w:ascii="宋体" w:hAnsi="宋体"/>
          <w:b/>
          <w:color w:val="auto"/>
          <w:sz w:val="32"/>
          <w:szCs w:val="32"/>
        </w:rPr>
      </w:pPr>
    </w:p>
    <w:p>
      <w:pPr>
        <w:ind w:firstLine="643"/>
        <w:rPr>
          <w:rFonts w:ascii="宋体" w:hAnsi="宋体"/>
          <w:b/>
          <w:color w:val="auto"/>
          <w:sz w:val="32"/>
          <w:szCs w:val="32"/>
        </w:rPr>
      </w:pPr>
    </w:p>
    <w:p>
      <w:pPr>
        <w:ind w:firstLine="643"/>
        <w:rPr>
          <w:rFonts w:ascii="宋体" w:hAnsi="宋体"/>
          <w:b/>
          <w:color w:val="auto"/>
          <w:sz w:val="32"/>
          <w:szCs w:val="32"/>
        </w:rPr>
      </w:pPr>
    </w:p>
    <w:p>
      <w:pPr>
        <w:pStyle w:val="69"/>
        <w:rPr>
          <w:color w:val="auto"/>
        </w:rPr>
      </w:pPr>
    </w:p>
    <w:p>
      <w:pPr>
        <w:ind w:firstLine="643"/>
        <w:jc w:val="center"/>
        <w:rPr>
          <w:rFonts w:ascii="宋体" w:hAnsi="宋体"/>
          <w:b/>
          <w:color w:val="auto"/>
          <w:sz w:val="32"/>
          <w:szCs w:val="32"/>
        </w:rPr>
        <w:sectPr>
          <w:footerReference r:id="rId9" w:type="default"/>
          <w:footnotePr>
            <w:numFmt w:val="decimalEnclosedCircleChinese"/>
          </w:footnotePr>
          <w:pgSz w:w="11906" w:h="16838"/>
          <w:pgMar w:top="1418" w:right="1418" w:bottom="1418" w:left="1418" w:header="567" w:footer="567" w:gutter="0"/>
          <w:pgNumType w:fmt="decimal" w:start="1"/>
          <w:cols w:space="425" w:num="1"/>
          <w:docGrid w:linePitch="312" w:charSpace="0"/>
        </w:sectPr>
      </w:pPr>
    </w:p>
    <w:p>
      <w:pPr>
        <w:ind w:firstLine="643"/>
        <w:jc w:val="center"/>
        <w:rPr>
          <w:rFonts w:hint="eastAsia" w:ascii="宋体" w:hAnsi="宋体" w:eastAsia="仿宋_GB2312"/>
          <w:b/>
          <w:color w:val="auto"/>
          <w:sz w:val="32"/>
          <w:szCs w:val="32"/>
          <w:lang w:eastAsia="zh-CN"/>
        </w:rPr>
      </w:pPr>
      <w:r>
        <w:rPr>
          <w:rFonts w:hint="eastAsia" w:ascii="宋体" w:hAnsi="宋体"/>
          <w:b/>
          <w:color w:val="auto"/>
          <w:sz w:val="32"/>
          <w:szCs w:val="32"/>
        </w:rPr>
        <w:t>4、授权委托书</w:t>
      </w:r>
      <w:r>
        <w:rPr>
          <w:rFonts w:hint="eastAsia" w:ascii="宋体" w:hAnsi="宋体"/>
          <w:b/>
          <w:color w:val="auto"/>
          <w:sz w:val="32"/>
          <w:szCs w:val="32"/>
          <w:lang w:eastAsia="zh-CN"/>
        </w:rPr>
        <w:t>（</w:t>
      </w:r>
      <w:r>
        <w:rPr>
          <w:rFonts w:hint="eastAsia" w:ascii="宋体" w:hAnsi="宋体"/>
          <w:b/>
          <w:color w:val="auto"/>
          <w:sz w:val="32"/>
          <w:szCs w:val="32"/>
        </w:rPr>
        <w:t>表</w:t>
      </w:r>
      <w:r>
        <w:rPr>
          <w:rFonts w:hint="eastAsia" w:ascii="宋体" w:hAnsi="宋体"/>
          <w:b/>
          <w:color w:val="auto"/>
          <w:sz w:val="32"/>
          <w:szCs w:val="32"/>
          <w:lang w:val="en-US" w:eastAsia="zh-CN"/>
        </w:rPr>
        <w:t>4</w:t>
      </w:r>
      <w:r>
        <w:rPr>
          <w:rFonts w:hint="eastAsia" w:ascii="宋体" w:hAnsi="宋体"/>
          <w:b/>
          <w:color w:val="auto"/>
          <w:sz w:val="32"/>
          <w:szCs w:val="32"/>
          <w:lang w:eastAsia="zh-CN"/>
        </w:rPr>
        <w:t>）</w:t>
      </w:r>
    </w:p>
    <w:p>
      <w:pPr>
        <w:ind w:firstLine="480"/>
        <w:rPr>
          <w:rFonts w:ascii="宋体" w:hAnsi="宋体"/>
          <w:color w:val="auto"/>
          <w:sz w:val="24"/>
          <w:szCs w:val="24"/>
        </w:rPr>
      </w:pPr>
      <w:r>
        <w:rPr>
          <w:rFonts w:hint="eastAsia" w:ascii="宋体" w:hAnsi="宋体"/>
          <w:color w:val="auto"/>
          <w:sz w:val="24"/>
          <w:szCs w:val="24"/>
        </w:rPr>
        <w:t>致：海南元一信息咨询有限公司</w:t>
      </w:r>
    </w:p>
    <w:p>
      <w:pPr>
        <w:ind w:firstLine="480"/>
        <w:rPr>
          <w:rFonts w:ascii="宋体" w:hAnsi="宋体"/>
          <w:color w:val="auto"/>
          <w:sz w:val="24"/>
          <w:szCs w:val="24"/>
        </w:rPr>
      </w:pPr>
      <w:r>
        <w:rPr>
          <w:rFonts w:hint="eastAsia" w:ascii="宋体" w:hAnsi="宋体"/>
          <w:color w:val="auto"/>
          <w:sz w:val="24"/>
          <w:szCs w:val="24"/>
        </w:rPr>
        <w:t>本授权书声明：</w:t>
      </w:r>
    </w:p>
    <w:p>
      <w:pPr>
        <w:ind w:firstLine="480"/>
        <w:rPr>
          <w:rFonts w:ascii="宋体" w:hAnsi="宋体"/>
          <w:color w:val="auto"/>
          <w:sz w:val="24"/>
          <w:szCs w:val="24"/>
          <w:u w:val="single"/>
        </w:rPr>
      </w:pPr>
      <w:r>
        <w:rPr>
          <w:rFonts w:hint="eastAsia" w:ascii="宋体" w:hAnsi="宋体"/>
          <w:color w:val="auto"/>
          <w:sz w:val="24"/>
          <w:szCs w:val="24"/>
        </w:rPr>
        <w:t>委托人：</w:t>
      </w:r>
      <w:r>
        <w:rPr>
          <w:rFonts w:hint="eastAsia" w:ascii="宋体" w:hAnsi="宋体"/>
          <w:color w:val="auto"/>
          <w:sz w:val="24"/>
          <w:szCs w:val="24"/>
          <w:u w:val="single"/>
        </w:rPr>
        <w:t xml:space="preserve">                                            </w:t>
      </w:r>
    </w:p>
    <w:p>
      <w:pPr>
        <w:ind w:firstLine="480"/>
        <w:rPr>
          <w:rFonts w:ascii="宋体" w:hAnsi="宋体"/>
          <w:color w:val="auto"/>
          <w:sz w:val="24"/>
          <w:szCs w:val="24"/>
        </w:rPr>
      </w:pPr>
      <w:r>
        <w:rPr>
          <w:rFonts w:hint="eastAsia" w:ascii="宋体" w:hAnsi="宋体"/>
          <w:color w:val="auto"/>
          <w:sz w:val="24"/>
          <w:szCs w:val="24"/>
        </w:rPr>
        <w:t>地  址：</w:t>
      </w:r>
      <w:r>
        <w:rPr>
          <w:rFonts w:hint="eastAsia" w:ascii="宋体" w:hAnsi="宋体"/>
          <w:b/>
          <w:color w:val="auto"/>
          <w:sz w:val="24"/>
          <w:szCs w:val="24"/>
          <w:u w:val="single"/>
        </w:rPr>
        <w:t xml:space="preserve">                      </w:t>
      </w:r>
      <w:r>
        <w:rPr>
          <w:rFonts w:hint="eastAsia" w:ascii="宋体" w:hAnsi="宋体"/>
          <w:color w:val="auto"/>
          <w:sz w:val="24"/>
          <w:szCs w:val="24"/>
        </w:rPr>
        <w:t>法定代表人：</w:t>
      </w:r>
      <w:r>
        <w:rPr>
          <w:rFonts w:hint="eastAsia" w:ascii="宋体" w:hAnsi="宋体"/>
          <w:color w:val="auto"/>
          <w:sz w:val="24"/>
          <w:szCs w:val="24"/>
          <w:u w:val="single"/>
        </w:rPr>
        <w:t xml:space="preserve">          </w:t>
      </w:r>
    </w:p>
    <w:p>
      <w:pPr>
        <w:ind w:firstLine="480"/>
        <w:rPr>
          <w:rFonts w:ascii="宋体" w:hAnsi="宋体"/>
          <w:color w:val="auto"/>
          <w:sz w:val="24"/>
          <w:szCs w:val="24"/>
        </w:rPr>
      </w:pPr>
      <w:r>
        <w:rPr>
          <w:rFonts w:hint="eastAsia" w:ascii="宋体" w:hAnsi="宋体"/>
          <w:color w:val="auto"/>
          <w:sz w:val="24"/>
          <w:szCs w:val="24"/>
        </w:rPr>
        <w:t>受托人：姓名</w:t>
      </w:r>
      <w:r>
        <w:rPr>
          <w:rFonts w:hint="eastAsia" w:ascii="宋体" w:hAnsi="宋体"/>
          <w:color w:val="auto"/>
          <w:sz w:val="24"/>
          <w:szCs w:val="24"/>
          <w:u w:val="single"/>
        </w:rPr>
        <w:t xml:space="preserve">       </w:t>
      </w:r>
      <w:r>
        <w:rPr>
          <w:rFonts w:hint="eastAsia" w:ascii="宋体" w:hAnsi="宋体"/>
          <w:color w:val="auto"/>
          <w:sz w:val="24"/>
          <w:szCs w:val="24"/>
        </w:rPr>
        <w:t>性别</w:t>
      </w:r>
      <w:r>
        <w:rPr>
          <w:rFonts w:hint="eastAsia" w:ascii="宋体" w:hAnsi="宋体"/>
          <w:color w:val="auto"/>
          <w:sz w:val="24"/>
          <w:szCs w:val="24"/>
          <w:u w:val="single"/>
        </w:rPr>
        <w:t xml:space="preserve">：     </w:t>
      </w:r>
      <w:r>
        <w:rPr>
          <w:rFonts w:hint="eastAsia" w:ascii="宋体" w:hAnsi="宋体"/>
          <w:color w:val="auto"/>
          <w:sz w:val="24"/>
          <w:szCs w:val="24"/>
        </w:rPr>
        <w:t>出生日期：</w:t>
      </w:r>
      <w:r>
        <w:rPr>
          <w:rFonts w:hint="eastAsia" w:ascii="宋体" w:hAnsi="宋体"/>
          <w:color w:val="auto"/>
          <w:sz w:val="24"/>
          <w:szCs w:val="24"/>
          <w:u w:val="single"/>
        </w:rPr>
        <w:t xml:space="preserve">     </w:t>
      </w:r>
      <w:r>
        <w:rPr>
          <w:rFonts w:hint="eastAsia" w:ascii="宋体" w:hAnsi="宋体"/>
          <w:color w:val="auto"/>
          <w:sz w:val="24"/>
          <w:szCs w:val="24"/>
        </w:rPr>
        <w:t>年</w:t>
      </w:r>
      <w:r>
        <w:rPr>
          <w:rFonts w:hint="eastAsia" w:ascii="宋体" w:hAnsi="宋体"/>
          <w:color w:val="auto"/>
          <w:sz w:val="24"/>
          <w:szCs w:val="24"/>
          <w:u w:val="single"/>
        </w:rPr>
        <w:t xml:space="preserve">   </w:t>
      </w:r>
      <w:r>
        <w:rPr>
          <w:rFonts w:hint="eastAsia" w:ascii="宋体" w:hAnsi="宋体"/>
          <w:color w:val="auto"/>
          <w:sz w:val="24"/>
          <w:szCs w:val="24"/>
        </w:rPr>
        <w:t>月</w:t>
      </w:r>
      <w:r>
        <w:rPr>
          <w:rFonts w:hint="eastAsia" w:ascii="宋体" w:hAnsi="宋体"/>
          <w:color w:val="auto"/>
          <w:sz w:val="24"/>
          <w:szCs w:val="24"/>
          <w:u w:val="single"/>
        </w:rPr>
        <w:t xml:space="preserve">   </w:t>
      </w:r>
      <w:r>
        <w:rPr>
          <w:rFonts w:hint="eastAsia" w:ascii="宋体" w:hAnsi="宋体"/>
          <w:color w:val="auto"/>
          <w:sz w:val="24"/>
          <w:szCs w:val="24"/>
        </w:rPr>
        <w:t>日</w:t>
      </w:r>
    </w:p>
    <w:p>
      <w:pPr>
        <w:ind w:firstLine="480"/>
        <w:rPr>
          <w:rFonts w:ascii="宋体" w:hAnsi="宋体"/>
          <w:color w:val="auto"/>
          <w:sz w:val="24"/>
          <w:szCs w:val="24"/>
        </w:rPr>
      </w:pPr>
      <w:r>
        <w:rPr>
          <w:rFonts w:hint="eastAsia" w:ascii="宋体" w:hAnsi="宋体"/>
          <w:color w:val="auto"/>
          <w:sz w:val="24"/>
          <w:szCs w:val="24"/>
        </w:rPr>
        <w:t>所在单位：</w:t>
      </w:r>
      <w:r>
        <w:rPr>
          <w:rFonts w:hint="eastAsia" w:ascii="宋体" w:hAnsi="宋体"/>
          <w:color w:val="auto"/>
          <w:sz w:val="24"/>
          <w:szCs w:val="24"/>
          <w:u w:val="single"/>
        </w:rPr>
        <w:t xml:space="preserve">                            </w:t>
      </w:r>
      <w:r>
        <w:rPr>
          <w:rFonts w:hint="eastAsia" w:ascii="宋体" w:hAnsi="宋体"/>
          <w:color w:val="auto"/>
          <w:sz w:val="24"/>
          <w:szCs w:val="24"/>
        </w:rPr>
        <w:t>职务：</w:t>
      </w:r>
      <w:r>
        <w:rPr>
          <w:rFonts w:hint="eastAsia" w:ascii="宋体" w:hAnsi="宋体"/>
          <w:color w:val="auto"/>
          <w:sz w:val="24"/>
          <w:szCs w:val="24"/>
          <w:u w:val="single"/>
        </w:rPr>
        <w:t xml:space="preserve">           </w:t>
      </w:r>
    </w:p>
    <w:p>
      <w:pPr>
        <w:ind w:firstLine="480"/>
        <w:rPr>
          <w:rFonts w:ascii="宋体" w:hAnsi="宋体"/>
          <w:color w:val="auto"/>
          <w:sz w:val="24"/>
          <w:szCs w:val="24"/>
        </w:rPr>
      </w:pPr>
      <w:r>
        <w:rPr>
          <w:rFonts w:hint="eastAsia" w:ascii="宋体" w:hAnsi="宋体"/>
          <w:color w:val="auto"/>
          <w:sz w:val="24"/>
          <w:szCs w:val="24"/>
        </w:rPr>
        <w:t>身 份 证：</w:t>
      </w:r>
      <w:r>
        <w:rPr>
          <w:rFonts w:hint="eastAsia" w:ascii="宋体" w:hAnsi="宋体"/>
          <w:color w:val="auto"/>
          <w:sz w:val="24"/>
          <w:szCs w:val="24"/>
          <w:u w:val="single"/>
        </w:rPr>
        <w:t xml:space="preserve">               </w:t>
      </w:r>
      <w:r>
        <w:rPr>
          <w:rFonts w:hint="eastAsia" w:ascii="宋体" w:hAnsi="宋体"/>
          <w:color w:val="auto"/>
          <w:sz w:val="24"/>
          <w:szCs w:val="24"/>
        </w:rPr>
        <w:t xml:space="preserve"> 联系方式:</w:t>
      </w:r>
      <w:r>
        <w:rPr>
          <w:rFonts w:hint="eastAsia" w:ascii="宋体" w:hAnsi="宋体"/>
          <w:color w:val="auto"/>
          <w:sz w:val="24"/>
          <w:szCs w:val="24"/>
          <w:u w:val="single"/>
        </w:rPr>
        <w:t xml:space="preserve">                    </w:t>
      </w:r>
    </w:p>
    <w:p>
      <w:pPr>
        <w:ind w:firstLine="480"/>
        <w:rPr>
          <w:rFonts w:ascii="宋体" w:hAnsi="宋体"/>
          <w:color w:val="auto"/>
          <w:sz w:val="24"/>
          <w:szCs w:val="24"/>
        </w:rPr>
      </w:pPr>
      <w:r>
        <w:rPr>
          <w:rFonts w:hint="eastAsia" w:ascii="宋体" w:hAnsi="宋体"/>
          <w:color w:val="auto"/>
          <w:sz w:val="24"/>
          <w:szCs w:val="24"/>
        </w:rPr>
        <w:t>兹委托受托人</w:t>
      </w:r>
      <w:r>
        <w:rPr>
          <w:rFonts w:hint="eastAsia" w:ascii="宋体" w:hAnsi="宋体"/>
          <w:color w:val="auto"/>
          <w:sz w:val="24"/>
          <w:szCs w:val="24"/>
          <w:u w:val="single"/>
        </w:rPr>
        <w:t xml:space="preserve">               </w:t>
      </w:r>
      <w:r>
        <w:rPr>
          <w:rFonts w:hint="eastAsia" w:ascii="宋体" w:hAnsi="宋体"/>
          <w:color w:val="auto"/>
          <w:sz w:val="24"/>
          <w:szCs w:val="24"/>
        </w:rPr>
        <w:t>代表我方参加</w:t>
      </w:r>
      <w:r>
        <w:rPr>
          <w:rFonts w:hint="eastAsia" w:ascii="宋体" w:hAnsi="宋体"/>
          <w:color w:val="auto"/>
          <w:sz w:val="24"/>
          <w:szCs w:val="24"/>
          <w:u w:val="single"/>
        </w:rPr>
        <w:t xml:space="preserve">海南元一信息咨询有限公司 </w:t>
      </w:r>
      <w:r>
        <w:rPr>
          <w:rFonts w:hint="eastAsia" w:ascii="宋体" w:hAnsi="宋体"/>
          <w:color w:val="auto"/>
          <w:sz w:val="24"/>
          <w:szCs w:val="24"/>
        </w:rPr>
        <w:t>组织的</w:t>
      </w:r>
      <w:r>
        <w:rPr>
          <w:rFonts w:hint="eastAsia" w:ascii="宋体" w:hAnsi="宋体"/>
          <w:bCs/>
          <w:color w:val="auto"/>
          <w:sz w:val="24"/>
          <w:szCs w:val="24"/>
          <w:u w:val="single"/>
          <w:lang w:eastAsia="zh-CN"/>
        </w:rPr>
        <w:t>海南省万宁市人民医院食堂外包服务</w:t>
      </w:r>
      <w:r>
        <w:rPr>
          <w:rFonts w:hint="eastAsia" w:ascii="宋体" w:hAnsi="宋体"/>
          <w:color w:val="auto"/>
          <w:sz w:val="24"/>
          <w:szCs w:val="24"/>
        </w:rPr>
        <w:t>（项目编号为：</w:t>
      </w:r>
      <w:r>
        <w:rPr>
          <w:rFonts w:hint="eastAsia" w:ascii="宋体" w:hAnsi="宋体"/>
          <w:color w:val="auto"/>
          <w:sz w:val="24"/>
          <w:szCs w:val="24"/>
          <w:u w:val="single"/>
          <w:lang w:eastAsia="zh-CN"/>
        </w:rPr>
        <w:t>YYZB-2018-11</w:t>
      </w:r>
      <w:r>
        <w:rPr>
          <w:rFonts w:hint="eastAsia" w:ascii="宋体" w:hAnsi="宋体"/>
          <w:color w:val="auto"/>
          <w:sz w:val="24"/>
          <w:szCs w:val="24"/>
        </w:rPr>
        <w:t>）的政府采购活动，并授权其全权办理以下事宜：</w:t>
      </w:r>
    </w:p>
    <w:p>
      <w:pPr>
        <w:ind w:firstLine="480"/>
        <w:rPr>
          <w:rFonts w:ascii="宋体" w:hAnsi="宋体"/>
          <w:color w:val="auto"/>
          <w:sz w:val="24"/>
          <w:szCs w:val="24"/>
        </w:rPr>
      </w:pPr>
      <w:r>
        <w:rPr>
          <w:rFonts w:hint="eastAsia" w:ascii="宋体" w:hAnsi="宋体"/>
          <w:color w:val="auto"/>
          <w:sz w:val="24"/>
          <w:szCs w:val="24"/>
        </w:rPr>
        <w:t>1、参加报价活动；</w:t>
      </w:r>
    </w:p>
    <w:p>
      <w:pPr>
        <w:ind w:firstLine="480"/>
        <w:rPr>
          <w:rFonts w:ascii="宋体" w:hAnsi="宋体"/>
          <w:color w:val="auto"/>
          <w:sz w:val="24"/>
          <w:szCs w:val="24"/>
        </w:rPr>
      </w:pPr>
      <w:r>
        <w:rPr>
          <w:rFonts w:hint="eastAsia" w:ascii="宋体" w:hAnsi="宋体"/>
          <w:color w:val="auto"/>
          <w:sz w:val="24"/>
          <w:szCs w:val="24"/>
        </w:rPr>
        <w:t>2、出席谈判会议；</w:t>
      </w:r>
    </w:p>
    <w:p>
      <w:pPr>
        <w:ind w:firstLine="480"/>
        <w:rPr>
          <w:rFonts w:ascii="宋体" w:hAnsi="宋体"/>
          <w:color w:val="auto"/>
          <w:sz w:val="24"/>
          <w:szCs w:val="24"/>
        </w:rPr>
      </w:pPr>
      <w:r>
        <w:rPr>
          <w:rFonts w:hint="eastAsia" w:ascii="宋体" w:hAnsi="宋体"/>
          <w:color w:val="auto"/>
          <w:sz w:val="24"/>
          <w:szCs w:val="24"/>
        </w:rPr>
        <w:t>3、签订与成交事宜有关的合同；</w:t>
      </w:r>
    </w:p>
    <w:p>
      <w:pPr>
        <w:ind w:firstLine="480"/>
        <w:rPr>
          <w:rFonts w:ascii="宋体" w:hAnsi="宋体"/>
          <w:color w:val="auto"/>
          <w:sz w:val="24"/>
          <w:szCs w:val="24"/>
        </w:rPr>
      </w:pPr>
      <w:r>
        <w:rPr>
          <w:rFonts w:hint="eastAsia" w:ascii="宋体" w:hAnsi="宋体"/>
          <w:color w:val="auto"/>
          <w:sz w:val="24"/>
          <w:szCs w:val="24"/>
        </w:rPr>
        <w:t>4、负责合同的履行、服务以及在合同履行过程中有关事宜的洽谈和处理。</w:t>
      </w:r>
    </w:p>
    <w:p>
      <w:pPr>
        <w:ind w:firstLine="480"/>
        <w:rPr>
          <w:rFonts w:ascii="宋体" w:hAnsi="宋体"/>
          <w:color w:val="auto"/>
          <w:sz w:val="24"/>
          <w:szCs w:val="24"/>
        </w:rPr>
      </w:pPr>
      <w:r>
        <w:rPr>
          <w:rFonts w:hint="eastAsia" w:ascii="宋体" w:hAnsi="宋体"/>
          <w:color w:val="auto"/>
          <w:sz w:val="24"/>
          <w:szCs w:val="24"/>
        </w:rPr>
        <w:t>受托人在办理上述事宜过程中以其自己的名义所签署的所有文件我方均予以承认。受托人无转委托权。</w:t>
      </w:r>
    </w:p>
    <w:p>
      <w:pPr>
        <w:ind w:firstLine="480"/>
        <w:rPr>
          <w:rFonts w:ascii="宋体" w:hAnsi="宋体"/>
          <w:color w:val="auto"/>
          <w:sz w:val="24"/>
          <w:szCs w:val="24"/>
        </w:rPr>
      </w:pPr>
      <w:r>
        <w:rPr>
          <w:rFonts w:hint="eastAsia" w:ascii="宋体" w:hAnsi="宋体"/>
          <w:color w:val="auto"/>
          <w:sz w:val="24"/>
          <w:szCs w:val="24"/>
        </w:rPr>
        <w:t>委托期限：至上述事宜处理完毕止。</w:t>
      </w:r>
    </w:p>
    <w:p>
      <w:pPr>
        <w:ind w:firstLine="4320" w:firstLineChars="1800"/>
        <w:rPr>
          <w:rFonts w:ascii="宋体" w:hAnsi="宋体"/>
          <w:color w:val="auto"/>
          <w:sz w:val="24"/>
          <w:szCs w:val="24"/>
        </w:rPr>
      </w:pPr>
      <w:r>
        <w:rPr>
          <w:rFonts w:hint="eastAsia" w:ascii="宋体" w:hAnsi="宋体"/>
          <w:color w:val="auto"/>
          <w:sz w:val="24"/>
          <w:szCs w:val="24"/>
        </w:rPr>
        <w:t xml:space="preserve">委托单位（公章）：          </w:t>
      </w:r>
    </w:p>
    <w:p>
      <w:pPr>
        <w:ind w:firstLine="480"/>
        <w:rPr>
          <w:rFonts w:ascii="宋体" w:hAnsi="宋体"/>
          <w:color w:val="auto"/>
          <w:sz w:val="24"/>
          <w:szCs w:val="24"/>
        </w:rPr>
      </w:pPr>
      <w:r>
        <w:rPr>
          <w:rFonts w:hint="eastAsia" w:ascii="宋体" w:hAnsi="宋体"/>
          <w:color w:val="auto"/>
          <w:sz w:val="24"/>
          <w:szCs w:val="24"/>
        </w:rPr>
        <w:t xml:space="preserve">                                法定代表人（签字或盖章）：        </w:t>
      </w:r>
    </w:p>
    <w:p>
      <w:pPr>
        <w:ind w:firstLine="480"/>
        <w:rPr>
          <w:rFonts w:ascii="宋体" w:hAnsi="宋体"/>
          <w:color w:val="auto"/>
          <w:sz w:val="24"/>
          <w:szCs w:val="24"/>
        </w:rPr>
      </w:pPr>
      <w:r>
        <w:rPr>
          <w:rFonts w:hint="eastAsia" w:ascii="宋体" w:hAnsi="宋体"/>
          <w:color w:val="auto"/>
          <w:sz w:val="24"/>
          <w:szCs w:val="24"/>
        </w:rPr>
        <w:t xml:space="preserve">                                受托人：  （签名）          </w:t>
      </w:r>
    </w:p>
    <w:p>
      <w:pPr>
        <w:ind w:firstLine="4200" w:firstLineChars="1750"/>
        <w:rPr>
          <w:rFonts w:ascii="宋体" w:hAnsi="宋体"/>
          <w:color w:val="auto"/>
          <w:sz w:val="24"/>
          <w:szCs w:val="24"/>
        </w:rPr>
      </w:pPr>
      <w:r>
        <w:rPr>
          <w:rFonts w:hint="eastAsia" w:ascii="宋体" w:hAnsi="宋体"/>
          <w:color w:val="auto"/>
          <w:sz w:val="24"/>
          <w:szCs w:val="24"/>
        </w:rPr>
        <w:t xml:space="preserve">         年     月     日</w:t>
      </w:r>
    </w:p>
    <w:p>
      <w:pPr>
        <w:spacing w:line="460" w:lineRule="exact"/>
        <w:ind w:firstLine="0" w:firstLineChars="0"/>
        <w:jc w:val="center"/>
        <w:rPr>
          <w:rFonts w:ascii="宋体" w:hAnsi="宋体"/>
          <w:color w:val="auto"/>
        </w:rPr>
      </w:pPr>
      <w:r>
        <w:rPr>
          <w:rFonts w:ascii="宋体" w:hAnsi="宋体"/>
          <w:color w:val="auto"/>
        </w:rPr>
        <w:br w:type="page"/>
      </w:r>
    </w:p>
    <w:p>
      <w:pPr>
        <w:spacing w:line="460" w:lineRule="exact"/>
        <w:ind w:firstLine="0" w:firstLineChars="0"/>
        <w:jc w:val="center"/>
        <w:rPr>
          <w:rFonts w:hint="eastAsia" w:ascii="宋体" w:hAnsi="宋体"/>
          <w:b/>
          <w:color w:val="auto"/>
          <w:szCs w:val="28"/>
          <w:lang w:val="en-US" w:eastAsia="zh-CN"/>
        </w:rPr>
      </w:pPr>
      <w:r>
        <w:rPr>
          <w:rFonts w:hint="eastAsia" w:ascii="宋体" w:hAnsi="宋体"/>
          <w:b/>
          <w:color w:val="auto"/>
          <w:szCs w:val="28"/>
          <w:lang w:val="en-US" w:eastAsia="zh-CN"/>
        </w:rPr>
        <w:t>5、无犯罪记录声明函</w:t>
      </w:r>
    </w:p>
    <w:p>
      <w:pPr>
        <w:spacing w:line="460" w:lineRule="exact"/>
        <w:ind w:firstLine="0" w:firstLineChars="0"/>
        <w:jc w:val="center"/>
        <w:rPr>
          <w:color w:val="auto"/>
        </w:rPr>
      </w:pPr>
      <w:r>
        <w:rPr>
          <w:rFonts w:hint="eastAsia" w:ascii="宋体" w:hAnsi="宋体"/>
          <w:color w:val="auto"/>
          <w:lang w:eastAsia="zh-CN"/>
        </w:rPr>
        <w:t>（格式自拟）</w:t>
      </w:r>
      <w:r>
        <w:rPr>
          <w:rFonts w:ascii="宋体" w:hAnsi="宋体"/>
          <w:color w:val="auto"/>
        </w:rPr>
        <w:br w:type="page"/>
      </w:r>
    </w:p>
    <w:p>
      <w:pPr>
        <w:numPr>
          <w:ilvl w:val="0"/>
          <w:numId w:val="44"/>
        </w:numPr>
        <w:spacing w:line="460" w:lineRule="exact"/>
        <w:ind w:firstLine="0" w:firstLineChars="0"/>
        <w:jc w:val="center"/>
        <w:rPr>
          <w:rFonts w:hint="eastAsia" w:ascii="宋体" w:hAnsi="宋体"/>
          <w:b/>
          <w:color w:val="auto"/>
          <w:szCs w:val="28"/>
          <w:lang w:val="en-US" w:eastAsia="zh-CN"/>
        </w:rPr>
      </w:pPr>
      <w:r>
        <w:rPr>
          <w:rFonts w:hint="eastAsia" w:ascii="宋体" w:hAnsi="宋体"/>
          <w:b/>
          <w:color w:val="auto"/>
          <w:szCs w:val="28"/>
          <w:lang w:val="en-US" w:eastAsia="zh-CN"/>
        </w:rPr>
        <w:t>其他资格条件要求</w:t>
      </w:r>
    </w:p>
    <w:p>
      <w:pPr>
        <w:numPr>
          <w:ilvl w:val="0"/>
          <w:numId w:val="0"/>
        </w:numPr>
        <w:spacing w:line="460" w:lineRule="exact"/>
        <w:jc w:val="both"/>
        <w:rPr>
          <w:rFonts w:hint="eastAsia" w:ascii="宋体" w:hAnsi="宋体"/>
          <w:b/>
          <w:color w:val="auto"/>
          <w:szCs w:val="28"/>
          <w:lang w:val="en-US" w:eastAsia="zh-CN"/>
        </w:rPr>
      </w:pPr>
      <w:r>
        <w:rPr>
          <w:rFonts w:hint="eastAsia" w:ascii="宋体" w:hAnsi="宋体"/>
          <w:b/>
          <w:color w:val="auto"/>
          <w:szCs w:val="28"/>
          <w:lang w:val="en-US" w:eastAsia="zh-CN"/>
        </w:rPr>
        <w:br w:type="page"/>
      </w:r>
    </w:p>
    <w:p>
      <w:pPr>
        <w:numPr>
          <w:ilvl w:val="0"/>
          <w:numId w:val="44"/>
        </w:numPr>
        <w:spacing w:line="460" w:lineRule="exact"/>
        <w:ind w:firstLine="0" w:firstLineChars="0"/>
        <w:jc w:val="center"/>
        <w:rPr>
          <w:rFonts w:hint="eastAsia" w:ascii="宋体" w:hAnsi="宋体"/>
          <w:b/>
          <w:color w:val="auto"/>
          <w:szCs w:val="28"/>
          <w:lang w:val="en-US" w:eastAsia="zh-CN"/>
        </w:rPr>
      </w:pPr>
      <w:r>
        <w:rPr>
          <w:rFonts w:hint="eastAsia" w:ascii="宋体" w:hAnsi="宋体"/>
          <w:b/>
          <w:color w:val="auto"/>
          <w:szCs w:val="28"/>
          <w:lang w:val="en-US" w:eastAsia="zh-CN"/>
        </w:rPr>
        <w:t>投标保证金证明单据</w:t>
      </w:r>
    </w:p>
    <w:p>
      <w:pPr>
        <w:spacing w:line="460" w:lineRule="exact"/>
        <w:ind w:firstLine="0" w:firstLineChars="0"/>
        <w:jc w:val="center"/>
        <w:rPr>
          <w:rFonts w:hint="eastAsia"/>
          <w:color w:val="auto"/>
        </w:rPr>
      </w:pPr>
      <w:r>
        <w:rPr>
          <w:rFonts w:hint="eastAsia" w:ascii="宋体" w:hAnsi="宋体"/>
          <w:b/>
          <w:color w:val="auto"/>
          <w:szCs w:val="28"/>
        </w:rPr>
        <w:br w:type="page"/>
      </w:r>
    </w:p>
    <w:p>
      <w:pPr>
        <w:spacing w:line="460" w:lineRule="exact"/>
        <w:ind w:firstLine="0" w:firstLineChars="0"/>
        <w:jc w:val="center"/>
        <w:rPr>
          <w:rFonts w:hint="eastAsia" w:ascii="宋体" w:hAnsi="宋体" w:eastAsia="仿宋_GB2312"/>
          <w:b/>
          <w:color w:val="auto"/>
          <w:szCs w:val="28"/>
          <w:lang w:eastAsia="zh-CN"/>
        </w:rPr>
      </w:pPr>
      <w:r>
        <w:rPr>
          <w:rFonts w:hint="eastAsia" w:ascii="宋体" w:hAnsi="宋体"/>
          <w:b/>
          <w:color w:val="auto"/>
          <w:szCs w:val="28"/>
          <w:lang w:val="en-US" w:eastAsia="zh-CN"/>
        </w:rPr>
        <w:t>8</w:t>
      </w:r>
      <w:r>
        <w:rPr>
          <w:rFonts w:hint="eastAsia" w:ascii="宋体" w:hAnsi="宋体"/>
          <w:b/>
          <w:color w:val="auto"/>
          <w:szCs w:val="28"/>
        </w:rPr>
        <w:t>、投标人基本情况</w:t>
      </w:r>
      <w:r>
        <w:rPr>
          <w:rFonts w:hint="eastAsia" w:ascii="宋体" w:hAnsi="宋体"/>
          <w:b/>
          <w:color w:val="auto"/>
          <w:szCs w:val="28"/>
          <w:lang w:eastAsia="zh-CN"/>
        </w:rPr>
        <w:t>（表</w:t>
      </w:r>
      <w:r>
        <w:rPr>
          <w:rFonts w:hint="eastAsia" w:ascii="宋体" w:hAnsi="宋体"/>
          <w:b/>
          <w:color w:val="auto"/>
          <w:szCs w:val="28"/>
          <w:lang w:val="en-US" w:eastAsia="zh-CN"/>
        </w:rPr>
        <w:t>5</w:t>
      </w:r>
      <w:r>
        <w:rPr>
          <w:rFonts w:hint="eastAsia" w:ascii="宋体" w:hAnsi="宋体"/>
          <w:b/>
          <w:color w:val="auto"/>
          <w:szCs w:val="28"/>
          <w:lang w:eastAsia="zh-CN"/>
        </w:rPr>
        <w:t>）</w:t>
      </w:r>
    </w:p>
    <w:p>
      <w:pPr>
        <w:spacing w:line="460" w:lineRule="exact"/>
        <w:ind w:firstLine="480"/>
        <w:rPr>
          <w:rFonts w:ascii="宋体" w:hAnsi="宋体"/>
          <w:color w:val="auto"/>
          <w:sz w:val="24"/>
        </w:rPr>
      </w:pPr>
      <w:r>
        <w:rPr>
          <w:rFonts w:hint="eastAsia" w:ascii="宋体" w:hAnsi="宋体"/>
          <w:color w:val="auto"/>
          <w:sz w:val="24"/>
        </w:rPr>
        <w:t xml:space="preserve">                          </w:t>
      </w:r>
    </w:p>
    <w:tbl>
      <w:tblPr>
        <w:tblStyle w:val="95"/>
        <w:tblW w:w="8758" w:type="dxa"/>
        <w:jc w:val="center"/>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03"/>
        <w:gridCol w:w="972"/>
        <w:gridCol w:w="1206"/>
        <w:gridCol w:w="1255"/>
        <w:gridCol w:w="1332"/>
        <w:gridCol w:w="397"/>
        <w:gridCol w:w="1017"/>
        <w:gridCol w:w="1076"/>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757" w:hRule="atLeast"/>
          <w:jc w:val="center"/>
        </w:trPr>
        <w:tc>
          <w:tcPr>
            <w:tcW w:w="1503" w:type="dxa"/>
            <w:vAlign w:val="center"/>
          </w:tcPr>
          <w:p>
            <w:pPr>
              <w:autoSpaceDE w:val="0"/>
              <w:autoSpaceDN w:val="0"/>
              <w:adjustRightInd w:val="0"/>
              <w:spacing w:line="400" w:lineRule="exact"/>
              <w:ind w:firstLine="0" w:firstLineChars="0"/>
              <w:rPr>
                <w:rFonts w:ascii="宋体" w:hAnsi="宋体"/>
                <w:color w:val="auto"/>
                <w:sz w:val="24"/>
              </w:rPr>
            </w:pPr>
            <w:r>
              <w:rPr>
                <w:rFonts w:hint="eastAsia" w:ascii="宋体" w:hAnsi="宋体"/>
                <w:color w:val="auto"/>
                <w:sz w:val="24"/>
              </w:rPr>
              <w:t>投标人名称</w:t>
            </w:r>
          </w:p>
        </w:tc>
        <w:tc>
          <w:tcPr>
            <w:tcW w:w="7255" w:type="dxa"/>
            <w:gridSpan w:val="7"/>
            <w:vAlign w:val="center"/>
          </w:tcPr>
          <w:p>
            <w:pPr>
              <w:autoSpaceDE w:val="0"/>
              <w:autoSpaceDN w:val="0"/>
              <w:adjustRightInd w:val="0"/>
              <w:spacing w:line="400" w:lineRule="exact"/>
              <w:ind w:firstLine="480"/>
              <w:jc w:val="center"/>
              <w:rPr>
                <w:rFonts w:ascii="宋体" w:hAnsi="宋体"/>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699" w:hRule="atLeast"/>
          <w:jc w:val="center"/>
        </w:trPr>
        <w:tc>
          <w:tcPr>
            <w:tcW w:w="1503" w:type="dxa"/>
            <w:vAlign w:val="center"/>
          </w:tcPr>
          <w:p>
            <w:pPr>
              <w:autoSpaceDE w:val="0"/>
              <w:autoSpaceDN w:val="0"/>
              <w:adjustRightInd w:val="0"/>
              <w:spacing w:line="400" w:lineRule="exact"/>
              <w:ind w:firstLine="0" w:firstLineChars="0"/>
              <w:rPr>
                <w:rFonts w:ascii="宋体" w:hAnsi="宋体"/>
                <w:color w:val="auto"/>
                <w:sz w:val="24"/>
              </w:rPr>
            </w:pPr>
            <w:r>
              <w:rPr>
                <w:rFonts w:hint="eastAsia" w:ascii="宋体" w:hAnsi="宋体"/>
                <w:color w:val="auto"/>
                <w:sz w:val="24"/>
              </w:rPr>
              <w:t>联系方式</w:t>
            </w:r>
          </w:p>
        </w:tc>
        <w:tc>
          <w:tcPr>
            <w:tcW w:w="972" w:type="dxa"/>
            <w:vAlign w:val="center"/>
          </w:tcPr>
          <w:p>
            <w:pPr>
              <w:autoSpaceDE w:val="0"/>
              <w:autoSpaceDN w:val="0"/>
              <w:adjustRightInd w:val="0"/>
              <w:spacing w:line="400" w:lineRule="exact"/>
              <w:ind w:firstLine="0" w:firstLineChars="0"/>
              <w:rPr>
                <w:rFonts w:ascii="宋体" w:hAnsi="宋体"/>
                <w:color w:val="auto"/>
                <w:sz w:val="24"/>
              </w:rPr>
            </w:pPr>
            <w:r>
              <w:rPr>
                <w:rFonts w:hint="eastAsia" w:ascii="宋体" w:hAnsi="宋体"/>
                <w:color w:val="auto"/>
                <w:sz w:val="24"/>
              </w:rPr>
              <w:t>联系人</w:t>
            </w:r>
          </w:p>
        </w:tc>
        <w:tc>
          <w:tcPr>
            <w:tcW w:w="2461" w:type="dxa"/>
            <w:gridSpan w:val="2"/>
            <w:vAlign w:val="center"/>
          </w:tcPr>
          <w:p>
            <w:pPr>
              <w:autoSpaceDE w:val="0"/>
              <w:autoSpaceDN w:val="0"/>
              <w:adjustRightInd w:val="0"/>
              <w:spacing w:line="400" w:lineRule="exact"/>
              <w:ind w:firstLine="480"/>
              <w:jc w:val="center"/>
              <w:rPr>
                <w:rFonts w:ascii="宋体" w:hAnsi="宋体"/>
                <w:color w:val="auto"/>
                <w:sz w:val="24"/>
              </w:rPr>
            </w:pPr>
          </w:p>
        </w:tc>
        <w:tc>
          <w:tcPr>
            <w:tcW w:w="1332" w:type="dxa"/>
            <w:vAlign w:val="center"/>
          </w:tcPr>
          <w:p>
            <w:pPr>
              <w:autoSpaceDE w:val="0"/>
              <w:autoSpaceDN w:val="0"/>
              <w:adjustRightInd w:val="0"/>
              <w:spacing w:line="400" w:lineRule="exact"/>
              <w:ind w:firstLine="0" w:firstLineChars="0"/>
              <w:jc w:val="center"/>
              <w:rPr>
                <w:rFonts w:ascii="宋体" w:hAnsi="宋体"/>
                <w:color w:val="auto"/>
                <w:sz w:val="24"/>
              </w:rPr>
            </w:pPr>
            <w:r>
              <w:rPr>
                <w:rFonts w:hint="eastAsia" w:ascii="宋体" w:hAnsi="宋体"/>
                <w:color w:val="auto"/>
                <w:sz w:val="24"/>
              </w:rPr>
              <w:t>电话</w:t>
            </w:r>
          </w:p>
        </w:tc>
        <w:tc>
          <w:tcPr>
            <w:tcW w:w="2490" w:type="dxa"/>
            <w:gridSpan w:val="3"/>
            <w:vAlign w:val="center"/>
          </w:tcPr>
          <w:p>
            <w:pPr>
              <w:autoSpaceDE w:val="0"/>
              <w:autoSpaceDN w:val="0"/>
              <w:adjustRightInd w:val="0"/>
              <w:spacing w:line="400" w:lineRule="exact"/>
              <w:ind w:firstLine="480"/>
              <w:jc w:val="center"/>
              <w:rPr>
                <w:rFonts w:ascii="宋体" w:hAnsi="宋体"/>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695" w:hRule="atLeast"/>
          <w:jc w:val="center"/>
        </w:trPr>
        <w:tc>
          <w:tcPr>
            <w:tcW w:w="1503" w:type="dxa"/>
            <w:vAlign w:val="center"/>
          </w:tcPr>
          <w:p>
            <w:pPr>
              <w:autoSpaceDE w:val="0"/>
              <w:autoSpaceDN w:val="0"/>
              <w:adjustRightInd w:val="0"/>
              <w:spacing w:line="400" w:lineRule="exact"/>
              <w:ind w:firstLine="0" w:firstLineChars="0"/>
              <w:rPr>
                <w:rFonts w:ascii="宋体" w:hAnsi="宋体"/>
                <w:color w:val="auto"/>
                <w:sz w:val="24"/>
              </w:rPr>
            </w:pPr>
            <w:r>
              <w:rPr>
                <w:rFonts w:hint="eastAsia" w:ascii="宋体" w:hAnsi="宋体"/>
                <w:color w:val="auto"/>
                <w:sz w:val="24"/>
              </w:rPr>
              <w:t>法定代表人</w:t>
            </w:r>
          </w:p>
        </w:tc>
        <w:tc>
          <w:tcPr>
            <w:tcW w:w="972" w:type="dxa"/>
            <w:vAlign w:val="center"/>
          </w:tcPr>
          <w:p>
            <w:pPr>
              <w:autoSpaceDE w:val="0"/>
              <w:autoSpaceDN w:val="0"/>
              <w:adjustRightInd w:val="0"/>
              <w:spacing w:line="400" w:lineRule="exact"/>
              <w:ind w:firstLine="0" w:firstLineChars="0"/>
              <w:jc w:val="center"/>
              <w:rPr>
                <w:rFonts w:ascii="宋体" w:hAnsi="宋体"/>
                <w:color w:val="auto"/>
                <w:sz w:val="24"/>
              </w:rPr>
            </w:pPr>
            <w:r>
              <w:rPr>
                <w:rFonts w:hint="eastAsia" w:ascii="宋体" w:hAnsi="宋体"/>
                <w:color w:val="auto"/>
                <w:sz w:val="24"/>
              </w:rPr>
              <w:t>姓名</w:t>
            </w:r>
          </w:p>
        </w:tc>
        <w:tc>
          <w:tcPr>
            <w:tcW w:w="1206" w:type="dxa"/>
            <w:vAlign w:val="center"/>
          </w:tcPr>
          <w:p>
            <w:pPr>
              <w:autoSpaceDE w:val="0"/>
              <w:autoSpaceDN w:val="0"/>
              <w:adjustRightInd w:val="0"/>
              <w:spacing w:line="400" w:lineRule="exact"/>
              <w:ind w:firstLine="480"/>
              <w:jc w:val="center"/>
              <w:rPr>
                <w:rFonts w:ascii="宋体" w:hAnsi="宋体"/>
                <w:color w:val="auto"/>
                <w:sz w:val="24"/>
              </w:rPr>
            </w:pPr>
          </w:p>
        </w:tc>
        <w:tc>
          <w:tcPr>
            <w:tcW w:w="1255" w:type="dxa"/>
            <w:vAlign w:val="center"/>
          </w:tcPr>
          <w:p>
            <w:pPr>
              <w:autoSpaceDE w:val="0"/>
              <w:autoSpaceDN w:val="0"/>
              <w:adjustRightInd w:val="0"/>
              <w:spacing w:line="400" w:lineRule="exact"/>
              <w:ind w:firstLine="0" w:firstLineChars="0"/>
              <w:rPr>
                <w:rFonts w:ascii="宋体" w:hAnsi="宋体"/>
                <w:color w:val="auto"/>
                <w:sz w:val="24"/>
              </w:rPr>
            </w:pPr>
            <w:r>
              <w:rPr>
                <w:rFonts w:hint="eastAsia" w:ascii="宋体" w:hAnsi="宋体"/>
                <w:color w:val="auto"/>
                <w:sz w:val="24"/>
              </w:rPr>
              <w:t>技术职称</w:t>
            </w:r>
          </w:p>
        </w:tc>
        <w:tc>
          <w:tcPr>
            <w:tcW w:w="1332" w:type="dxa"/>
            <w:vAlign w:val="center"/>
          </w:tcPr>
          <w:p>
            <w:pPr>
              <w:autoSpaceDE w:val="0"/>
              <w:autoSpaceDN w:val="0"/>
              <w:adjustRightInd w:val="0"/>
              <w:spacing w:line="400" w:lineRule="exact"/>
              <w:ind w:firstLine="480"/>
              <w:jc w:val="center"/>
              <w:rPr>
                <w:rFonts w:ascii="宋体" w:hAnsi="宋体"/>
                <w:color w:val="auto"/>
                <w:sz w:val="24"/>
              </w:rPr>
            </w:pPr>
          </w:p>
        </w:tc>
        <w:tc>
          <w:tcPr>
            <w:tcW w:w="1414" w:type="dxa"/>
            <w:gridSpan w:val="2"/>
            <w:vAlign w:val="center"/>
          </w:tcPr>
          <w:p>
            <w:pPr>
              <w:autoSpaceDE w:val="0"/>
              <w:autoSpaceDN w:val="0"/>
              <w:adjustRightInd w:val="0"/>
              <w:spacing w:line="400" w:lineRule="exact"/>
              <w:ind w:firstLine="0" w:firstLineChars="0"/>
              <w:jc w:val="center"/>
              <w:rPr>
                <w:rFonts w:ascii="宋体" w:hAnsi="宋体"/>
                <w:color w:val="auto"/>
                <w:sz w:val="24"/>
              </w:rPr>
            </w:pPr>
            <w:r>
              <w:rPr>
                <w:rFonts w:hint="eastAsia" w:ascii="宋体" w:hAnsi="宋体"/>
                <w:color w:val="auto"/>
                <w:sz w:val="24"/>
              </w:rPr>
              <w:t>电话</w:t>
            </w:r>
          </w:p>
        </w:tc>
        <w:tc>
          <w:tcPr>
            <w:tcW w:w="1076" w:type="dxa"/>
            <w:vAlign w:val="center"/>
          </w:tcPr>
          <w:p>
            <w:pPr>
              <w:autoSpaceDE w:val="0"/>
              <w:autoSpaceDN w:val="0"/>
              <w:adjustRightInd w:val="0"/>
              <w:spacing w:line="400" w:lineRule="exact"/>
              <w:ind w:firstLine="482"/>
              <w:jc w:val="center"/>
              <w:rPr>
                <w:rFonts w:ascii="宋体" w:hAnsi="宋体"/>
                <w:b/>
                <w:bCs/>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691" w:hRule="atLeast"/>
          <w:jc w:val="center"/>
        </w:trPr>
        <w:tc>
          <w:tcPr>
            <w:tcW w:w="1503" w:type="dxa"/>
            <w:vAlign w:val="center"/>
          </w:tcPr>
          <w:p>
            <w:pPr>
              <w:autoSpaceDE w:val="0"/>
              <w:autoSpaceDN w:val="0"/>
              <w:adjustRightInd w:val="0"/>
              <w:spacing w:line="400" w:lineRule="exact"/>
              <w:ind w:firstLine="0" w:firstLineChars="0"/>
              <w:rPr>
                <w:rFonts w:ascii="宋体" w:hAnsi="宋体"/>
                <w:color w:val="auto"/>
                <w:sz w:val="24"/>
              </w:rPr>
            </w:pPr>
            <w:r>
              <w:rPr>
                <w:rFonts w:hint="eastAsia" w:ascii="宋体" w:hAnsi="宋体"/>
                <w:color w:val="auto"/>
                <w:sz w:val="24"/>
              </w:rPr>
              <w:t>成立时间</w:t>
            </w:r>
          </w:p>
        </w:tc>
        <w:tc>
          <w:tcPr>
            <w:tcW w:w="2178" w:type="dxa"/>
            <w:gridSpan w:val="2"/>
            <w:vAlign w:val="center"/>
          </w:tcPr>
          <w:p>
            <w:pPr>
              <w:autoSpaceDE w:val="0"/>
              <w:autoSpaceDN w:val="0"/>
              <w:adjustRightInd w:val="0"/>
              <w:spacing w:line="400" w:lineRule="exact"/>
              <w:ind w:firstLine="480"/>
              <w:jc w:val="center"/>
              <w:rPr>
                <w:rFonts w:ascii="宋体" w:hAnsi="宋体"/>
                <w:color w:val="auto"/>
                <w:sz w:val="24"/>
              </w:rPr>
            </w:pPr>
          </w:p>
        </w:tc>
        <w:tc>
          <w:tcPr>
            <w:tcW w:w="5077" w:type="dxa"/>
            <w:gridSpan w:val="5"/>
            <w:vAlign w:val="center"/>
          </w:tcPr>
          <w:p>
            <w:pPr>
              <w:autoSpaceDE w:val="0"/>
              <w:autoSpaceDN w:val="0"/>
              <w:adjustRightInd w:val="0"/>
              <w:spacing w:line="400" w:lineRule="exact"/>
              <w:ind w:firstLine="1680" w:firstLineChars="700"/>
              <w:rPr>
                <w:rFonts w:ascii="宋体" w:hAnsi="宋体"/>
                <w:color w:val="auto"/>
                <w:sz w:val="24"/>
              </w:rPr>
            </w:pPr>
            <w:r>
              <w:rPr>
                <w:rFonts w:hint="eastAsia" w:ascii="宋体" w:hAnsi="宋体"/>
                <w:color w:val="auto"/>
                <w:sz w:val="24"/>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701" w:hRule="atLeast"/>
          <w:jc w:val="center"/>
        </w:trPr>
        <w:tc>
          <w:tcPr>
            <w:tcW w:w="1503" w:type="dxa"/>
            <w:vAlign w:val="center"/>
          </w:tcPr>
          <w:p>
            <w:pPr>
              <w:autoSpaceDE w:val="0"/>
              <w:autoSpaceDN w:val="0"/>
              <w:adjustRightInd w:val="0"/>
              <w:spacing w:line="400" w:lineRule="exact"/>
              <w:ind w:firstLine="0" w:firstLineChars="0"/>
              <w:rPr>
                <w:rFonts w:ascii="宋体" w:hAnsi="宋体"/>
                <w:color w:val="auto"/>
                <w:sz w:val="24"/>
              </w:rPr>
            </w:pPr>
            <w:r>
              <w:rPr>
                <w:rFonts w:hint="eastAsia" w:ascii="宋体" w:hAnsi="宋体"/>
                <w:color w:val="auto"/>
                <w:sz w:val="24"/>
              </w:rPr>
              <w:t>营业执照号</w:t>
            </w:r>
          </w:p>
        </w:tc>
        <w:tc>
          <w:tcPr>
            <w:tcW w:w="2178" w:type="dxa"/>
            <w:gridSpan w:val="2"/>
            <w:vAlign w:val="center"/>
          </w:tcPr>
          <w:p>
            <w:pPr>
              <w:autoSpaceDE w:val="0"/>
              <w:autoSpaceDN w:val="0"/>
              <w:adjustRightInd w:val="0"/>
              <w:spacing w:line="400" w:lineRule="exact"/>
              <w:ind w:firstLine="480"/>
              <w:jc w:val="center"/>
              <w:rPr>
                <w:rFonts w:ascii="宋体" w:hAnsi="宋体"/>
                <w:color w:val="auto"/>
                <w:sz w:val="24"/>
              </w:rPr>
            </w:pPr>
          </w:p>
        </w:tc>
        <w:tc>
          <w:tcPr>
            <w:tcW w:w="1255" w:type="dxa"/>
            <w:vMerge w:val="restart"/>
            <w:vAlign w:val="center"/>
          </w:tcPr>
          <w:p>
            <w:pPr>
              <w:autoSpaceDE w:val="0"/>
              <w:autoSpaceDN w:val="0"/>
              <w:adjustRightInd w:val="0"/>
              <w:spacing w:line="400" w:lineRule="exact"/>
              <w:ind w:firstLine="480"/>
              <w:jc w:val="center"/>
              <w:rPr>
                <w:rFonts w:ascii="宋体" w:hAnsi="宋体"/>
                <w:color w:val="auto"/>
                <w:sz w:val="24"/>
              </w:rPr>
            </w:pPr>
          </w:p>
        </w:tc>
        <w:tc>
          <w:tcPr>
            <w:tcW w:w="1729" w:type="dxa"/>
            <w:gridSpan w:val="2"/>
            <w:vAlign w:val="center"/>
          </w:tcPr>
          <w:p>
            <w:pPr>
              <w:autoSpaceDE w:val="0"/>
              <w:autoSpaceDN w:val="0"/>
              <w:adjustRightInd w:val="0"/>
              <w:spacing w:line="400" w:lineRule="exact"/>
              <w:ind w:firstLine="0" w:firstLineChars="0"/>
              <w:rPr>
                <w:rFonts w:ascii="宋体" w:hAnsi="宋体"/>
                <w:color w:val="auto"/>
                <w:sz w:val="24"/>
              </w:rPr>
            </w:pPr>
            <w:r>
              <w:rPr>
                <w:rFonts w:hint="eastAsia" w:ascii="宋体" w:hAnsi="宋体"/>
                <w:color w:val="auto"/>
                <w:sz w:val="24"/>
              </w:rPr>
              <w:t>高级职称人员</w:t>
            </w:r>
          </w:p>
        </w:tc>
        <w:tc>
          <w:tcPr>
            <w:tcW w:w="2093" w:type="dxa"/>
            <w:gridSpan w:val="2"/>
            <w:vAlign w:val="center"/>
          </w:tcPr>
          <w:p>
            <w:pPr>
              <w:autoSpaceDE w:val="0"/>
              <w:autoSpaceDN w:val="0"/>
              <w:adjustRightInd w:val="0"/>
              <w:spacing w:line="400" w:lineRule="exact"/>
              <w:ind w:firstLine="482"/>
              <w:jc w:val="center"/>
              <w:rPr>
                <w:rFonts w:ascii="宋体" w:hAnsi="宋体"/>
                <w:b/>
                <w:bCs/>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683" w:hRule="atLeast"/>
          <w:jc w:val="center"/>
        </w:trPr>
        <w:tc>
          <w:tcPr>
            <w:tcW w:w="1503" w:type="dxa"/>
            <w:vAlign w:val="center"/>
          </w:tcPr>
          <w:p>
            <w:pPr>
              <w:autoSpaceDE w:val="0"/>
              <w:autoSpaceDN w:val="0"/>
              <w:adjustRightInd w:val="0"/>
              <w:spacing w:line="400" w:lineRule="exact"/>
              <w:ind w:firstLine="0" w:firstLineChars="0"/>
              <w:rPr>
                <w:rFonts w:ascii="宋体" w:hAnsi="宋体"/>
                <w:color w:val="auto"/>
                <w:sz w:val="24"/>
              </w:rPr>
            </w:pPr>
            <w:r>
              <w:rPr>
                <w:rFonts w:hint="eastAsia" w:ascii="宋体" w:hAnsi="宋体"/>
                <w:color w:val="auto"/>
                <w:sz w:val="24"/>
              </w:rPr>
              <w:t>注册资金</w:t>
            </w:r>
          </w:p>
        </w:tc>
        <w:tc>
          <w:tcPr>
            <w:tcW w:w="2178" w:type="dxa"/>
            <w:gridSpan w:val="2"/>
            <w:vAlign w:val="center"/>
          </w:tcPr>
          <w:p>
            <w:pPr>
              <w:autoSpaceDE w:val="0"/>
              <w:autoSpaceDN w:val="0"/>
              <w:adjustRightInd w:val="0"/>
              <w:spacing w:line="400" w:lineRule="exact"/>
              <w:ind w:firstLine="480"/>
              <w:jc w:val="center"/>
              <w:rPr>
                <w:rFonts w:ascii="宋体" w:hAnsi="宋体"/>
                <w:color w:val="auto"/>
                <w:sz w:val="24"/>
              </w:rPr>
            </w:pPr>
          </w:p>
        </w:tc>
        <w:tc>
          <w:tcPr>
            <w:tcW w:w="1255" w:type="dxa"/>
            <w:vMerge w:val="continue"/>
            <w:vAlign w:val="center"/>
          </w:tcPr>
          <w:p>
            <w:pPr>
              <w:autoSpaceDE w:val="0"/>
              <w:autoSpaceDN w:val="0"/>
              <w:adjustRightInd w:val="0"/>
              <w:spacing w:line="400" w:lineRule="exact"/>
              <w:ind w:firstLine="480"/>
              <w:jc w:val="center"/>
              <w:rPr>
                <w:rFonts w:ascii="宋体" w:hAnsi="宋体"/>
                <w:color w:val="auto"/>
                <w:sz w:val="24"/>
              </w:rPr>
            </w:pPr>
          </w:p>
        </w:tc>
        <w:tc>
          <w:tcPr>
            <w:tcW w:w="1729" w:type="dxa"/>
            <w:gridSpan w:val="2"/>
            <w:vAlign w:val="center"/>
          </w:tcPr>
          <w:p>
            <w:pPr>
              <w:autoSpaceDE w:val="0"/>
              <w:autoSpaceDN w:val="0"/>
              <w:adjustRightInd w:val="0"/>
              <w:spacing w:line="400" w:lineRule="exact"/>
              <w:ind w:firstLine="0" w:firstLineChars="0"/>
              <w:rPr>
                <w:rFonts w:ascii="宋体" w:hAnsi="宋体"/>
                <w:color w:val="auto"/>
                <w:sz w:val="24"/>
              </w:rPr>
            </w:pPr>
            <w:r>
              <w:rPr>
                <w:rFonts w:hint="eastAsia" w:ascii="宋体" w:hAnsi="宋体"/>
                <w:color w:val="auto"/>
                <w:sz w:val="24"/>
              </w:rPr>
              <w:t>中级职称人员</w:t>
            </w:r>
          </w:p>
        </w:tc>
        <w:tc>
          <w:tcPr>
            <w:tcW w:w="2093" w:type="dxa"/>
            <w:gridSpan w:val="2"/>
            <w:vAlign w:val="center"/>
          </w:tcPr>
          <w:p>
            <w:pPr>
              <w:autoSpaceDE w:val="0"/>
              <w:autoSpaceDN w:val="0"/>
              <w:adjustRightInd w:val="0"/>
              <w:spacing w:line="400" w:lineRule="exact"/>
              <w:ind w:firstLine="482"/>
              <w:jc w:val="center"/>
              <w:rPr>
                <w:rFonts w:ascii="宋体" w:hAnsi="宋体"/>
                <w:b/>
                <w:bCs/>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2" w:hRule="atLeast"/>
          <w:jc w:val="center"/>
        </w:trPr>
        <w:tc>
          <w:tcPr>
            <w:tcW w:w="1503" w:type="dxa"/>
            <w:vAlign w:val="center"/>
          </w:tcPr>
          <w:p>
            <w:pPr>
              <w:autoSpaceDE w:val="0"/>
              <w:autoSpaceDN w:val="0"/>
              <w:adjustRightInd w:val="0"/>
              <w:spacing w:line="400" w:lineRule="exact"/>
              <w:ind w:firstLine="0" w:firstLineChars="0"/>
              <w:jc w:val="center"/>
              <w:rPr>
                <w:rFonts w:ascii="宋体" w:hAnsi="宋体"/>
                <w:color w:val="auto"/>
                <w:sz w:val="24"/>
              </w:rPr>
            </w:pPr>
            <w:r>
              <w:rPr>
                <w:rFonts w:hint="eastAsia" w:ascii="宋体" w:hAnsi="宋体"/>
                <w:color w:val="auto"/>
                <w:sz w:val="24"/>
              </w:rPr>
              <w:t>备注</w:t>
            </w:r>
          </w:p>
        </w:tc>
        <w:tc>
          <w:tcPr>
            <w:tcW w:w="7255" w:type="dxa"/>
            <w:gridSpan w:val="7"/>
          </w:tcPr>
          <w:p>
            <w:pPr>
              <w:autoSpaceDE w:val="0"/>
              <w:autoSpaceDN w:val="0"/>
              <w:adjustRightInd w:val="0"/>
              <w:spacing w:line="400" w:lineRule="exact"/>
              <w:ind w:firstLine="480"/>
              <w:rPr>
                <w:rFonts w:ascii="宋体" w:hAnsi="宋体"/>
                <w:color w:val="auto"/>
                <w:sz w:val="24"/>
              </w:rPr>
            </w:pPr>
          </w:p>
        </w:tc>
      </w:tr>
    </w:tbl>
    <w:p>
      <w:pPr>
        <w:spacing w:line="460" w:lineRule="exact"/>
        <w:ind w:firstLine="480"/>
        <w:rPr>
          <w:rFonts w:ascii="宋体" w:hAnsi="宋体"/>
          <w:color w:val="auto"/>
          <w:sz w:val="24"/>
        </w:rPr>
      </w:pPr>
    </w:p>
    <w:p>
      <w:pPr>
        <w:ind w:firstLine="480"/>
        <w:rPr>
          <w:rFonts w:ascii="宋体" w:hAnsi="宋体"/>
          <w:color w:val="auto"/>
          <w:sz w:val="24"/>
        </w:rPr>
      </w:pPr>
      <w:r>
        <w:rPr>
          <w:rFonts w:hint="eastAsia" w:ascii="宋体" w:hAnsi="宋体"/>
          <w:color w:val="auto"/>
          <w:sz w:val="24"/>
        </w:rPr>
        <w:t>报价人名称（盖章）：</w:t>
      </w:r>
    </w:p>
    <w:p>
      <w:pPr>
        <w:ind w:firstLine="480"/>
        <w:rPr>
          <w:rFonts w:ascii="宋体" w:hAnsi="宋体"/>
          <w:color w:val="auto"/>
          <w:sz w:val="24"/>
        </w:rPr>
      </w:pPr>
      <w:r>
        <w:rPr>
          <w:rFonts w:hint="eastAsia" w:ascii="宋体" w:hAnsi="宋体"/>
          <w:color w:val="auto"/>
          <w:sz w:val="24"/>
        </w:rPr>
        <w:t>法定代表人或授权代理人（签字或盖章）：</w:t>
      </w:r>
    </w:p>
    <w:p>
      <w:pPr>
        <w:ind w:firstLine="480"/>
        <w:rPr>
          <w:rFonts w:ascii="宋体" w:hAnsi="宋体"/>
          <w:color w:val="auto"/>
          <w:sz w:val="24"/>
        </w:rPr>
      </w:pPr>
      <w:r>
        <w:rPr>
          <w:rFonts w:hint="eastAsia" w:ascii="宋体" w:hAnsi="宋体"/>
          <w:color w:val="auto"/>
          <w:sz w:val="24"/>
        </w:rPr>
        <w:t>投标日期：</w:t>
      </w:r>
    </w:p>
    <w:p>
      <w:pPr>
        <w:rPr>
          <w:color w:val="auto"/>
        </w:rPr>
      </w:pPr>
    </w:p>
    <w:p>
      <w:pPr>
        <w:rPr>
          <w:color w:val="auto"/>
        </w:rPr>
      </w:pPr>
    </w:p>
    <w:p>
      <w:pPr>
        <w:rPr>
          <w:color w:val="auto"/>
        </w:rPr>
      </w:pPr>
    </w:p>
    <w:p>
      <w:pPr>
        <w:rPr>
          <w:color w:val="auto"/>
        </w:rPr>
      </w:pPr>
    </w:p>
    <w:p>
      <w:pPr>
        <w:rPr>
          <w:color w:val="auto"/>
        </w:rPr>
      </w:pPr>
    </w:p>
    <w:p>
      <w:pPr>
        <w:rPr>
          <w:color w:val="auto"/>
        </w:rPr>
      </w:pPr>
    </w:p>
    <w:p>
      <w:pPr>
        <w:ind w:firstLine="562"/>
        <w:jc w:val="center"/>
        <w:rPr>
          <w:rFonts w:ascii="宋体" w:hAnsi="宋体"/>
          <w:b/>
          <w:color w:val="auto"/>
          <w:szCs w:val="28"/>
        </w:rPr>
        <w:sectPr>
          <w:footnotePr>
            <w:numFmt w:val="decimalEnclosedCircleChinese"/>
          </w:footnotePr>
          <w:pgSz w:w="11906" w:h="16838"/>
          <w:pgMar w:top="1418" w:right="1418" w:bottom="1418" w:left="1418" w:header="567" w:footer="567" w:gutter="0"/>
          <w:pgNumType w:fmt="decimal"/>
          <w:cols w:space="425" w:num="1"/>
          <w:docGrid w:linePitch="312" w:charSpace="0"/>
        </w:sectPr>
      </w:pPr>
    </w:p>
    <w:p>
      <w:pPr>
        <w:ind w:firstLine="562"/>
        <w:jc w:val="center"/>
        <w:rPr>
          <w:rFonts w:hint="eastAsia" w:ascii="宋体" w:hAnsi="宋体" w:eastAsia="仿宋_GB2312"/>
          <w:b/>
          <w:color w:val="auto"/>
          <w:szCs w:val="28"/>
          <w:lang w:eastAsia="zh-CN"/>
        </w:rPr>
      </w:pPr>
      <w:r>
        <w:rPr>
          <w:rFonts w:hint="eastAsia" w:ascii="宋体" w:hAnsi="宋体"/>
          <w:b/>
          <w:color w:val="auto"/>
          <w:szCs w:val="28"/>
          <w:lang w:val="en-US" w:eastAsia="zh-CN"/>
        </w:rPr>
        <w:t>9</w:t>
      </w:r>
      <w:r>
        <w:rPr>
          <w:rFonts w:hint="eastAsia" w:ascii="宋体" w:hAnsi="宋体"/>
          <w:b/>
          <w:color w:val="auto"/>
          <w:szCs w:val="28"/>
        </w:rPr>
        <w:t>、类似项目业绩一览表</w:t>
      </w:r>
      <w:r>
        <w:rPr>
          <w:rFonts w:hint="eastAsia" w:ascii="宋体" w:hAnsi="宋体"/>
          <w:b/>
          <w:color w:val="auto"/>
          <w:szCs w:val="28"/>
          <w:lang w:eastAsia="zh-CN"/>
        </w:rPr>
        <w:t>（表</w:t>
      </w:r>
      <w:r>
        <w:rPr>
          <w:rFonts w:hint="eastAsia" w:ascii="宋体" w:hAnsi="宋体"/>
          <w:b/>
          <w:color w:val="auto"/>
          <w:szCs w:val="28"/>
          <w:lang w:val="en-US" w:eastAsia="zh-CN"/>
        </w:rPr>
        <w:t>6</w:t>
      </w:r>
      <w:r>
        <w:rPr>
          <w:rFonts w:hint="eastAsia" w:ascii="宋体" w:hAnsi="宋体"/>
          <w:b/>
          <w:color w:val="auto"/>
          <w:szCs w:val="28"/>
          <w:lang w:eastAsia="zh-CN"/>
        </w:rPr>
        <w:t>）</w:t>
      </w:r>
    </w:p>
    <w:p>
      <w:pPr>
        <w:spacing w:line="400" w:lineRule="exact"/>
        <w:ind w:firstLine="480"/>
        <w:rPr>
          <w:rFonts w:ascii="宋体" w:hAnsi="宋体" w:cs="Arial"/>
          <w:color w:val="auto"/>
          <w:sz w:val="24"/>
        </w:rPr>
      </w:pPr>
    </w:p>
    <w:tbl>
      <w:tblPr>
        <w:tblStyle w:val="95"/>
        <w:tblW w:w="8891"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0"/>
        <w:gridCol w:w="1440"/>
        <w:gridCol w:w="1320"/>
        <w:gridCol w:w="1225"/>
        <w:gridCol w:w="1440"/>
        <w:gridCol w:w="1612"/>
        <w:gridCol w:w="113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720" w:type="dxa"/>
            <w:tcBorders>
              <w:top w:val="single" w:color="auto" w:sz="4" w:space="0"/>
            </w:tcBorders>
            <w:vAlign w:val="center"/>
          </w:tcPr>
          <w:p>
            <w:pPr>
              <w:spacing w:line="400" w:lineRule="exact"/>
              <w:ind w:firstLine="120" w:firstLineChars="50"/>
              <w:jc w:val="center"/>
              <w:rPr>
                <w:rFonts w:ascii="宋体" w:hAnsi="宋体" w:cs="Arial"/>
                <w:b/>
                <w:color w:val="auto"/>
                <w:sz w:val="24"/>
              </w:rPr>
            </w:pPr>
            <w:r>
              <w:rPr>
                <w:rFonts w:hint="eastAsia" w:ascii="宋体" w:hAnsi="宋体" w:cs="Arial"/>
                <w:b/>
                <w:color w:val="auto"/>
                <w:sz w:val="24"/>
              </w:rPr>
              <w:t>年份</w:t>
            </w:r>
          </w:p>
        </w:tc>
        <w:tc>
          <w:tcPr>
            <w:tcW w:w="1440" w:type="dxa"/>
            <w:vAlign w:val="center"/>
          </w:tcPr>
          <w:p>
            <w:pPr>
              <w:spacing w:line="400" w:lineRule="exact"/>
              <w:ind w:firstLine="0" w:firstLineChars="0"/>
              <w:jc w:val="center"/>
              <w:rPr>
                <w:rFonts w:ascii="宋体" w:hAnsi="宋体" w:cs="Arial"/>
                <w:b/>
                <w:color w:val="auto"/>
                <w:sz w:val="24"/>
              </w:rPr>
            </w:pPr>
            <w:r>
              <w:rPr>
                <w:rFonts w:hint="eastAsia" w:ascii="宋体" w:hAnsi="宋体" w:cs="Arial"/>
                <w:b/>
                <w:color w:val="auto"/>
                <w:sz w:val="24"/>
              </w:rPr>
              <w:t>用户名称</w:t>
            </w:r>
          </w:p>
        </w:tc>
        <w:tc>
          <w:tcPr>
            <w:tcW w:w="1320" w:type="dxa"/>
            <w:vAlign w:val="center"/>
          </w:tcPr>
          <w:p>
            <w:pPr>
              <w:spacing w:line="400" w:lineRule="exact"/>
              <w:ind w:firstLine="0" w:firstLineChars="0"/>
              <w:jc w:val="center"/>
              <w:rPr>
                <w:rFonts w:ascii="宋体" w:hAnsi="宋体" w:cs="Arial"/>
                <w:b/>
                <w:color w:val="auto"/>
                <w:sz w:val="24"/>
              </w:rPr>
            </w:pPr>
            <w:r>
              <w:rPr>
                <w:rFonts w:ascii="宋体" w:hAnsi="宋体" w:cs="Arial"/>
                <w:b/>
                <w:color w:val="auto"/>
                <w:sz w:val="24"/>
              </w:rPr>
              <w:t>项目名称</w:t>
            </w:r>
          </w:p>
        </w:tc>
        <w:tc>
          <w:tcPr>
            <w:tcW w:w="1225" w:type="dxa"/>
            <w:vAlign w:val="center"/>
          </w:tcPr>
          <w:p>
            <w:pPr>
              <w:spacing w:line="400" w:lineRule="exact"/>
              <w:ind w:firstLine="0" w:firstLineChars="0"/>
              <w:jc w:val="center"/>
              <w:rPr>
                <w:rFonts w:ascii="宋体" w:hAnsi="宋体" w:cs="Arial"/>
                <w:b/>
                <w:color w:val="auto"/>
                <w:sz w:val="24"/>
              </w:rPr>
            </w:pPr>
            <w:r>
              <w:rPr>
                <w:rFonts w:hint="eastAsia" w:ascii="宋体" w:hAnsi="宋体" w:cs="Arial"/>
                <w:b/>
                <w:color w:val="auto"/>
                <w:sz w:val="24"/>
              </w:rPr>
              <w:t>服务时间</w:t>
            </w:r>
          </w:p>
        </w:tc>
        <w:tc>
          <w:tcPr>
            <w:tcW w:w="1440" w:type="dxa"/>
            <w:vAlign w:val="center"/>
          </w:tcPr>
          <w:p>
            <w:pPr>
              <w:spacing w:line="400" w:lineRule="exact"/>
              <w:ind w:firstLine="120" w:firstLineChars="50"/>
              <w:jc w:val="center"/>
              <w:rPr>
                <w:rFonts w:ascii="宋体" w:hAnsi="宋体" w:cs="Arial"/>
                <w:b/>
                <w:color w:val="auto"/>
                <w:sz w:val="24"/>
              </w:rPr>
            </w:pPr>
            <w:r>
              <w:rPr>
                <w:rFonts w:ascii="宋体" w:hAnsi="宋体" w:cs="Arial"/>
                <w:b/>
                <w:color w:val="auto"/>
                <w:sz w:val="24"/>
              </w:rPr>
              <w:t>合同金额</w:t>
            </w:r>
          </w:p>
        </w:tc>
        <w:tc>
          <w:tcPr>
            <w:tcW w:w="1612" w:type="dxa"/>
            <w:tcBorders>
              <w:right w:val="single" w:color="auto" w:sz="4" w:space="0"/>
            </w:tcBorders>
            <w:vAlign w:val="center"/>
          </w:tcPr>
          <w:p>
            <w:pPr>
              <w:spacing w:line="400" w:lineRule="exact"/>
              <w:ind w:firstLine="0" w:firstLineChars="0"/>
              <w:jc w:val="center"/>
              <w:rPr>
                <w:rFonts w:ascii="宋体" w:hAnsi="宋体" w:cs="Arial"/>
                <w:b/>
                <w:color w:val="auto"/>
                <w:sz w:val="24"/>
              </w:rPr>
            </w:pPr>
            <w:r>
              <w:rPr>
                <w:rFonts w:hint="eastAsia" w:ascii="宋体" w:hAnsi="宋体" w:cs="Arial"/>
                <w:b/>
                <w:color w:val="auto"/>
                <w:sz w:val="24"/>
              </w:rPr>
              <w:t>项目质量</w:t>
            </w:r>
          </w:p>
        </w:tc>
        <w:tc>
          <w:tcPr>
            <w:tcW w:w="1134" w:type="dxa"/>
            <w:tcBorders>
              <w:left w:val="single" w:color="auto" w:sz="4" w:space="0"/>
            </w:tcBorders>
            <w:vAlign w:val="center"/>
          </w:tcPr>
          <w:p>
            <w:pPr>
              <w:spacing w:line="400" w:lineRule="exact"/>
              <w:ind w:firstLine="0" w:firstLineChars="0"/>
              <w:jc w:val="center"/>
              <w:rPr>
                <w:rFonts w:ascii="宋体" w:hAnsi="宋体" w:cs="Arial"/>
                <w:b/>
                <w:color w:val="auto"/>
                <w:sz w:val="24"/>
              </w:rPr>
            </w:pPr>
            <w:r>
              <w:rPr>
                <w:rFonts w:hint="eastAsia" w:ascii="宋体" w:hAnsi="宋体" w:cs="Arial"/>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906" w:hRule="atLeast"/>
          <w:jc w:val="center"/>
        </w:trPr>
        <w:tc>
          <w:tcPr>
            <w:tcW w:w="720" w:type="dxa"/>
            <w:vAlign w:val="center"/>
          </w:tcPr>
          <w:p>
            <w:pPr>
              <w:spacing w:line="400" w:lineRule="exact"/>
              <w:ind w:firstLine="480"/>
              <w:jc w:val="center"/>
              <w:rPr>
                <w:rFonts w:ascii="宋体" w:hAnsi="宋体" w:cs="Arial"/>
                <w:color w:val="auto"/>
                <w:sz w:val="24"/>
              </w:rPr>
            </w:pPr>
          </w:p>
        </w:tc>
        <w:tc>
          <w:tcPr>
            <w:tcW w:w="1440" w:type="dxa"/>
            <w:vAlign w:val="center"/>
          </w:tcPr>
          <w:p>
            <w:pPr>
              <w:spacing w:line="400" w:lineRule="exact"/>
              <w:ind w:firstLine="480"/>
              <w:jc w:val="center"/>
              <w:rPr>
                <w:rFonts w:ascii="宋体" w:hAnsi="宋体" w:cs="Arial"/>
                <w:color w:val="auto"/>
                <w:sz w:val="24"/>
              </w:rPr>
            </w:pPr>
          </w:p>
        </w:tc>
        <w:tc>
          <w:tcPr>
            <w:tcW w:w="1320" w:type="dxa"/>
            <w:vAlign w:val="center"/>
          </w:tcPr>
          <w:p>
            <w:pPr>
              <w:spacing w:line="400" w:lineRule="exact"/>
              <w:ind w:firstLine="480"/>
              <w:jc w:val="center"/>
              <w:rPr>
                <w:rFonts w:ascii="宋体" w:hAnsi="宋体" w:cs="Arial"/>
                <w:color w:val="auto"/>
                <w:sz w:val="24"/>
              </w:rPr>
            </w:pPr>
          </w:p>
        </w:tc>
        <w:tc>
          <w:tcPr>
            <w:tcW w:w="1225" w:type="dxa"/>
            <w:vAlign w:val="center"/>
          </w:tcPr>
          <w:p>
            <w:pPr>
              <w:spacing w:line="400" w:lineRule="exact"/>
              <w:ind w:firstLine="480"/>
              <w:jc w:val="center"/>
              <w:rPr>
                <w:rFonts w:ascii="宋体" w:hAnsi="宋体" w:cs="Arial"/>
                <w:color w:val="auto"/>
                <w:sz w:val="24"/>
              </w:rPr>
            </w:pPr>
          </w:p>
        </w:tc>
        <w:tc>
          <w:tcPr>
            <w:tcW w:w="1440" w:type="dxa"/>
            <w:vAlign w:val="center"/>
          </w:tcPr>
          <w:p>
            <w:pPr>
              <w:spacing w:line="400" w:lineRule="exact"/>
              <w:ind w:firstLine="480"/>
              <w:jc w:val="center"/>
              <w:rPr>
                <w:rFonts w:ascii="宋体" w:hAnsi="宋体" w:cs="Arial"/>
                <w:color w:val="auto"/>
                <w:sz w:val="24"/>
              </w:rPr>
            </w:pPr>
          </w:p>
        </w:tc>
        <w:tc>
          <w:tcPr>
            <w:tcW w:w="1612" w:type="dxa"/>
            <w:tcBorders>
              <w:right w:val="single" w:color="auto" w:sz="4" w:space="0"/>
            </w:tcBorders>
            <w:vAlign w:val="center"/>
          </w:tcPr>
          <w:p>
            <w:pPr>
              <w:spacing w:line="400" w:lineRule="exact"/>
              <w:ind w:firstLine="480"/>
              <w:jc w:val="center"/>
              <w:rPr>
                <w:rFonts w:ascii="宋体" w:hAnsi="宋体" w:cs="Arial"/>
                <w:color w:val="auto"/>
                <w:sz w:val="24"/>
              </w:rPr>
            </w:pPr>
          </w:p>
        </w:tc>
        <w:tc>
          <w:tcPr>
            <w:tcW w:w="1134" w:type="dxa"/>
            <w:tcBorders>
              <w:left w:val="single" w:color="auto" w:sz="4" w:space="0"/>
            </w:tcBorders>
            <w:vAlign w:val="center"/>
          </w:tcPr>
          <w:p>
            <w:pPr>
              <w:spacing w:line="400" w:lineRule="exact"/>
              <w:ind w:firstLine="480"/>
              <w:jc w:val="center"/>
              <w:rPr>
                <w:rFonts w:ascii="宋体" w:hAnsi="宋体" w:cs="Arial"/>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906" w:hRule="atLeast"/>
          <w:jc w:val="center"/>
        </w:trPr>
        <w:tc>
          <w:tcPr>
            <w:tcW w:w="720" w:type="dxa"/>
            <w:vAlign w:val="center"/>
          </w:tcPr>
          <w:p>
            <w:pPr>
              <w:spacing w:line="400" w:lineRule="exact"/>
              <w:ind w:firstLine="480"/>
              <w:jc w:val="center"/>
              <w:rPr>
                <w:rFonts w:ascii="宋体" w:hAnsi="宋体" w:cs="Arial"/>
                <w:color w:val="auto"/>
                <w:sz w:val="24"/>
              </w:rPr>
            </w:pPr>
          </w:p>
        </w:tc>
        <w:tc>
          <w:tcPr>
            <w:tcW w:w="1440" w:type="dxa"/>
            <w:vAlign w:val="center"/>
          </w:tcPr>
          <w:p>
            <w:pPr>
              <w:spacing w:line="400" w:lineRule="exact"/>
              <w:ind w:firstLine="480"/>
              <w:jc w:val="center"/>
              <w:rPr>
                <w:rFonts w:ascii="宋体" w:hAnsi="宋体" w:cs="Arial"/>
                <w:color w:val="auto"/>
                <w:sz w:val="24"/>
              </w:rPr>
            </w:pPr>
          </w:p>
        </w:tc>
        <w:tc>
          <w:tcPr>
            <w:tcW w:w="1320" w:type="dxa"/>
            <w:vAlign w:val="center"/>
          </w:tcPr>
          <w:p>
            <w:pPr>
              <w:spacing w:line="400" w:lineRule="exact"/>
              <w:ind w:firstLine="480"/>
              <w:jc w:val="center"/>
              <w:rPr>
                <w:rFonts w:ascii="宋体" w:hAnsi="宋体" w:cs="Arial"/>
                <w:color w:val="auto"/>
                <w:sz w:val="24"/>
              </w:rPr>
            </w:pPr>
          </w:p>
        </w:tc>
        <w:tc>
          <w:tcPr>
            <w:tcW w:w="1225" w:type="dxa"/>
            <w:vAlign w:val="center"/>
          </w:tcPr>
          <w:p>
            <w:pPr>
              <w:spacing w:line="400" w:lineRule="exact"/>
              <w:ind w:firstLine="480"/>
              <w:jc w:val="center"/>
              <w:rPr>
                <w:rFonts w:ascii="宋体" w:hAnsi="宋体" w:cs="Arial"/>
                <w:color w:val="auto"/>
                <w:sz w:val="24"/>
              </w:rPr>
            </w:pPr>
          </w:p>
        </w:tc>
        <w:tc>
          <w:tcPr>
            <w:tcW w:w="1440" w:type="dxa"/>
            <w:vAlign w:val="center"/>
          </w:tcPr>
          <w:p>
            <w:pPr>
              <w:spacing w:line="400" w:lineRule="exact"/>
              <w:ind w:firstLine="480"/>
              <w:jc w:val="center"/>
              <w:rPr>
                <w:rFonts w:ascii="宋体" w:hAnsi="宋体" w:cs="Arial"/>
                <w:color w:val="auto"/>
                <w:sz w:val="24"/>
              </w:rPr>
            </w:pPr>
          </w:p>
        </w:tc>
        <w:tc>
          <w:tcPr>
            <w:tcW w:w="1612" w:type="dxa"/>
            <w:tcBorders>
              <w:right w:val="single" w:color="auto" w:sz="4" w:space="0"/>
            </w:tcBorders>
            <w:vAlign w:val="center"/>
          </w:tcPr>
          <w:p>
            <w:pPr>
              <w:spacing w:line="400" w:lineRule="exact"/>
              <w:ind w:firstLine="480"/>
              <w:jc w:val="center"/>
              <w:rPr>
                <w:rFonts w:ascii="宋体" w:hAnsi="宋体" w:cs="Arial"/>
                <w:color w:val="auto"/>
                <w:sz w:val="24"/>
              </w:rPr>
            </w:pPr>
          </w:p>
        </w:tc>
        <w:tc>
          <w:tcPr>
            <w:tcW w:w="1134" w:type="dxa"/>
            <w:tcBorders>
              <w:left w:val="single" w:color="auto" w:sz="4" w:space="0"/>
            </w:tcBorders>
            <w:vAlign w:val="center"/>
          </w:tcPr>
          <w:p>
            <w:pPr>
              <w:spacing w:line="400" w:lineRule="exact"/>
              <w:ind w:firstLine="480"/>
              <w:jc w:val="center"/>
              <w:rPr>
                <w:rFonts w:ascii="宋体" w:hAnsi="宋体" w:cs="Arial"/>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906" w:hRule="atLeast"/>
          <w:jc w:val="center"/>
        </w:trPr>
        <w:tc>
          <w:tcPr>
            <w:tcW w:w="720" w:type="dxa"/>
            <w:vAlign w:val="center"/>
          </w:tcPr>
          <w:p>
            <w:pPr>
              <w:spacing w:line="400" w:lineRule="exact"/>
              <w:ind w:firstLine="480"/>
              <w:jc w:val="center"/>
              <w:rPr>
                <w:rFonts w:ascii="宋体" w:hAnsi="宋体" w:cs="Arial"/>
                <w:color w:val="auto"/>
                <w:sz w:val="24"/>
              </w:rPr>
            </w:pPr>
          </w:p>
        </w:tc>
        <w:tc>
          <w:tcPr>
            <w:tcW w:w="1440" w:type="dxa"/>
            <w:vAlign w:val="center"/>
          </w:tcPr>
          <w:p>
            <w:pPr>
              <w:spacing w:line="400" w:lineRule="exact"/>
              <w:ind w:firstLine="480"/>
              <w:jc w:val="center"/>
              <w:rPr>
                <w:rFonts w:ascii="宋体" w:hAnsi="宋体" w:cs="Arial"/>
                <w:color w:val="auto"/>
                <w:sz w:val="24"/>
              </w:rPr>
            </w:pPr>
          </w:p>
        </w:tc>
        <w:tc>
          <w:tcPr>
            <w:tcW w:w="1320" w:type="dxa"/>
            <w:vAlign w:val="center"/>
          </w:tcPr>
          <w:p>
            <w:pPr>
              <w:spacing w:line="400" w:lineRule="exact"/>
              <w:ind w:firstLine="480"/>
              <w:jc w:val="center"/>
              <w:rPr>
                <w:rFonts w:ascii="宋体" w:hAnsi="宋体" w:cs="Arial"/>
                <w:color w:val="auto"/>
                <w:sz w:val="24"/>
              </w:rPr>
            </w:pPr>
          </w:p>
        </w:tc>
        <w:tc>
          <w:tcPr>
            <w:tcW w:w="1225" w:type="dxa"/>
            <w:vAlign w:val="center"/>
          </w:tcPr>
          <w:p>
            <w:pPr>
              <w:spacing w:line="400" w:lineRule="exact"/>
              <w:ind w:firstLine="480"/>
              <w:jc w:val="center"/>
              <w:rPr>
                <w:rFonts w:ascii="宋体" w:hAnsi="宋体" w:cs="Arial"/>
                <w:color w:val="auto"/>
                <w:sz w:val="24"/>
              </w:rPr>
            </w:pPr>
          </w:p>
        </w:tc>
        <w:tc>
          <w:tcPr>
            <w:tcW w:w="1440" w:type="dxa"/>
            <w:vAlign w:val="center"/>
          </w:tcPr>
          <w:p>
            <w:pPr>
              <w:spacing w:line="400" w:lineRule="exact"/>
              <w:ind w:firstLine="480"/>
              <w:jc w:val="center"/>
              <w:rPr>
                <w:rFonts w:ascii="宋体" w:hAnsi="宋体" w:cs="Arial"/>
                <w:color w:val="auto"/>
                <w:sz w:val="24"/>
              </w:rPr>
            </w:pPr>
          </w:p>
        </w:tc>
        <w:tc>
          <w:tcPr>
            <w:tcW w:w="1612" w:type="dxa"/>
            <w:tcBorders>
              <w:right w:val="single" w:color="auto" w:sz="4" w:space="0"/>
            </w:tcBorders>
            <w:vAlign w:val="center"/>
          </w:tcPr>
          <w:p>
            <w:pPr>
              <w:spacing w:line="400" w:lineRule="exact"/>
              <w:ind w:firstLine="480"/>
              <w:jc w:val="center"/>
              <w:rPr>
                <w:rFonts w:ascii="宋体" w:hAnsi="宋体" w:cs="Arial"/>
                <w:color w:val="auto"/>
                <w:sz w:val="24"/>
              </w:rPr>
            </w:pPr>
          </w:p>
        </w:tc>
        <w:tc>
          <w:tcPr>
            <w:tcW w:w="1134" w:type="dxa"/>
            <w:tcBorders>
              <w:left w:val="single" w:color="auto" w:sz="4" w:space="0"/>
            </w:tcBorders>
            <w:vAlign w:val="center"/>
          </w:tcPr>
          <w:p>
            <w:pPr>
              <w:spacing w:line="400" w:lineRule="exact"/>
              <w:ind w:firstLine="480"/>
              <w:jc w:val="center"/>
              <w:rPr>
                <w:rFonts w:ascii="宋体" w:hAnsi="宋体" w:cs="Arial"/>
                <w:color w:val="auto"/>
                <w:sz w:val="24"/>
              </w:rPr>
            </w:pPr>
          </w:p>
        </w:tc>
      </w:tr>
    </w:tbl>
    <w:p>
      <w:pPr>
        <w:tabs>
          <w:tab w:val="left" w:pos="555"/>
          <w:tab w:val="left" w:pos="2214"/>
          <w:tab w:val="left" w:pos="3774"/>
          <w:tab w:val="left" w:pos="4854"/>
          <w:tab w:val="left" w:pos="5934"/>
          <w:tab w:val="left" w:pos="7014"/>
          <w:tab w:val="left" w:pos="8214"/>
          <w:tab w:val="left" w:pos="10134"/>
          <w:tab w:val="left" w:pos="11124"/>
        </w:tabs>
        <w:spacing w:line="480" w:lineRule="auto"/>
        <w:ind w:left="479" w:leftChars="171" w:firstLine="480"/>
        <w:rPr>
          <w:rFonts w:ascii="宋体" w:hAnsi="宋体" w:cs="Arial"/>
          <w:color w:val="auto"/>
          <w:sz w:val="24"/>
        </w:rPr>
      </w:pPr>
      <w:r>
        <w:rPr>
          <w:rFonts w:hint="eastAsia" w:ascii="宋体" w:hAnsi="宋体" w:cs="Arial"/>
          <w:color w:val="auto"/>
          <w:sz w:val="24"/>
        </w:rPr>
        <w:t>注：投标人以上业绩需提供有关书面证明材料。“合同金额”需提供合同复印件；</w:t>
      </w:r>
    </w:p>
    <w:p>
      <w:pPr>
        <w:adjustRightInd w:val="0"/>
        <w:spacing w:line="480" w:lineRule="auto"/>
        <w:ind w:firstLine="480"/>
        <w:rPr>
          <w:rFonts w:ascii="宋体" w:hAnsi="宋体"/>
          <w:color w:val="auto"/>
          <w:sz w:val="24"/>
        </w:rPr>
      </w:pPr>
    </w:p>
    <w:p>
      <w:pPr>
        <w:adjustRightInd w:val="0"/>
        <w:spacing w:line="480" w:lineRule="auto"/>
        <w:ind w:firstLine="480"/>
        <w:rPr>
          <w:rFonts w:ascii="宋体" w:hAnsi="宋体"/>
          <w:color w:val="auto"/>
          <w:sz w:val="24"/>
        </w:rPr>
      </w:pPr>
      <w:r>
        <w:rPr>
          <w:rFonts w:hint="eastAsia" w:ascii="宋体" w:hAnsi="宋体"/>
          <w:color w:val="auto"/>
          <w:sz w:val="24"/>
        </w:rPr>
        <w:t>投标人名称：         （盖章）</w:t>
      </w:r>
    </w:p>
    <w:p>
      <w:pPr>
        <w:adjustRightInd w:val="0"/>
        <w:spacing w:line="480" w:lineRule="auto"/>
        <w:ind w:firstLine="480"/>
        <w:rPr>
          <w:rFonts w:ascii="宋体" w:hAnsi="宋体"/>
          <w:bCs/>
          <w:color w:val="auto"/>
          <w:sz w:val="24"/>
        </w:rPr>
      </w:pPr>
      <w:r>
        <w:rPr>
          <w:rFonts w:hint="eastAsia" w:ascii="宋体" w:hAnsi="宋体"/>
          <w:color w:val="auto"/>
          <w:sz w:val="24"/>
        </w:rPr>
        <w:t>法定代表人或授权代表（签字）</w:t>
      </w:r>
      <w:r>
        <w:rPr>
          <w:rFonts w:hint="eastAsia" w:ascii="宋体" w:hAnsi="宋体"/>
          <w:bCs/>
          <w:color w:val="auto"/>
          <w:sz w:val="24"/>
        </w:rPr>
        <w:t>：</w:t>
      </w:r>
    </w:p>
    <w:p>
      <w:pPr>
        <w:spacing w:line="480" w:lineRule="auto"/>
        <w:ind w:firstLine="480"/>
        <w:rPr>
          <w:rFonts w:ascii="宋体" w:hAnsi="宋体"/>
          <w:bCs/>
          <w:color w:val="auto"/>
          <w:sz w:val="24"/>
        </w:rPr>
      </w:pPr>
      <w:r>
        <w:rPr>
          <w:rFonts w:hint="eastAsia" w:ascii="宋体" w:hAnsi="宋体"/>
          <w:bCs/>
          <w:color w:val="auto"/>
          <w:sz w:val="24"/>
        </w:rPr>
        <w:t>投标日期</w:t>
      </w:r>
      <w:r>
        <w:rPr>
          <w:rFonts w:ascii="宋体" w:hAnsi="宋体"/>
          <w:bCs/>
          <w:color w:val="auto"/>
          <w:sz w:val="24"/>
        </w:rPr>
        <w:t>:</w:t>
      </w:r>
    </w:p>
    <w:p>
      <w:pPr>
        <w:ind w:firstLine="562"/>
        <w:jc w:val="center"/>
        <w:rPr>
          <w:rFonts w:ascii="宋体" w:hAnsi="宋体"/>
          <w:b/>
          <w:color w:val="auto"/>
          <w:szCs w:val="28"/>
        </w:rPr>
      </w:pPr>
    </w:p>
    <w:p>
      <w:pPr>
        <w:ind w:firstLine="562"/>
        <w:jc w:val="center"/>
        <w:rPr>
          <w:rFonts w:ascii="宋体" w:hAnsi="宋体"/>
          <w:b/>
          <w:color w:val="auto"/>
          <w:szCs w:val="28"/>
        </w:rPr>
      </w:pPr>
    </w:p>
    <w:p>
      <w:pPr>
        <w:ind w:firstLine="562"/>
        <w:jc w:val="center"/>
        <w:rPr>
          <w:rFonts w:ascii="宋体" w:hAnsi="宋体"/>
          <w:b/>
          <w:color w:val="auto"/>
          <w:szCs w:val="28"/>
        </w:rPr>
      </w:pPr>
    </w:p>
    <w:p>
      <w:pPr>
        <w:ind w:firstLine="562"/>
        <w:jc w:val="center"/>
        <w:rPr>
          <w:rFonts w:ascii="宋体" w:hAnsi="宋体"/>
          <w:b/>
          <w:color w:val="auto"/>
          <w:szCs w:val="28"/>
        </w:rPr>
      </w:pPr>
    </w:p>
    <w:p>
      <w:pPr>
        <w:ind w:firstLine="562"/>
        <w:jc w:val="center"/>
        <w:rPr>
          <w:rFonts w:ascii="宋体" w:hAnsi="宋体"/>
          <w:b/>
          <w:color w:val="auto"/>
          <w:szCs w:val="28"/>
        </w:rPr>
      </w:pPr>
    </w:p>
    <w:p>
      <w:pPr>
        <w:ind w:firstLine="562"/>
        <w:jc w:val="center"/>
        <w:rPr>
          <w:rFonts w:ascii="宋体" w:hAnsi="宋体"/>
          <w:b/>
          <w:color w:val="auto"/>
          <w:szCs w:val="28"/>
        </w:rPr>
      </w:pPr>
    </w:p>
    <w:p>
      <w:pPr>
        <w:ind w:firstLine="562"/>
        <w:jc w:val="center"/>
        <w:rPr>
          <w:rFonts w:ascii="宋体" w:hAnsi="宋体"/>
          <w:b/>
          <w:color w:val="auto"/>
          <w:szCs w:val="28"/>
        </w:rPr>
      </w:pPr>
    </w:p>
    <w:p>
      <w:pPr>
        <w:ind w:firstLine="562"/>
        <w:jc w:val="center"/>
        <w:rPr>
          <w:rFonts w:ascii="宋体" w:hAnsi="宋体"/>
          <w:b/>
          <w:color w:val="auto"/>
          <w:szCs w:val="28"/>
        </w:rPr>
      </w:pPr>
    </w:p>
    <w:p>
      <w:pPr>
        <w:ind w:firstLine="0" w:firstLineChars="0"/>
        <w:rPr>
          <w:rFonts w:ascii="宋体" w:hAnsi="宋体"/>
          <w:b/>
          <w:color w:val="auto"/>
          <w:szCs w:val="28"/>
        </w:rPr>
      </w:pPr>
    </w:p>
    <w:p>
      <w:pPr>
        <w:ind w:firstLine="562"/>
        <w:jc w:val="center"/>
        <w:rPr>
          <w:rFonts w:ascii="宋体" w:hAnsi="宋体"/>
          <w:b/>
          <w:color w:val="auto"/>
          <w:szCs w:val="28"/>
        </w:rPr>
        <w:sectPr>
          <w:footnotePr>
            <w:numFmt w:val="decimalEnclosedCircleChinese"/>
          </w:footnotePr>
          <w:pgSz w:w="11906" w:h="16838"/>
          <w:pgMar w:top="1418" w:right="1418" w:bottom="1418" w:left="1418" w:header="567" w:footer="567" w:gutter="0"/>
          <w:pgNumType w:fmt="decimal"/>
          <w:cols w:space="425" w:num="1"/>
          <w:docGrid w:linePitch="312" w:charSpace="0"/>
        </w:sectPr>
      </w:pPr>
    </w:p>
    <w:p>
      <w:pPr>
        <w:ind w:firstLine="562"/>
        <w:jc w:val="center"/>
        <w:rPr>
          <w:rFonts w:hint="eastAsia" w:ascii="宋体" w:hAnsi="宋体"/>
          <w:b/>
          <w:color w:val="auto"/>
          <w:szCs w:val="28"/>
          <w:lang w:val="en-US" w:eastAsia="zh-CN"/>
        </w:rPr>
      </w:pPr>
      <w:r>
        <w:rPr>
          <w:rFonts w:hint="eastAsia" w:ascii="宋体" w:hAnsi="宋体"/>
          <w:b/>
          <w:color w:val="auto"/>
          <w:szCs w:val="28"/>
          <w:lang w:val="en-US" w:eastAsia="zh-CN"/>
        </w:rPr>
        <w:t>10、服务需求响应表（表7）</w:t>
      </w:r>
    </w:p>
    <w:p>
      <w:pPr>
        <w:snapToGrid w:val="0"/>
        <w:spacing w:line="360" w:lineRule="atLeast"/>
        <w:ind w:firstLine="480" w:firstLineChars="200"/>
        <w:rPr>
          <w:rFonts w:hint="eastAsia" w:ascii="宋体" w:hAnsi="宋体"/>
          <w:b/>
          <w:color w:val="auto"/>
          <w:sz w:val="24"/>
          <w:szCs w:val="24"/>
          <w:u w:val="single"/>
          <w:lang w:val="en-US" w:eastAsia="zh-CN"/>
        </w:rPr>
      </w:pPr>
      <w:r>
        <w:rPr>
          <w:rFonts w:hint="eastAsia" w:ascii="宋体" w:hAnsi="宋体"/>
          <w:color w:val="auto"/>
          <w:sz w:val="24"/>
          <w:szCs w:val="24"/>
        </w:rPr>
        <w:t>说明：投标人必须仔细阅读招标文件中</w:t>
      </w:r>
      <w:r>
        <w:rPr>
          <w:rFonts w:hint="eastAsia" w:ascii="宋体" w:hAnsi="宋体"/>
          <w:bCs/>
          <w:color w:val="auto"/>
          <w:sz w:val="24"/>
          <w:szCs w:val="24"/>
          <w:lang w:eastAsia="zh-CN"/>
        </w:rPr>
        <w:t>第四章第四小节服务需求所有</w:t>
      </w:r>
      <w:r>
        <w:rPr>
          <w:rFonts w:hint="eastAsia" w:ascii="宋体" w:hAnsi="宋体"/>
          <w:color w:val="auto"/>
          <w:sz w:val="24"/>
          <w:szCs w:val="24"/>
        </w:rPr>
        <w:t>条款，</w:t>
      </w:r>
      <w:r>
        <w:rPr>
          <w:rFonts w:hint="eastAsia" w:ascii="宋体" w:hAnsi="宋体"/>
          <w:color w:val="auto"/>
          <w:sz w:val="24"/>
          <w:szCs w:val="24"/>
          <w:lang w:eastAsia="zh-CN"/>
        </w:rPr>
        <w:t>并对所有条款作出逐一响应，</w:t>
      </w:r>
      <w:r>
        <w:rPr>
          <w:rFonts w:hint="eastAsia" w:ascii="宋体" w:hAnsi="宋体"/>
          <w:color w:val="auto"/>
          <w:sz w:val="24"/>
          <w:szCs w:val="24"/>
        </w:rPr>
        <w:t>投标文件有正、负偏离均应在下表中列明（优于招标文件要求的为“正偏离”、符合招标文件要求的为“完全响应”、劣于招标文件要求的为“负偏离”）。若无偏离，请标明“完全响应</w:t>
      </w:r>
      <w:r>
        <w:rPr>
          <w:rFonts w:ascii="宋体" w:hAnsi="宋体"/>
          <w:color w:val="auto"/>
          <w:sz w:val="24"/>
          <w:szCs w:val="24"/>
        </w:rPr>
        <w:t>”</w:t>
      </w:r>
      <w:r>
        <w:rPr>
          <w:rFonts w:hint="eastAsia" w:ascii="宋体" w:hAnsi="宋体"/>
          <w:color w:val="auto"/>
          <w:sz w:val="24"/>
          <w:szCs w:val="24"/>
        </w:rPr>
        <w:t>。</w:t>
      </w:r>
      <w:r>
        <w:rPr>
          <w:rFonts w:hint="eastAsia" w:ascii="宋体" w:hAnsi="宋体"/>
          <w:b/>
          <w:color w:val="auto"/>
          <w:sz w:val="24"/>
          <w:szCs w:val="24"/>
          <w:u w:val="single"/>
        </w:rPr>
        <w:t>投标人必须根据所投</w:t>
      </w:r>
      <w:r>
        <w:rPr>
          <w:rFonts w:hint="eastAsia" w:ascii="宋体" w:hAnsi="宋体"/>
          <w:b/>
          <w:color w:val="auto"/>
          <w:sz w:val="24"/>
          <w:szCs w:val="24"/>
          <w:u w:val="single"/>
          <w:lang w:eastAsia="zh-CN"/>
        </w:rPr>
        <w:t>项目</w:t>
      </w:r>
      <w:r>
        <w:rPr>
          <w:rFonts w:hint="eastAsia" w:ascii="宋体" w:hAnsi="宋体"/>
          <w:b/>
          <w:color w:val="auto"/>
          <w:sz w:val="24"/>
          <w:szCs w:val="24"/>
          <w:u w:val="single"/>
        </w:rPr>
        <w:t>的实际情况如实填写，评委会如发现有虚假描述的</w:t>
      </w:r>
      <w:r>
        <w:rPr>
          <w:rFonts w:hint="eastAsia" w:ascii="宋体" w:hAnsi="宋体"/>
          <w:b/>
          <w:color w:val="auto"/>
          <w:sz w:val="24"/>
          <w:szCs w:val="24"/>
          <w:u w:val="single"/>
          <w:lang w:eastAsia="zh-CN"/>
        </w:rPr>
        <w:t>或对服务需求漏项响应，则</w:t>
      </w:r>
      <w:r>
        <w:rPr>
          <w:rFonts w:hint="eastAsia" w:ascii="宋体" w:hAnsi="宋体"/>
          <w:b/>
          <w:color w:val="auto"/>
          <w:sz w:val="24"/>
          <w:szCs w:val="24"/>
          <w:u w:val="single"/>
        </w:rPr>
        <w:t>该投标文件作废标处理。</w:t>
      </w:r>
    </w:p>
    <w:p>
      <w:pPr>
        <w:pStyle w:val="2"/>
        <w:rPr>
          <w:rFonts w:hint="eastAsia"/>
          <w:color w:val="auto"/>
          <w:lang w:val="en-US" w:eastAsia="zh-CN"/>
        </w:rPr>
      </w:pPr>
    </w:p>
    <w:tbl>
      <w:tblPr>
        <w:tblStyle w:val="95"/>
        <w:tblW w:w="99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3629"/>
        <w:gridCol w:w="3593"/>
        <w:gridCol w:w="1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blHeader/>
        </w:trPr>
        <w:tc>
          <w:tcPr>
            <w:tcW w:w="782" w:type="dxa"/>
            <w:tcBorders>
              <w:bottom w:val="single" w:color="auto" w:sz="4" w:space="0"/>
            </w:tcBorders>
            <w:shd w:val="clear" w:color="auto" w:fill="D9D9D9"/>
            <w:vAlign w:val="center"/>
          </w:tcPr>
          <w:p>
            <w:pPr>
              <w:snapToGrid w:val="0"/>
              <w:spacing w:line="360" w:lineRule="atLeast"/>
              <w:ind w:left="0" w:leftChars="0" w:firstLine="0" w:firstLineChars="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序号</w:t>
            </w:r>
          </w:p>
        </w:tc>
        <w:tc>
          <w:tcPr>
            <w:tcW w:w="3629" w:type="dxa"/>
            <w:tcBorders>
              <w:bottom w:val="single" w:color="auto" w:sz="4" w:space="0"/>
            </w:tcBorders>
            <w:shd w:val="clear" w:color="auto" w:fill="D9D9D9"/>
            <w:vAlign w:val="center"/>
          </w:tcPr>
          <w:p>
            <w:pPr>
              <w:snapToGrid w:val="0"/>
              <w:spacing w:line="360" w:lineRule="atLeast"/>
              <w:ind w:left="0" w:leftChars="0" w:firstLine="0" w:firstLineChars="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招标文件中有关</w:t>
            </w:r>
            <w:r>
              <w:rPr>
                <w:rFonts w:hint="eastAsia" w:asciiTheme="minorEastAsia" w:hAnsiTheme="minorEastAsia" w:eastAsiaTheme="minorEastAsia" w:cstheme="minorEastAsia"/>
                <w:color w:val="auto"/>
                <w:sz w:val="24"/>
                <w:szCs w:val="24"/>
                <w:lang w:eastAsia="zh-CN"/>
              </w:rPr>
              <w:t>服务需求</w:t>
            </w:r>
            <w:r>
              <w:rPr>
                <w:rFonts w:hint="eastAsia" w:asciiTheme="minorEastAsia" w:hAnsiTheme="minorEastAsia" w:eastAsiaTheme="minorEastAsia" w:cstheme="minorEastAsia"/>
                <w:color w:val="auto"/>
                <w:sz w:val="24"/>
                <w:szCs w:val="24"/>
              </w:rPr>
              <w:t>条款</w:t>
            </w:r>
          </w:p>
        </w:tc>
        <w:tc>
          <w:tcPr>
            <w:tcW w:w="3593" w:type="dxa"/>
            <w:tcBorders>
              <w:bottom w:val="single" w:color="auto" w:sz="4" w:space="0"/>
            </w:tcBorders>
            <w:shd w:val="clear" w:color="auto" w:fill="D9D9D9"/>
            <w:vAlign w:val="center"/>
          </w:tcPr>
          <w:p>
            <w:pPr>
              <w:snapToGrid w:val="0"/>
              <w:spacing w:line="360" w:lineRule="atLeast"/>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投标文件响应</w:t>
            </w:r>
          </w:p>
        </w:tc>
        <w:tc>
          <w:tcPr>
            <w:tcW w:w="1932" w:type="dxa"/>
            <w:tcBorders>
              <w:bottom w:val="single" w:color="auto" w:sz="4" w:space="0"/>
            </w:tcBorders>
            <w:shd w:val="clear" w:color="auto" w:fill="D9D9D9"/>
            <w:vAlign w:val="center"/>
          </w:tcPr>
          <w:p>
            <w:pPr>
              <w:snapToGrid w:val="0"/>
              <w:spacing w:line="360" w:lineRule="atLeast"/>
              <w:ind w:left="0" w:leftChars="0" w:firstLine="0" w:firstLineChars="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偏离及偏离说明</w:t>
            </w:r>
          </w:p>
          <w:p>
            <w:pPr>
              <w:snapToGrid w:val="0"/>
              <w:spacing w:line="360" w:lineRule="atLeast"/>
              <w:ind w:left="0" w:leftChars="0" w:firstLine="0" w:firstLineChars="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（正偏离、完全响应、负偏离）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blHeader/>
        </w:trPr>
        <w:tc>
          <w:tcPr>
            <w:tcW w:w="782" w:type="dxa"/>
            <w:vAlign w:val="center"/>
          </w:tcPr>
          <w:p>
            <w:pPr>
              <w:spacing w:line="360" w:lineRule="atLeast"/>
              <w:jc w:val="center"/>
              <w:rPr>
                <w:rFonts w:hint="eastAsia" w:asciiTheme="minorEastAsia" w:hAnsiTheme="minorEastAsia" w:eastAsiaTheme="minorEastAsia" w:cstheme="minorEastAsia"/>
                <w:color w:val="auto"/>
                <w:sz w:val="24"/>
                <w:szCs w:val="24"/>
              </w:rPr>
            </w:pPr>
          </w:p>
        </w:tc>
        <w:tc>
          <w:tcPr>
            <w:tcW w:w="3629" w:type="dxa"/>
            <w:vAlign w:val="center"/>
          </w:tcPr>
          <w:p>
            <w:pPr>
              <w:snapToGrid w:val="0"/>
              <w:spacing w:line="360" w:lineRule="atLeast"/>
              <w:jc w:val="center"/>
              <w:rPr>
                <w:rFonts w:hint="eastAsia" w:asciiTheme="minorEastAsia" w:hAnsiTheme="minorEastAsia" w:eastAsiaTheme="minorEastAsia" w:cstheme="minorEastAsia"/>
                <w:color w:val="auto"/>
                <w:sz w:val="24"/>
                <w:szCs w:val="24"/>
              </w:rPr>
            </w:pPr>
          </w:p>
        </w:tc>
        <w:tc>
          <w:tcPr>
            <w:tcW w:w="3593" w:type="dxa"/>
            <w:vAlign w:val="center"/>
          </w:tcPr>
          <w:p>
            <w:pPr>
              <w:snapToGrid w:val="0"/>
              <w:spacing w:line="360" w:lineRule="atLeast"/>
              <w:jc w:val="center"/>
              <w:rPr>
                <w:rFonts w:hint="eastAsia" w:asciiTheme="minorEastAsia" w:hAnsiTheme="minorEastAsia" w:eastAsiaTheme="minorEastAsia" w:cstheme="minorEastAsia"/>
                <w:color w:val="auto"/>
                <w:sz w:val="24"/>
                <w:szCs w:val="24"/>
              </w:rPr>
            </w:pPr>
          </w:p>
        </w:tc>
        <w:tc>
          <w:tcPr>
            <w:tcW w:w="1932" w:type="dxa"/>
            <w:vAlign w:val="center"/>
          </w:tcPr>
          <w:p>
            <w:pPr>
              <w:snapToGrid w:val="0"/>
              <w:spacing w:line="360" w:lineRule="atLeast"/>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trPr>
        <w:tc>
          <w:tcPr>
            <w:tcW w:w="782" w:type="dxa"/>
            <w:vAlign w:val="center"/>
          </w:tcPr>
          <w:p>
            <w:pPr>
              <w:spacing w:line="360" w:lineRule="atLeast"/>
              <w:jc w:val="center"/>
              <w:rPr>
                <w:rFonts w:hint="eastAsia" w:asciiTheme="minorEastAsia" w:hAnsiTheme="minorEastAsia" w:eastAsiaTheme="minorEastAsia" w:cstheme="minorEastAsia"/>
                <w:color w:val="auto"/>
                <w:sz w:val="24"/>
                <w:szCs w:val="24"/>
              </w:rPr>
            </w:pPr>
          </w:p>
        </w:tc>
        <w:tc>
          <w:tcPr>
            <w:tcW w:w="3629" w:type="dxa"/>
            <w:vAlign w:val="center"/>
          </w:tcPr>
          <w:p>
            <w:pPr>
              <w:snapToGrid w:val="0"/>
              <w:spacing w:line="360" w:lineRule="atLeast"/>
              <w:jc w:val="center"/>
              <w:rPr>
                <w:rFonts w:hint="eastAsia" w:asciiTheme="minorEastAsia" w:hAnsiTheme="minorEastAsia" w:eastAsiaTheme="minorEastAsia" w:cstheme="minorEastAsia"/>
                <w:color w:val="auto"/>
                <w:sz w:val="24"/>
                <w:szCs w:val="24"/>
              </w:rPr>
            </w:pPr>
          </w:p>
        </w:tc>
        <w:tc>
          <w:tcPr>
            <w:tcW w:w="3593" w:type="dxa"/>
            <w:vAlign w:val="center"/>
          </w:tcPr>
          <w:p>
            <w:pPr>
              <w:snapToGrid w:val="0"/>
              <w:spacing w:line="360" w:lineRule="atLeast"/>
              <w:jc w:val="center"/>
              <w:rPr>
                <w:rFonts w:hint="eastAsia" w:asciiTheme="minorEastAsia" w:hAnsiTheme="minorEastAsia" w:eastAsiaTheme="minorEastAsia" w:cstheme="minorEastAsia"/>
                <w:color w:val="auto"/>
                <w:sz w:val="24"/>
                <w:szCs w:val="24"/>
              </w:rPr>
            </w:pPr>
          </w:p>
        </w:tc>
        <w:tc>
          <w:tcPr>
            <w:tcW w:w="1932" w:type="dxa"/>
            <w:vAlign w:val="center"/>
          </w:tcPr>
          <w:p>
            <w:pPr>
              <w:snapToGrid w:val="0"/>
              <w:spacing w:line="360" w:lineRule="atLeast"/>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trPr>
        <w:tc>
          <w:tcPr>
            <w:tcW w:w="782" w:type="dxa"/>
            <w:vAlign w:val="center"/>
          </w:tcPr>
          <w:p>
            <w:pPr>
              <w:spacing w:line="360" w:lineRule="atLeast"/>
              <w:jc w:val="center"/>
              <w:rPr>
                <w:rFonts w:hint="eastAsia" w:asciiTheme="minorEastAsia" w:hAnsiTheme="minorEastAsia" w:eastAsiaTheme="minorEastAsia" w:cstheme="minorEastAsia"/>
                <w:color w:val="auto"/>
                <w:sz w:val="24"/>
                <w:szCs w:val="24"/>
              </w:rPr>
            </w:pPr>
          </w:p>
        </w:tc>
        <w:tc>
          <w:tcPr>
            <w:tcW w:w="3629" w:type="dxa"/>
            <w:vAlign w:val="center"/>
          </w:tcPr>
          <w:p>
            <w:pPr>
              <w:pStyle w:val="366"/>
              <w:jc w:val="center"/>
              <w:rPr>
                <w:rFonts w:hint="eastAsia" w:asciiTheme="minorEastAsia" w:hAnsiTheme="minorEastAsia" w:eastAsiaTheme="minorEastAsia" w:cstheme="minorEastAsia"/>
                <w:color w:val="auto"/>
                <w:sz w:val="24"/>
                <w:szCs w:val="24"/>
              </w:rPr>
            </w:pPr>
          </w:p>
        </w:tc>
        <w:tc>
          <w:tcPr>
            <w:tcW w:w="3593" w:type="dxa"/>
            <w:vAlign w:val="center"/>
          </w:tcPr>
          <w:p>
            <w:pPr>
              <w:pStyle w:val="366"/>
              <w:jc w:val="center"/>
              <w:rPr>
                <w:rFonts w:hint="eastAsia" w:asciiTheme="minorEastAsia" w:hAnsiTheme="minorEastAsia" w:eastAsiaTheme="minorEastAsia" w:cstheme="minorEastAsia"/>
                <w:color w:val="auto"/>
                <w:sz w:val="24"/>
                <w:szCs w:val="24"/>
              </w:rPr>
            </w:pPr>
          </w:p>
        </w:tc>
        <w:tc>
          <w:tcPr>
            <w:tcW w:w="1932" w:type="dxa"/>
            <w:vAlign w:val="center"/>
          </w:tcPr>
          <w:p>
            <w:pPr>
              <w:snapToGrid w:val="0"/>
              <w:spacing w:line="360" w:lineRule="atLeast"/>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trPr>
        <w:tc>
          <w:tcPr>
            <w:tcW w:w="782" w:type="dxa"/>
            <w:vAlign w:val="center"/>
          </w:tcPr>
          <w:p>
            <w:pPr>
              <w:spacing w:line="360" w:lineRule="atLeast"/>
              <w:jc w:val="center"/>
              <w:rPr>
                <w:rFonts w:hint="eastAsia" w:asciiTheme="minorEastAsia" w:hAnsiTheme="minorEastAsia" w:eastAsiaTheme="minorEastAsia" w:cstheme="minorEastAsia"/>
                <w:color w:val="auto"/>
                <w:sz w:val="24"/>
                <w:szCs w:val="24"/>
              </w:rPr>
            </w:pPr>
          </w:p>
        </w:tc>
        <w:tc>
          <w:tcPr>
            <w:tcW w:w="3629" w:type="dxa"/>
            <w:vAlign w:val="center"/>
          </w:tcPr>
          <w:p>
            <w:pPr>
              <w:pStyle w:val="366"/>
              <w:jc w:val="both"/>
              <w:rPr>
                <w:rFonts w:hint="eastAsia" w:asciiTheme="minorEastAsia" w:hAnsiTheme="minorEastAsia" w:eastAsiaTheme="minorEastAsia" w:cstheme="minorEastAsia"/>
                <w:color w:val="auto"/>
                <w:sz w:val="24"/>
                <w:szCs w:val="24"/>
              </w:rPr>
            </w:pPr>
          </w:p>
        </w:tc>
        <w:tc>
          <w:tcPr>
            <w:tcW w:w="3593" w:type="dxa"/>
            <w:vAlign w:val="center"/>
          </w:tcPr>
          <w:p>
            <w:pPr>
              <w:pStyle w:val="366"/>
              <w:rPr>
                <w:rFonts w:hint="eastAsia" w:asciiTheme="minorEastAsia" w:hAnsiTheme="minorEastAsia" w:eastAsiaTheme="minorEastAsia" w:cstheme="minorEastAsia"/>
                <w:color w:val="auto"/>
                <w:sz w:val="24"/>
                <w:szCs w:val="24"/>
              </w:rPr>
            </w:pPr>
          </w:p>
        </w:tc>
        <w:tc>
          <w:tcPr>
            <w:tcW w:w="1932" w:type="dxa"/>
            <w:vAlign w:val="center"/>
          </w:tcPr>
          <w:p>
            <w:pPr>
              <w:snapToGrid w:val="0"/>
              <w:spacing w:line="360" w:lineRule="atLeast"/>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trPr>
        <w:tc>
          <w:tcPr>
            <w:tcW w:w="782" w:type="dxa"/>
            <w:vAlign w:val="center"/>
          </w:tcPr>
          <w:p>
            <w:pPr>
              <w:spacing w:line="360" w:lineRule="atLeast"/>
              <w:jc w:val="center"/>
              <w:rPr>
                <w:rFonts w:hint="eastAsia" w:asciiTheme="minorEastAsia" w:hAnsiTheme="minorEastAsia" w:eastAsiaTheme="minorEastAsia" w:cstheme="minorEastAsia"/>
                <w:color w:val="auto"/>
                <w:sz w:val="24"/>
                <w:szCs w:val="24"/>
              </w:rPr>
            </w:pPr>
          </w:p>
        </w:tc>
        <w:tc>
          <w:tcPr>
            <w:tcW w:w="3629" w:type="dxa"/>
            <w:vAlign w:val="center"/>
          </w:tcPr>
          <w:p>
            <w:pPr>
              <w:snapToGrid w:val="0"/>
              <w:spacing w:line="360" w:lineRule="atLeast"/>
              <w:jc w:val="center"/>
              <w:rPr>
                <w:rFonts w:hint="eastAsia" w:asciiTheme="minorEastAsia" w:hAnsiTheme="minorEastAsia" w:eastAsiaTheme="minorEastAsia" w:cstheme="minorEastAsia"/>
                <w:color w:val="auto"/>
                <w:sz w:val="24"/>
                <w:szCs w:val="24"/>
              </w:rPr>
            </w:pPr>
          </w:p>
        </w:tc>
        <w:tc>
          <w:tcPr>
            <w:tcW w:w="3593" w:type="dxa"/>
            <w:vAlign w:val="center"/>
          </w:tcPr>
          <w:p>
            <w:pPr>
              <w:snapToGrid w:val="0"/>
              <w:spacing w:line="360" w:lineRule="atLeast"/>
              <w:jc w:val="center"/>
              <w:rPr>
                <w:rFonts w:hint="eastAsia" w:asciiTheme="minorEastAsia" w:hAnsiTheme="minorEastAsia" w:eastAsiaTheme="minorEastAsia" w:cstheme="minorEastAsia"/>
                <w:color w:val="auto"/>
                <w:sz w:val="24"/>
                <w:szCs w:val="24"/>
              </w:rPr>
            </w:pPr>
          </w:p>
        </w:tc>
        <w:tc>
          <w:tcPr>
            <w:tcW w:w="1932" w:type="dxa"/>
            <w:vAlign w:val="center"/>
          </w:tcPr>
          <w:p>
            <w:pPr>
              <w:snapToGrid w:val="0"/>
              <w:spacing w:line="360" w:lineRule="atLeast"/>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trPr>
        <w:tc>
          <w:tcPr>
            <w:tcW w:w="782" w:type="dxa"/>
            <w:vAlign w:val="center"/>
          </w:tcPr>
          <w:p>
            <w:pPr>
              <w:spacing w:line="360" w:lineRule="atLeast"/>
              <w:jc w:val="center"/>
              <w:rPr>
                <w:rFonts w:hint="eastAsia" w:asciiTheme="minorEastAsia" w:hAnsiTheme="minorEastAsia" w:eastAsiaTheme="minorEastAsia" w:cstheme="minorEastAsia"/>
                <w:color w:val="auto"/>
                <w:sz w:val="24"/>
                <w:szCs w:val="24"/>
              </w:rPr>
            </w:pPr>
          </w:p>
        </w:tc>
        <w:tc>
          <w:tcPr>
            <w:tcW w:w="3629" w:type="dxa"/>
            <w:vAlign w:val="center"/>
          </w:tcPr>
          <w:p>
            <w:pPr>
              <w:snapToGrid w:val="0"/>
              <w:spacing w:line="360" w:lineRule="atLeast"/>
              <w:ind w:firstLine="480" w:firstLineChars="200"/>
              <w:rPr>
                <w:rFonts w:hint="eastAsia" w:asciiTheme="minorEastAsia" w:hAnsiTheme="minorEastAsia" w:eastAsiaTheme="minorEastAsia" w:cstheme="minorEastAsia"/>
                <w:color w:val="auto"/>
                <w:sz w:val="24"/>
                <w:szCs w:val="24"/>
              </w:rPr>
            </w:pPr>
          </w:p>
        </w:tc>
        <w:tc>
          <w:tcPr>
            <w:tcW w:w="3593" w:type="dxa"/>
            <w:vAlign w:val="center"/>
          </w:tcPr>
          <w:p>
            <w:pPr>
              <w:snapToGrid w:val="0"/>
              <w:spacing w:line="360" w:lineRule="atLeast"/>
              <w:jc w:val="center"/>
              <w:rPr>
                <w:rFonts w:hint="eastAsia" w:asciiTheme="minorEastAsia" w:hAnsiTheme="minorEastAsia" w:eastAsiaTheme="minorEastAsia" w:cstheme="minorEastAsia"/>
                <w:color w:val="auto"/>
                <w:sz w:val="24"/>
                <w:szCs w:val="24"/>
              </w:rPr>
            </w:pPr>
          </w:p>
        </w:tc>
        <w:tc>
          <w:tcPr>
            <w:tcW w:w="1932" w:type="dxa"/>
            <w:vAlign w:val="center"/>
          </w:tcPr>
          <w:p>
            <w:pPr>
              <w:snapToGrid w:val="0"/>
              <w:spacing w:line="360" w:lineRule="atLeast"/>
              <w:jc w:val="center"/>
              <w:rPr>
                <w:rFonts w:hint="eastAsia" w:asciiTheme="minorEastAsia" w:hAnsiTheme="minorEastAsia" w:eastAsiaTheme="minorEastAsia" w:cstheme="minorEastAsia"/>
                <w:color w:val="auto"/>
                <w:sz w:val="24"/>
                <w:szCs w:val="24"/>
              </w:rPr>
            </w:pPr>
          </w:p>
        </w:tc>
      </w:tr>
    </w:tbl>
    <w:p>
      <w:pPr>
        <w:snapToGrid w:val="0"/>
        <w:spacing w:line="360" w:lineRule="atLeast"/>
        <w:rPr>
          <w:rFonts w:ascii="宋体" w:hAnsi="宋体"/>
          <w:bCs/>
          <w:color w:val="auto"/>
          <w:sz w:val="24"/>
          <w:szCs w:val="24"/>
        </w:rPr>
      </w:pPr>
    </w:p>
    <w:p>
      <w:pPr>
        <w:snapToGrid w:val="0"/>
        <w:spacing w:line="360" w:lineRule="atLeast"/>
        <w:rPr>
          <w:rFonts w:ascii="宋体" w:hAnsi="宋体"/>
          <w:bCs/>
          <w:color w:val="auto"/>
          <w:sz w:val="24"/>
          <w:szCs w:val="24"/>
        </w:rPr>
      </w:pPr>
    </w:p>
    <w:p>
      <w:pPr>
        <w:snapToGrid w:val="0"/>
        <w:spacing w:line="360" w:lineRule="atLeast"/>
        <w:rPr>
          <w:rFonts w:hint="eastAsia" w:asciiTheme="minorEastAsia" w:hAnsiTheme="minorEastAsia" w:eastAsiaTheme="minorEastAsia" w:cstheme="minorEastAsia"/>
          <w:color w:val="auto"/>
          <w:kern w:val="0"/>
          <w:sz w:val="24"/>
          <w:szCs w:val="24"/>
          <w:u w:val="single"/>
          <w:lang w:val="en-US" w:eastAsia="zh-CN"/>
        </w:rPr>
      </w:pPr>
      <w:r>
        <w:rPr>
          <w:rFonts w:hint="eastAsia" w:asciiTheme="minorEastAsia" w:hAnsiTheme="minorEastAsia" w:eastAsiaTheme="minorEastAsia" w:cstheme="minorEastAsia"/>
          <w:b/>
          <w:bCs/>
          <w:color w:val="auto"/>
          <w:sz w:val="24"/>
          <w:szCs w:val="24"/>
        </w:rPr>
        <w:t>投标单位全称（公章）：</w:t>
      </w:r>
      <w:r>
        <w:rPr>
          <w:rFonts w:hint="eastAsia" w:asciiTheme="minorEastAsia" w:hAnsiTheme="minorEastAsia" w:eastAsiaTheme="minorEastAsia" w:cstheme="minorEastAsia"/>
          <w:b/>
          <w:bCs/>
          <w:color w:val="auto"/>
          <w:sz w:val="24"/>
          <w:szCs w:val="24"/>
          <w:u w:val="single"/>
          <w:lang w:val="en-US" w:eastAsia="zh-CN"/>
        </w:rPr>
        <w:t xml:space="preserve">                        </w:t>
      </w:r>
    </w:p>
    <w:p>
      <w:pPr>
        <w:snapToGrid w:val="0"/>
        <w:spacing w:line="360" w:lineRule="atLeast"/>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 xml:space="preserve"> </w:t>
      </w:r>
    </w:p>
    <w:p>
      <w:pPr>
        <w:snapToGrid w:val="0"/>
        <w:spacing w:line="360" w:lineRule="atLeast"/>
        <w:rPr>
          <w:rFonts w:hint="eastAsia" w:asciiTheme="minorEastAsia" w:hAnsiTheme="minorEastAsia" w:eastAsiaTheme="minorEastAsia" w:cstheme="minorEastAsia"/>
          <w:b/>
          <w:color w:val="auto"/>
          <w:sz w:val="24"/>
          <w:szCs w:val="24"/>
          <w:u w:val="single"/>
        </w:rPr>
      </w:pPr>
      <w:r>
        <w:rPr>
          <w:rFonts w:hint="eastAsia" w:asciiTheme="minorEastAsia" w:hAnsiTheme="minorEastAsia" w:eastAsiaTheme="minorEastAsia" w:cstheme="minorEastAsia"/>
          <w:color w:val="auto"/>
          <w:sz w:val="24"/>
          <w:szCs w:val="24"/>
        </w:rPr>
        <w:t>法定代表人（或授权代理人）：</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b/>
          <w:bCs/>
          <w:color w:val="auto"/>
          <w:sz w:val="24"/>
          <w:szCs w:val="24"/>
          <w:u w:val="single"/>
        </w:rPr>
        <w:t>（签字）</w:t>
      </w:r>
    </w:p>
    <w:p>
      <w:pPr>
        <w:tabs>
          <w:tab w:val="left" w:pos="11130"/>
        </w:tabs>
        <w:snapToGrid w:val="0"/>
        <w:spacing w:line="360" w:lineRule="atLeast"/>
        <w:rPr>
          <w:rFonts w:hint="eastAsia" w:asciiTheme="minorEastAsia" w:hAnsiTheme="minorEastAsia" w:eastAsiaTheme="minorEastAsia" w:cstheme="minorEastAsia"/>
          <w:bCs/>
          <w:color w:val="auto"/>
          <w:sz w:val="24"/>
          <w:szCs w:val="24"/>
        </w:rPr>
      </w:pPr>
    </w:p>
    <w:p>
      <w:pPr>
        <w:tabs>
          <w:tab w:val="left" w:pos="11130"/>
        </w:tabs>
        <w:snapToGrid w:val="0"/>
        <w:spacing w:line="360" w:lineRule="atLeast"/>
        <w:rPr>
          <w:rFonts w:hint="eastAsia" w:asciiTheme="minorEastAsia" w:hAnsiTheme="minorEastAsia" w:eastAsiaTheme="minorEastAsia" w:cstheme="minorEastAsia"/>
          <w:bCs/>
          <w:color w:val="auto"/>
          <w:sz w:val="24"/>
          <w:szCs w:val="24"/>
        </w:rPr>
      </w:pPr>
    </w:p>
    <w:p>
      <w:pPr>
        <w:tabs>
          <w:tab w:val="left" w:pos="11130"/>
        </w:tabs>
        <w:snapToGrid w:val="0"/>
        <w:spacing w:line="420" w:lineRule="exac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注： 1、此表为样表，行数可自行添加，格式不变。</w:t>
      </w:r>
      <w:r>
        <w:rPr>
          <w:rFonts w:hint="eastAsia" w:asciiTheme="minorEastAsia" w:hAnsiTheme="minorEastAsia" w:eastAsiaTheme="minorEastAsia" w:cstheme="minorEastAsia"/>
          <w:b w:val="0"/>
          <w:bCs w:val="0"/>
          <w:color w:val="auto"/>
          <w:sz w:val="24"/>
          <w:szCs w:val="24"/>
        </w:rPr>
        <w:tab/>
      </w:r>
    </w:p>
    <w:p>
      <w:pPr>
        <w:snapToGrid w:val="0"/>
        <w:spacing w:line="420" w:lineRule="exact"/>
        <w:ind w:left="1120" w:leftChars="400" w:firstLine="0" w:firstLineChars="0"/>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2、根据投标文件响应情况，分别注明“正偏离”、“完全响应”、“负偏离”</w:t>
      </w:r>
    </w:p>
    <w:p>
      <w:pPr>
        <w:snapToGrid w:val="0"/>
        <w:spacing w:line="420" w:lineRule="exact"/>
        <w:ind w:left="1120" w:leftChars="400" w:firstLine="0" w:firstLineChars="0"/>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rPr>
        <w:t>3、对招标文件无偏离，视为对未列入本表的商务条款全部接受，注明“完全响应”。</w:t>
      </w:r>
    </w:p>
    <w:p>
      <w:pPr>
        <w:ind w:firstLine="562"/>
        <w:jc w:val="center"/>
        <w:rPr>
          <w:rFonts w:hint="eastAsia" w:ascii="宋体" w:hAnsi="宋体"/>
          <w:b/>
          <w:color w:val="auto"/>
          <w:szCs w:val="28"/>
        </w:rPr>
      </w:pPr>
    </w:p>
    <w:p>
      <w:pPr>
        <w:pStyle w:val="2"/>
        <w:rPr>
          <w:rFonts w:hint="eastAsia"/>
          <w:color w:val="auto"/>
        </w:rPr>
      </w:pPr>
    </w:p>
    <w:p>
      <w:pPr>
        <w:ind w:firstLine="562"/>
        <w:jc w:val="center"/>
        <w:rPr>
          <w:rFonts w:hint="eastAsia" w:ascii="宋体" w:hAnsi="宋体" w:eastAsia="仿宋_GB2312"/>
          <w:b/>
          <w:color w:val="auto"/>
          <w:szCs w:val="28"/>
          <w:lang w:eastAsia="zh-CN"/>
        </w:rPr>
      </w:pPr>
      <w:r>
        <w:rPr>
          <w:rFonts w:hint="eastAsia" w:ascii="宋体" w:hAnsi="宋体"/>
          <w:b/>
          <w:color w:val="auto"/>
          <w:szCs w:val="28"/>
          <w:lang w:val="en-US" w:eastAsia="zh-CN"/>
        </w:rPr>
        <w:t>11</w:t>
      </w:r>
      <w:r>
        <w:rPr>
          <w:rFonts w:hint="eastAsia" w:ascii="宋体" w:hAnsi="宋体"/>
          <w:b/>
          <w:color w:val="auto"/>
          <w:szCs w:val="28"/>
        </w:rPr>
        <w:t>、拟投入本项目人员一览表</w:t>
      </w:r>
      <w:r>
        <w:rPr>
          <w:rFonts w:hint="eastAsia" w:ascii="宋体" w:hAnsi="宋体"/>
          <w:b/>
          <w:color w:val="auto"/>
          <w:szCs w:val="28"/>
          <w:lang w:eastAsia="zh-CN"/>
        </w:rPr>
        <w:t>（</w:t>
      </w:r>
      <w:r>
        <w:rPr>
          <w:rFonts w:hint="eastAsia" w:ascii="宋体" w:hAnsi="宋体"/>
          <w:b/>
          <w:color w:val="auto"/>
          <w:szCs w:val="28"/>
        </w:rPr>
        <w:t>表</w:t>
      </w:r>
      <w:r>
        <w:rPr>
          <w:rFonts w:hint="eastAsia" w:ascii="宋体" w:hAnsi="宋体"/>
          <w:b/>
          <w:color w:val="auto"/>
          <w:szCs w:val="28"/>
          <w:lang w:val="en-US" w:eastAsia="zh-CN"/>
        </w:rPr>
        <w:t>8</w:t>
      </w:r>
      <w:r>
        <w:rPr>
          <w:rFonts w:hint="eastAsia" w:ascii="宋体" w:hAnsi="宋体"/>
          <w:b/>
          <w:color w:val="auto"/>
          <w:szCs w:val="28"/>
          <w:lang w:eastAsia="zh-CN"/>
        </w:rPr>
        <w:t>）</w:t>
      </w:r>
    </w:p>
    <w:tbl>
      <w:tblPr>
        <w:tblStyle w:val="95"/>
        <w:tblW w:w="852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851"/>
        <w:gridCol w:w="850"/>
        <w:gridCol w:w="709"/>
        <w:gridCol w:w="709"/>
        <w:gridCol w:w="712"/>
        <w:gridCol w:w="776"/>
        <w:gridCol w:w="776"/>
        <w:gridCol w:w="776"/>
        <w:gridCol w:w="776"/>
        <w:gridCol w:w="7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Align w:val="center"/>
          </w:tcPr>
          <w:p>
            <w:pPr>
              <w:ind w:firstLine="0" w:firstLineChars="0"/>
              <w:jc w:val="center"/>
              <w:rPr>
                <w:rFonts w:ascii="宋体" w:hAnsi="宋体"/>
                <w:color w:val="auto"/>
                <w:sz w:val="24"/>
              </w:rPr>
            </w:pPr>
            <w:r>
              <w:rPr>
                <w:rFonts w:hint="eastAsia" w:ascii="宋体" w:hAnsi="宋体"/>
                <w:color w:val="auto"/>
                <w:sz w:val="24"/>
              </w:rPr>
              <w:t>序号</w:t>
            </w:r>
          </w:p>
        </w:tc>
        <w:tc>
          <w:tcPr>
            <w:tcW w:w="851" w:type="dxa"/>
            <w:vAlign w:val="center"/>
          </w:tcPr>
          <w:p>
            <w:pPr>
              <w:ind w:firstLine="0" w:firstLineChars="0"/>
              <w:jc w:val="center"/>
              <w:rPr>
                <w:rFonts w:ascii="宋体" w:hAnsi="宋体"/>
                <w:color w:val="auto"/>
                <w:sz w:val="24"/>
              </w:rPr>
            </w:pPr>
            <w:r>
              <w:rPr>
                <w:rFonts w:hint="eastAsia" w:ascii="宋体" w:hAnsi="宋体"/>
                <w:color w:val="auto"/>
                <w:sz w:val="24"/>
              </w:rPr>
              <w:t>本项目职务</w:t>
            </w:r>
          </w:p>
        </w:tc>
        <w:tc>
          <w:tcPr>
            <w:tcW w:w="850" w:type="dxa"/>
            <w:vAlign w:val="center"/>
          </w:tcPr>
          <w:p>
            <w:pPr>
              <w:ind w:firstLine="0" w:firstLineChars="0"/>
              <w:jc w:val="center"/>
              <w:rPr>
                <w:rFonts w:ascii="宋体" w:hAnsi="宋体"/>
                <w:color w:val="auto"/>
                <w:sz w:val="24"/>
              </w:rPr>
            </w:pPr>
            <w:r>
              <w:rPr>
                <w:rFonts w:hint="eastAsia" w:ascii="宋体" w:hAnsi="宋体"/>
                <w:color w:val="auto"/>
                <w:sz w:val="24"/>
              </w:rPr>
              <w:t>姓名</w:t>
            </w:r>
          </w:p>
        </w:tc>
        <w:tc>
          <w:tcPr>
            <w:tcW w:w="709" w:type="dxa"/>
            <w:vAlign w:val="center"/>
          </w:tcPr>
          <w:p>
            <w:pPr>
              <w:ind w:firstLine="0" w:firstLineChars="0"/>
              <w:jc w:val="center"/>
              <w:rPr>
                <w:rFonts w:ascii="宋体" w:hAnsi="宋体"/>
                <w:color w:val="auto"/>
                <w:sz w:val="24"/>
              </w:rPr>
            </w:pPr>
            <w:r>
              <w:rPr>
                <w:rFonts w:hint="eastAsia" w:ascii="宋体" w:hAnsi="宋体"/>
                <w:color w:val="auto"/>
                <w:sz w:val="24"/>
              </w:rPr>
              <w:t>性别</w:t>
            </w:r>
          </w:p>
        </w:tc>
        <w:tc>
          <w:tcPr>
            <w:tcW w:w="709" w:type="dxa"/>
            <w:vAlign w:val="center"/>
          </w:tcPr>
          <w:p>
            <w:pPr>
              <w:ind w:firstLine="0" w:firstLineChars="0"/>
              <w:jc w:val="center"/>
              <w:rPr>
                <w:rFonts w:ascii="宋体" w:hAnsi="宋体"/>
                <w:color w:val="auto"/>
                <w:sz w:val="24"/>
              </w:rPr>
            </w:pPr>
            <w:r>
              <w:rPr>
                <w:rFonts w:hint="eastAsia" w:ascii="宋体" w:hAnsi="宋体"/>
                <w:color w:val="auto"/>
                <w:sz w:val="24"/>
              </w:rPr>
              <w:t>年龄</w:t>
            </w:r>
          </w:p>
        </w:tc>
        <w:tc>
          <w:tcPr>
            <w:tcW w:w="712" w:type="dxa"/>
            <w:vAlign w:val="center"/>
          </w:tcPr>
          <w:p>
            <w:pPr>
              <w:ind w:firstLine="0" w:firstLineChars="0"/>
              <w:jc w:val="center"/>
              <w:rPr>
                <w:rFonts w:ascii="宋体" w:hAnsi="宋体"/>
                <w:color w:val="auto"/>
                <w:sz w:val="24"/>
              </w:rPr>
            </w:pPr>
            <w:r>
              <w:rPr>
                <w:rFonts w:hint="eastAsia" w:ascii="宋体" w:hAnsi="宋体"/>
                <w:color w:val="auto"/>
                <w:sz w:val="24"/>
              </w:rPr>
              <w:t>学历</w:t>
            </w:r>
          </w:p>
        </w:tc>
        <w:tc>
          <w:tcPr>
            <w:tcW w:w="776" w:type="dxa"/>
            <w:vAlign w:val="center"/>
          </w:tcPr>
          <w:p>
            <w:pPr>
              <w:ind w:firstLine="0" w:firstLineChars="0"/>
              <w:jc w:val="center"/>
              <w:rPr>
                <w:rFonts w:ascii="宋体" w:hAnsi="宋体"/>
                <w:color w:val="auto"/>
                <w:sz w:val="24"/>
              </w:rPr>
            </w:pPr>
            <w:r>
              <w:rPr>
                <w:rFonts w:hint="eastAsia" w:ascii="宋体" w:hAnsi="宋体"/>
                <w:color w:val="auto"/>
                <w:sz w:val="24"/>
              </w:rPr>
              <w:t>技术职称</w:t>
            </w:r>
          </w:p>
        </w:tc>
        <w:tc>
          <w:tcPr>
            <w:tcW w:w="776" w:type="dxa"/>
            <w:vAlign w:val="center"/>
          </w:tcPr>
          <w:p>
            <w:pPr>
              <w:ind w:firstLine="0" w:firstLineChars="0"/>
              <w:jc w:val="center"/>
              <w:rPr>
                <w:rFonts w:ascii="宋体" w:hAnsi="宋体"/>
                <w:color w:val="auto"/>
                <w:sz w:val="24"/>
              </w:rPr>
            </w:pPr>
            <w:r>
              <w:rPr>
                <w:rFonts w:hint="eastAsia" w:ascii="宋体" w:hAnsi="宋体"/>
                <w:color w:val="auto"/>
                <w:sz w:val="24"/>
              </w:rPr>
              <w:t>专业</w:t>
            </w:r>
          </w:p>
        </w:tc>
        <w:tc>
          <w:tcPr>
            <w:tcW w:w="776" w:type="dxa"/>
            <w:vAlign w:val="center"/>
          </w:tcPr>
          <w:p>
            <w:pPr>
              <w:ind w:firstLine="0" w:firstLineChars="0"/>
              <w:jc w:val="center"/>
              <w:rPr>
                <w:rFonts w:ascii="宋体" w:hAnsi="宋体"/>
                <w:color w:val="auto"/>
                <w:sz w:val="24"/>
              </w:rPr>
            </w:pPr>
            <w:r>
              <w:rPr>
                <w:rFonts w:hint="eastAsia" w:ascii="宋体" w:hAnsi="宋体"/>
                <w:color w:val="auto"/>
                <w:sz w:val="24"/>
              </w:rPr>
              <w:t>注册证号</w:t>
            </w:r>
          </w:p>
        </w:tc>
        <w:tc>
          <w:tcPr>
            <w:tcW w:w="776" w:type="dxa"/>
            <w:vAlign w:val="center"/>
          </w:tcPr>
          <w:p>
            <w:pPr>
              <w:ind w:firstLine="0" w:firstLineChars="0"/>
              <w:jc w:val="center"/>
              <w:rPr>
                <w:rFonts w:ascii="宋体" w:hAnsi="宋体"/>
                <w:color w:val="auto"/>
                <w:sz w:val="24"/>
              </w:rPr>
            </w:pPr>
            <w:r>
              <w:rPr>
                <w:rFonts w:hint="eastAsia" w:ascii="宋体" w:hAnsi="宋体"/>
                <w:color w:val="auto"/>
                <w:sz w:val="24"/>
              </w:rPr>
              <w:t>任务及工作</w:t>
            </w:r>
          </w:p>
        </w:tc>
        <w:tc>
          <w:tcPr>
            <w:tcW w:w="776" w:type="dxa"/>
            <w:vAlign w:val="center"/>
          </w:tcPr>
          <w:p>
            <w:pPr>
              <w:ind w:firstLine="0" w:firstLineChars="0"/>
              <w:jc w:val="center"/>
              <w:rPr>
                <w:rFonts w:ascii="宋体" w:hAnsi="宋体"/>
                <w:color w:val="auto"/>
                <w:sz w:val="24"/>
              </w:rPr>
            </w:pPr>
            <w:r>
              <w:rPr>
                <w:rFonts w:hint="eastAsia" w:ascii="宋体" w:hAnsi="宋体"/>
                <w:color w:val="auto"/>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Align w:val="center"/>
          </w:tcPr>
          <w:p>
            <w:pPr>
              <w:ind w:firstLine="480"/>
              <w:jc w:val="center"/>
              <w:rPr>
                <w:rFonts w:ascii="宋体" w:hAnsi="宋体"/>
                <w:color w:val="auto"/>
                <w:sz w:val="24"/>
              </w:rPr>
            </w:pPr>
          </w:p>
        </w:tc>
        <w:tc>
          <w:tcPr>
            <w:tcW w:w="851" w:type="dxa"/>
            <w:vAlign w:val="center"/>
          </w:tcPr>
          <w:p>
            <w:pPr>
              <w:ind w:firstLine="480"/>
              <w:jc w:val="center"/>
              <w:rPr>
                <w:rFonts w:ascii="宋体" w:hAnsi="宋体"/>
                <w:color w:val="auto"/>
                <w:sz w:val="24"/>
              </w:rPr>
            </w:pPr>
          </w:p>
        </w:tc>
        <w:tc>
          <w:tcPr>
            <w:tcW w:w="850" w:type="dxa"/>
            <w:vAlign w:val="center"/>
          </w:tcPr>
          <w:p>
            <w:pPr>
              <w:ind w:firstLine="480"/>
              <w:jc w:val="center"/>
              <w:rPr>
                <w:rFonts w:ascii="宋体" w:hAnsi="宋体"/>
                <w:color w:val="auto"/>
                <w:sz w:val="24"/>
              </w:rPr>
            </w:pPr>
          </w:p>
        </w:tc>
        <w:tc>
          <w:tcPr>
            <w:tcW w:w="709" w:type="dxa"/>
            <w:vAlign w:val="center"/>
          </w:tcPr>
          <w:p>
            <w:pPr>
              <w:ind w:firstLine="480"/>
              <w:jc w:val="center"/>
              <w:rPr>
                <w:rFonts w:ascii="宋体" w:hAnsi="宋体"/>
                <w:color w:val="auto"/>
                <w:sz w:val="24"/>
              </w:rPr>
            </w:pPr>
          </w:p>
        </w:tc>
        <w:tc>
          <w:tcPr>
            <w:tcW w:w="709" w:type="dxa"/>
            <w:vAlign w:val="center"/>
          </w:tcPr>
          <w:p>
            <w:pPr>
              <w:ind w:firstLine="480"/>
              <w:jc w:val="center"/>
              <w:rPr>
                <w:rFonts w:ascii="宋体" w:hAnsi="宋体"/>
                <w:color w:val="auto"/>
                <w:sz w:val="24"/>
              </w:rPr>
            </w:pPr>
          </w:p>
        </w:tc>
        <w:tc>
          <w:tcPr>
            <w:tcW w:w="712" w:type="dxa"/>
            <w:vAlign w:val="center"/>
          </w:tcPr>
          <w:p>
            <w:pPr>
              <w:ind w:firstLine="480"/>
              <w:jc w:val="center"/>
              <w:rPr>
                <w:rFonts w:ascii="宋体" w:hAnsi="宋体"/>
                <w:color w:val="auto"/>
                <w:sz w:val="24"/>
              </w:rPr>
            </w:pPr>
          </w:p>
        </w:tc>
        <w:tc>
          <w:tcPr>
            <w:tcW w:w="776" w:type="dxa"/>
            <w:vAlign w:val="center"/>
          </w:tcPr>
          <w:p>
            <w:pPr>
              <w:ind w:firstLine="480"/>
              <w:jc w:val="center"/>
              <w:rPr>
                <w:rFonts w:ascii="宋体" w:hAnsi="宋体"/>
                <w:color w:val="auto"/>
                <w:sz w:val="24"/>
              </w:rPr>
            </w:pPr>
          </w:p>
        </w:tc>
        <w:tc>
          <w:tcPr>
            <w:tcW w:w="776" w:type="dxa"/>
            <w:vAlign w:val="center"/>
          </w:tcPr>
          <w:p>
            <w:pPr>
              <w:ind w:firstLine="480"/>
              <w:jc w:val="center"/>
              <w:rPr>
                <w:rFonts w:ascii="宋体" w:hAnsi="宋体"/>
                <w:color w:val="auto"/>
                <w:sz w:val="24"/>
              </w:rPr>
            </w:pPr>
          </w:p>
        </w:tc>
        <w:tc>
          <w:tcPr>
            <w:tcW w:w="776" w:type="dxa"/>
            <w:vAlign w:val="center"/>
          </w:tcPr>
          <w:p>
            <w:pPr>
              <w:ind w:firstLine="480"/>
              <w:jc w:val="center"/>
              <w:rPr>
                <w:rFonts w:ascii="宋体" w:hAnsi="宋体"/>
                <w:color w:val="auto"/>
                <w:sz w:val="24"/>
              </w:rPr>
            </w:pPr>
          </w:p>
        </w:tc>
        <w:tc>
          <w:tcPr>
            <w:tcW w:w="776" w:type="dxa"/>
            <w:vAlign w:val="center"/>
          </w:tcPr>
          <w:p>
            <w:pPr>
              <w:ind w:firstLine="480"/>
              <w:jc w:val="center"/>
              <w:rPr>
                <w:rFonts w:ascii="宋体" w:hAnsi="宋体"/>
                <w:color w:val="auto"/>
                <w:sz w:val="24"/>
              </w:rPr>
            </w:pPr>
          </w:p>
        </w:tc>
        <w:tc>
          <w:tcPr>
            <w:tcW w:w="776" w:type="dxa"/>
            <w:vAlign w:val="center"/>
          </w:tcPr>
          <w:p>
            <w:pPr>
              <w:ind w:firstLine="480"/>
              <w:jc w:val="center"/>
              <w:rPr>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Align w:val="center"/>
          </w:tcPr>
          <w:p>
            <w:pPr>
              <w:ind w:firstLine="480"/>
              <w:jc w:val="center"/>
              <w:rPr>
                <w:rFonts w:ascii="宋体" w:hAnsi="宋体"/>
                <w:color w:val="auto"/>
                <w:sz w:val="24"/>
              </w:rPr>
            </w:pPr>
          </w:p>
        </w:tc>
        <w:tc>
          <w:tcPr>
            <w:tcW w:w="851" w:type="dxa"/>
            <w:vAlign w:val="center"/>
          </w:tcPr>
          <w:p>
            <w:pPr>
              <w:ind w:firstLine="480"/>
              <w:jc w:val="center"/>
              <w:rPr>
                <w:rFonts w:ascii="宋体" w:hAnsi="宋体"/>
                <w:color w:val="auto"/>
                <w:sz w:val="24"/>
              </w:rPr>
            </w:pPr>
          </w:p>
        </w:tc>
        <w:tc>
          <w:tcPr>
            <w:tcW w:w="850" w:type="dxa"/>
            <w:vAlign w:val="center"/>
          </w:tcPr>
          <w:p>
            <w:pPr>
              <w:ind w:firstLine="480"/>
              <w:jc w:val="center"/>
              <w:rPr>
                <w:rFonts w:ascii="宋体" w:hAnsi="宋体"/>
                <w:color w:val="auto"/>
                <w:sz w:val="24"/>
              </w:rPr>
            </w:pPr>
          </w:p>
        </w:tc>
        <w:tc>
          <w:tcPr>
            <w:tcW w:w="709" w:type="dxa"/>
            <w:vAlign w:val="center"/>
          </w:tcPr>
          <w:p>
            <w:pPr>
              <w:ind w:firstLine="480"/>
              <w:jc w:val="center"/>
              <w:rPr>
                <w:rFonts w:ascii="宋体" w:hAnsi="宋体"/>
                <w:color w:val="auto"/>
                <w:sz w:val="24"/>
              </w:rPr>
            </w:pPr>
          </w:p>
        </w:tc>
        <w:tc>
          <w:tcPr>
            <w:tcW w:w="709" w:type="dxa"/>
            <w:vAlign w:val="center"/>
          </w:tcPr>
          <w:p>
            <w:pPr>
              <w:ind w:firstLine="480"/>
              <w:jc w:val="center"/>
              <w:rPr>
                <w:rFonts w:ascii="宋体" w:hAnsi="宋体"/>
                <w:color w:val="auto"/>
                <w:sz w:val="24"/>
              </w:rPr>
            </w:pPr>
          </w:p>
        </w:tc>
        <w:tc>
          <w:tcPr>
            <w:tcW w:w="712" w:type="dxa"/>
            <w:vAlign w:val="center"/>
          </w:tcPr>
          <w:p>
            <w:pPr>
              <w:ind w:firstLine="480"/>
              <w:jc w:val="center"/>
              <w:rPr>
                <w:rFonts w:ascii="宋体" w:hAnsi="宋体"/>
                <w:color w:val="auto"/>
                <w:sz w:val="24"/>
              </w:rPr>
            </w:pPr>
          </w:p>
        </w:tc>
        <w:tc>
          <w:tcPr>
            <w:tcW w:w="776" w:type="dxa"/>
            <w:vAlign w:val="center"/>
          </w:tcPr>
          <w:p>
            <w:pPr>
              <w:ind w:firstLine="480"/>
              <w:jc w:val="center"/>
              <w:rPr>
                <w:rFonts w:ascii="宋体" w:hAnsi="宋体"/>
                <w:color w:val="auto"/>
                <w:sz w:val="24"/>
              </w:rPr>
            </w:pPr>
          </w:p>
        </w:tc>
        <w:tc>
          <w:tcPr>
            <w:tcW w:w="776" w:type="dxa"/>
            <w:vAlign w:val="center"/>
          </w:tcPr>
          <w:p>
            <w:pPr>
              <w:ind w:firstLine="480"/>
              <w:jc w:val="center"/>
              <w:rPr>
                <w:rFonts w:ascii="宋体" w:hAnsi="宋体"/>
                <w:color w:val="auto"/>
                <w:sz w:val="24"/>
              </w:rPr>
            </w:pPr>
          </w:p>
        </w:tc>
        <w:tc>
          <w:tcPr>
            <w:tcW w:w="776" w:type="dxa"/>
            <w:vAlign w:val="center"/>
          </w:tcPr>
          <w:p>
            <w:pPr>
              <w:ind w:firstLine="480"/>
              <w:jc w:val="center"/>
              <w:rPr>
                <w:rFonts w:ascii="宋体" w:hAnsi="宋体"/>
                <w:color w:val="auto"/>
                <w:sz w:val="24"/>
              </w:rPr>
            </w:pPr>
          </w:p>
        </w:tc>
        <w:tc>
          <w:tcPr>
            <w:tcW w:w="776" w:type="dxa"/>
            <w:vAlign w:val="center"/>
          </w:tcPr>
          <w:p>
            <w:pPr>
              <w:ind w:firstLine="480"/>
              <w:jc w:val="center"/>
              <w:rPr>
                <w:rFonts w:ascii="宋体" w:hAnsi="宋体"/>
                <w:color w:val="auto"/>
                <w:sz w:val="24"/>
              </w:rPr>
            </w:pPr>
          </w:p>
        </w:tc>
        <w:tc>
          <w:tcPr>
            <w:tcW w:w="776" w:type="dxa"/>
            <w:vAlign w:val="center"/>
          </w:tcPr>
          <w:p>
            <w:pPr>
              <w:ind w:firstLine="480"/>
              <w:jc w:val="center"/>
              <w:rPr>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Align w:val="center"/>
          </w:tcPr>
          <w:p>
            <w:pPr>
              <w:ind w:firstLine="480"/>
              <w:jc w:val="center"/>
              <w:rPr>
                <w:rFonts w:ascii="宋体" w:hAnsi="宋体"/>
                <w:color w:val="auto"/>
                <w:sz w:val="24"/>
              </w:rPr>
            </w:pPr>
          </w:p>
        </w:tc>
        <w:tc>
          <w:tcPr>
            <w:tcW w:w="851" w:type="dxa"/>
            <w:vAlign w:val="center"/>
          </w:tcPr>
          <w:p>
            <w:pPr>
              <w:ind w:firstLine="480"/>
              <w:jc w:val="center"/>
              <w:rPr>
                <w:rFonts w:ascii="宋体" w:hAnsi="宋体"/>
                <w:color w:val="auto"/>
                <w:sz w:val="24"/>
              </w:rPr>
            </w:pPr>
          </w:p>
        </w:tc>
        <w:tc>
          <w:tcPr>
            <w:tcW w:w="850" w:type="dxa"/>
            <w:vAlign w:val="center"/>
          </w:tcPr>
          <w:p>
            <w:pPr>
              <w:ind w:firstLine="480"/>
              <w:jc w:val="center"/>
              <w:rPr>
                <w:rFonts w:ascii="宋体" w:hAnsi="宋体"/>
                <w:color w:val="auto"/>
                <w:sz w:val="24"/>
              </w:rPr>
            </w:pPr>
          </w:p>
        </w:tc>
        <w:tc>
          <w:tcPr>
            <w:tcW w:w="709" w:type="dxa"/>
            <w:vAlign w:val="center"/>
          </w:tcPr>
          <w:p>
            <w:pPr>
              <w:ind w:firstLine="480"/>
              <w:jc w:val="center"/>
              <w:rPr>
                <w:rFonts w:ascii="宋体" w:hAnsi="宋体"/>
                <w:color w:val="auto"/>
                <w:sz w:val="24"/>
              </w:rPr>
            </w:pPr>
          </w:p>
        </w:tc>
        <w:tc>
          <w:tcPr>
            <w:tcW w:w="709" w:type="dxa"/>
            <w:vAlign w:val="center"/>
          </w:tcPr>
          <w:p>
            <w:pPr>
              <w:ind w:firstLine="480"/>
              <w:jc w:val="center"/>
              <w:rPr>
                <w:rFonts w:ascii="宋体" w:hAnsi="宋体"/>
                <w:color w:val="auto"/>
                <w:sz w:val="24"/>
              </w:rPr>
            </w:pPr>
          </w:p>
        </w:tc>
        <w:tc>
          <w:tcPr>
            <w:tcW w:w="712" w:type="dxa"/>
            <w:vAlign w:val="center"/>
          </w:tcPr>
          <w:p>
            <w:pPr>
              <w:ind w:firstLine="480"/>
              <w:jc w:val="center"/>
              <w:rPr>
                <w:rFonts w:ascii="宋体" w:hAnsi="宋体"/>
                <w:color w:val="auto"/>
                <w:sz w:val="24"/>
              </w:rPr>
            </w:pPr>
          </w:p>
        </w:tc>
        <w:tc>
          <w:tcPr>
            <w:tcW w:w="776" w:type="dxa"/>
            <w:vAlign w:val="center"/>
          </w:tcPr>
          <w:p>
            <w:pPr>
              <w:ind w:firstLine="480"/>
              <w:jc w:val="center"/>
              <w:rPr>
                <w:rFonts w:ascii="宋体" w:hAnsi="宋体"/>
                <w:color w:val="auto"/>
                <w:sz w:val="24"/>
              </w:rPr>
            </w:pPr>
          </w:p>
        </w:tc>
        <w:tc>
          <w:tcPr>
            <w:tcW w:w="776" w:type="dxa"/>
            <w:vAlign w:val="center"/>
          </w:tcPr>
          <w:p>
            <w:pPr>
              <w:ind w:firstLine="480"/>
              <w:jc w:val="center"/>
              <w:rPr>
                <w:rFonts w:ascii="宋体" w:hAnsi="宋体"/>
                <w:color w:val="auto"/>
                <w:sz w:val="24"/>
              </w:rPr>
            </w:pPr>
          </w:p>
        </w:tc>
        <w:tc>
          <w:tcPr>
            <w:tcW w:w="776" w:type="dxa"/>
            <w:vAlign w:val="center"/>
          </w:tcPr>
          <w:p>
            <w:pPr>
              <w:ind w:firstLine="480"/>
              <w:jc w:val="center"/>
              <w:rPr>
                <w:rFonts w:ascii="宋体" w:hAnsi="宋体"/>
                <w:color w:val="auto"/>
                <w:sz w:val="24"/>
              </w:rPr>
            </w:pPr>
          </w:p>
        </w:tc>
        <w:tc>
          <w:tcPr>
            <w:tcW w:w="776" w:type="dxa"/>
            <w:vAlign w:val="center"/>
          </w:tcPr>
          <w:p>
            <w:pPr>
              <w:ind w:firstLine="480"/>
              <w:jc w:val="center"/>
              <w:rPr>
                <w:rFonts w:ascii="宋体" w:hAnsi="宋体"/>
                <w:color w:val="auto"/>
                <w:sz w:val="24"/>
              </w:rPr>
            </w:pPr>
          </w:p>
        </w:tc>
        <w:tc>
          <w:tcPr>
            <w:tcW w:w="776" w:type="dxa"/>
            <w:vAlign w:val="center"/>
          </w:tcPr>
          <w:p>
            <w:pPr>
              <w:ind w:firstLine="480"/>
              <w:jc w:val="center"/>
              <w:rPr>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Align w:val="center"/>
          </w:tcPr>
          <w:p>
            <w:pPr>
              <w:ind w:firstLine="480"/>
              <w:jc w:val="center"/>
              <w:rPr>
                <w:rFonts w:ascii="宋体" w:hAnsi="宋体"/>
                <w:color w:val="auto"/>
                <w:sz w:val="24"/>
              </w:rPr>
            </w:pPr>
          </w:p>
        </w:tc>
        <w:tc>
          <w:tcPr>
            <w:tcW w:w="851" w:type="dxa"/>
            <w:vAlign w:val="center"/>
          </w:tcPr>
          <w:p>
            <w:pPr>
              <w:ind w:firstLine="480"/>
              <w:jc w:val="center"/>
              <w:rPr>
                <w:rFonts w:ascii="宋体" w:hAnsi="宋体"/>
                <w:color w:val="auto"/>
                <w:sz w:val="24"/>
              </w:rPr>
            </w:pPr>
          </w:p>
        </w:tc>
        <w:tc>
          <w:tcPr>
            <w:tcW w:w="850" w:type="dxa"/>
            <w:vAlign w:val="center"/>
          </w:tcPr>
          <w:p>
            <w:pPr>
              <w:ind w:firstLine="480"/>
              <w:jc w:val="center"/>
              <w:rPr>
                <w:rFonts w:ascii="宋体" w:hAnsi="宋体"/>
                <w:color w:val="auto"/>
                <w:sz w:val="24"/>
              </w:rPr>
            </w:pPr>
          </w:p>
        </w:tc>
        <w:tc>
          <w:tcPr>
            <w:tcW w:w="709" w:type="dxa"/>
            <w:vAlign w:val="center"/>
          </w:tcPr>
          <w:p>
            <w:pPr>
              <w:ind w:firstLine="480"/>
              <w:jc w:val="center"/>
              <w:rPr>
                <w:rFonts w:ascii="宋体" w:hAnsi="宋体"/>
                <w:color w:val="auto"/>
                <w:sz w:val="24"/>
              </w:rPr>
            </w:pPr>
          </w:p>
        </w:tc>
        <w:tc>
          <w:tcPr>
            <w:tcW w:w="709" w:type="dxa"/>
            <w:vAlign w:val="center"/>
          </w:tcPr>
          <w:p>
            <w:pPr>
              <w:ind w:firstLine="480"/>
              <w:jc w:val="center"/>
              <w:rPr>
                <w:rFonts w:ascii="宋体" w:hAnsi="宋体"/>
                <w:color w:val="auto"/>
                <w:sz w:val="24"/>
              </w:rPr>
            </w:pPr>
          </w:p>
        </w:tc>
        <w:tc>
          <w:tcPr>
            <w:tcW w:w="712" w:type="dxa"/>
            <w:vAlign w:val="center"/>
          </w:tcPr>
          <w:p>
            <w:pPr>
              <w:ind w:firstLine="480"/>
              <w:jc w:val="center"/>
              <w:rPr>
                <w:rFonts w:ascii="宋体" w:hAnsi="宋体"/>
                <w:color w:val="auto"/>
                <w:sz w:val="24"/>
              </w:rPr>
            </w:pPr>
          </w:p>
        </w:tc>
        <w:tc>
          <w:tcPr>
            <w:tcW w:w="776" w:type="dxa"/>
            <w:vAlign w:val="center"/>
          </w:tcPr>
          <w:p>
            <w:pPr>
              <w:ind w:firstLine="480"/>
              <w:jc w:val="center"/>
              <w:rPr>
                <w:rFonts w:ascii="宋体" w:hAnsi="宋体"/>
                <w:color w:val="auto"/>
                <w:sz w:val="24"/>
              </w:rPr>
            </w:pPr>
          </w:p>
        </w:tc>
        <w:tc>
          <w:tcPr>
            <w:tcW w:w="776" w:type="dxa"/>
            <w:vAlign w:val="center"/>
          </w:tcPr>
          <w:p>
            <w:pPr>
              <w:ind w:firstLine="480"/>
              <w:jc w:val="center"/>
              <w:rPr>
                <w:rFonts w:ascii="宋体" w:hAnsi="宋体"/>
                <w:color w:val="auto"/>
                <w:sz w:val="24"/>
              </w:rPr>
            </w:pPr>
          </w:p>
        </w:tc>
        <w:tc>
          <w:tcPr>
            <w:tcW w:w="776" w:type="dxa"/>
            <w:vAlign w:val="center"/>
          </w:tcPr>
          <w:p>
            <w:pPr>
              <w:ind w:firstLine="480"/>
              <w:jc w:val="center"/>
              <w:rPr>
                <w:rFonts w:ascii="宋体" w:hAnsi="宋体"/>
                <w:color w:val="auto"/>
                <w:sz w:val="24"/>
              </w:rPr>
            </w:pPr>
          </w:p>
        </w:tc>
        <w:tc>
          <w:tcPr>
            <w:tcW w:w="776" w:type="dxa"/>
            <w:vAlign w:val="center"/>
          </w:tcPr>
          <w:p>
            <w:pPr>
              <w:ind w:firstLine="480"/>
              <w:jc w:val="center"/>
              <w:rPr>
                <w:rFonts w:ascii="宋体" w:hAnsi="宋体"/>
                <w:color w:val="auto"/>
                <w:sz w:val="24"/>
              </w:rPr>
            </w:pPr>
          </w:p>
        </w:tc>
        <w:tc>
          <w:tcPr>
            <w:tcW w:w="776" w:type="dxa"/>
            <w:vAlign w:val="center"/>
          </w:tcPr>
          <w:p>
            <w:pPr>
              <w:ind w:firstLine="480"/>
              <w:jc w:val="center"/>
              <w:rPr>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Align w:val="center"/>
          </w:tcPr>
          <w:p>
            <w:pPr>
              <w:ind w:firstLine="480"/>
              <w:jc w:val="center"/>
              <w:rPr>
                <w:rFonts w:ascii="宋体" w:hAnsi="宋体"/>
                <w:color w:val="auto"/>
                <w:sz w:val="24"/>
              </w:rPr>
            </w:pPr>
          </w:p>
        </w:tc>
        <w:tc>
          <w:tcPr>
            <w:tcW w:w="851" w:type="dxa"/>
            <w:vAlign w:val="center"/>
          </w:tcPr>
          <w:p>
            <w:pPr>
              <w:ind w:firstLine="480"/>
              <w:jc w:val="center"/>
              <w:rPr>
                <w:rFonts w:ascii="宋体" w:hAnsi="宋体"/>
                <w:color w:val="auto"/>
                <w:sz w:val="24"/>
              </w:rPr>
            </w:pPr>
          </w:p>
        </w:tc>
        <w:tc>
          <w:tcPr>
            <w:tcW w:w="850" w:type="dxa"/>
            <w:vAlign w:val="center"/>
          </w:tcPr>
          <w:p>
            <w:pPr>
              <w:ind w:firstLine="480"/>
              <w:jc w:val="center"/>
              <w:rPr>
                <w:rFonts w:ascii="宋体" w:hAnsi="宋体"/>
                <w:color w:val="auto"/>
                <w:sz w:val="24"/>
              </w:rPr>
            </w:pPr>
          </w:p>
        </w:tc>
        <w:tc>
          <w:tcPr>
            <w:tcW w:w="709" w:type="dxa"/>
            <w:vAlign w:val="center"/>
          </w:tcPr>
          <w:p>
            <w:pPr>
              <w:ind w:firstLine="480"/>
              <w:jc w:val="center"/>
              <w:rPr>
                <w:rFonts w:ascii="宋体" w:hAnsi="宋体"/>
                <w:color w:val="auto"/>
                <w:sz w:val="24"/>
              </w:rPr>
            </w:pPr>
          </w:p>
        </w:tc>
        <w:tc>
          <w:tcPr>
            <w:tcW w:w="709" w:type="dxa"/>
            <w:vAlign w:val="center"/>
          </w:tcPr>
          <w:p>
            <w:pPr>
              <w:ind w:firstLine="480"/>
              <w:jc w:val="center"/>
              <w:rPr>
                <w:rFonts w:ascii="宋体" w:hAnsi="宋体"/>
                <w:color w:val="auto"/>
                <w:sz w:val="24"/>
              </w:rPr>
            </w:pPr>
          </w:p>
        </w:tc>
        <w:tc>
          <w:tcPr>
            <w:tcW w:w="712" w:type="dxa"/>
            <w:vAlign w:val="center"/>
          </w:tcPr>
          <w:p>
            <w:pPr>
              <w:ind w:firstLine="480"/>
              <w:jc w:val="center"/>
              <w:rPr>
                <w:rFonts w:ascii="宋体" w:hAnsi="宋体"/>
                <w:color w:val="auto"/>
                <w:sz w:val="24"/>
              </w:rPr>
            </w:pPr>
          </w:p>
        </w:tc>
        <w:tc>
          <w:tcPr>
            <w:tcW w:w="776" w:type="dxa"/>
            <w:vAlign w:val="center"/>
          </w:tcPr>
          <w:p>
            <w:pPr>
              <w:ind w:firstLine="480"/>
              <w:jc w:val="center"/>
              <w:rPr>
                <w:rFonts w:ascii="宋体" w:hAnsi="宋体"/>
                <w:color w:val="auto"/>
                <w:sz w:val="24"/>
              </w:rPr>
            </w:pPr>
          </w:p>
        </w:tc>
        <w:tc>
          <w:tcPr>
            <w:tcW w:w="776" w:type="dxa"/>
            <w:vAlign w:val="center"/>
          </w:tcPr>
          <w:p>
            <w:pPr>
              <w:ind w:firstLine="480"/>
              <w:jc w:val="center"/>
              <w:rPr>
                <w:rFonts w:ascii="宋体" w:hAnsi="宋体"/>
                <w:color w:val="auto"/>
                <w:sz w:val="24"/>
              </w:rPr>
            </w:pPr>
          </w:p>
        </w:tc>
        <w:tc>
          <w:tcPr>
            <w:tcW w:w="776" w:type="dxa"/>
            <w:vAlign w:val="center"/>
          </w:tcPr>
          <w:p>
            <w:pPr>
              <w:ind w:firstLine="480"/>
              <w:jc w:val="center"/>
              <w:rPr>
                <w:rFonts w:ascii="宋体" w:hAnsi="宋体"/>
                <w:color w:val="auto"/>
                <w:sz w:val="24"/>
              </w:rPr>
            </w:pPr>
          </w:p>
        </w:tc>
        <w:tc>
          <w:tcPr>
            <w:tcW w:w="776" w:type="dxa"/>
            <w:vAlign w:val="center"/>
          </w:tcPr>
          <w:p>
            <w:pPr>
              <w:ind w:firstLine="480"/>
              <w:jc w:val="center"/>
              <w:rPr>
                <w:rFonts w:ascii="宋体" w:hAnsi="宋体"/>
                <w:color w:val="auto"/>
                <w:sz w:val="24"/>
              </w:rPr>
            </w:pPr>
          </w:p>
        </w:tc>
        <w:tc>
          <w:tcPr>
            <w:tcW w:w="776" w:type="dxa"/>
            <w:vAlign w:val="center"/>
          </w:tcPr>
          <w:p>
            <w:pPr>
              <w:ind w:firstLine="480"/>
              <w:jc w:val="center"/>
              <w:rPr>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Align w:val="center"/>
          </w:tcPr>
          <w:p>
            <w:pPr>
              <w:ind w:firstLine="480"/>
              <w:jc w:val="center"/>
              <w:rPr>
                <w:rFonts w:ascii="宋体" w:hAnsi="宋体"/>
                <w:color w:val="auto"/>
                <w:sz w:val="24"/>
              </w:rPr>
            </w:pPr>
          </w:p>
        </w:tc>
        <w:tc>
          <w:tcPr>
            <w:tcW w:w="851" w:type="dxa"/>
            <w:vAlign w:val="center"/>
          </w:tcPr>
          <w:p>
            <w:pPr>
              <w:ind w:firstLine="480"/>
              <w:jc w:val="center"/>
              <w:rPr>
                <w:rFonts w:ascii="宋体" w:hAnsi="宋体"/>
                <w:color w:val="auto"/>
                <w:sz w:val="24"/>
              </w:rPr>
            </w:pPr>
          </w:p>
        </w:tc>
        <w:tc>
          <w:tcPr>
            <w:tcW w:w="850" w:type="dxa"/>
            <w:vAlign w:val="center"/>
          </w:tcPr>
          <w:p>
            <w:pPr>
              <w:ind w:firstLine="480"/>
              <w:jc w:val="center"/>
              <w:rPr>
                <w:rFonts w:ascii="宋体" w:hAnsi="宋体"/>
                <w:color w:val="auto"/>
                <w:sz w:val="24"/>
              </w:rPr>
            </w:pPr>
          </w:p>
        </w:tc>
        <w:tc>
          <w:tcPr>
            <w:tcW w:w="709" w:type="dxa"/>
            <w:vAlign w:val="center"/>
          </w:tcPr>
          <w:p>
            <w:pPr>
              <w:ind w:firstLine="480"/>
              <w:jc w:val="center"/>
              <w:rPr>
                <w:rFonts w:ascii="宋体" w:hAnsi="宋体"/>
                <w:color w:val="auto"/>
                <w:sz w:val="24"/>
              </w:rPr>
            </w:pPr>
          </w:p>
        </w:tc>
        <w:tc>
          <w:tcPr>
            <w:tcW w:w="709" w:type="dxa"/>
            <w:vAlign w:val="center"/>
          </w:tcPr>
          <w:p>
            <w:pPr>
              <w:ind w:firstLine="480"/>
              <w:jc w:val="center"/>
              <w:rPr>
                <w:rFonts w:ascii="宋体" w:hAnsi="宋体"/>
                <w:color w:val="auto"/>
                <w:sz w:val="24"/>
              </w:rPr>
            </w:pPr>
          </w:p>
        </w:tc>
        <w:tc>
          <w:tcPr>
            <w:tcW w:w="712" w:type="dxa"/>
            <w:vAlign w:val="center"/>
          </w:tcPr>
          <w:p>
            <w:pPr>
              <w:ind w:firstLine="480"/>
              <w:jc w:val="center"/>
              <w:rPr>
                <w:rFonts w:ascii="宋体" w:hAnsi="宋体"/>
                <w:color w:val="auto"/>
                <w:sz w:val="24"/>
              </w:rPr>
            </w:pPr>
          </w:p>
        </w:tc>
        <w:tc>
          <w:tcPr>
            <w:tcW w:w="776" w:type="dxa"/>
            <w:vAlign w:val="center"/>
          </w:tcPr>
          <w:p>
            <w:pPr>
              <w:ind w:firstLine="480"/>
              <w:jc w:val="center"/>
              <w:rPr>
                <w:rFonts w:ascii="宋体" w:hAnsi="宋体"/>
                <w:color w:val="auto"/>
                <w:sz w:val="24"/>
              </w:rPr>
            </w:pPr>
          </w:p>
        </w:tc>
        <w:tc>
          <w:tcPr>
            <w:tcW w:w="776" w:type="dxa"/>
            <w:vAlign w:val="center"/>
          </w:tcPr>
          <w:p>
            <w:pPr>
              <w:ind w:firstLine="480"/>
              <w:jc w:val="center"/>
              <w:rPr>
                <w:rFonts w:ascii="宋体" w:hAnsi="宋体"/>
                <w:color w:val="auto"/>
                <w:sz w:val="24"/>
              </w:rPr>
            </w:pPr>
          </w:p>
        </w:tc>
        <w:tc>
          <w:tcPr>
            <w:tcW w:w="776" w:type="dxa"/>
            <w:vAlign w:val="center"/>
          </w:tcPr>
          <w:p>
            <w:pPr>
              <w:ind w:firstLine="480"/>
              <w:jc w:val="center"/>
              <w:rPr>
                <w:rFonts w:ascii="宋体" w:hAnsi="宋体"/>
                <w:color w:val="auto"/>
                <w:sz w:val="24"/>
              </w:rPr>
            </w:pPr>
          </w:p>
        </w:tc>
        <w:tc>
          <w:tcPr>
            <w:tcW w:w="776" w:type="dxa"/>
            <w:vAlign w:val="center"/>
          </w:tcPr>
          <w:p>
            <w:pPr>
              <w:ind w:firstLine="480"/>
              <w:jc w:val="center"/>
              <w:rPr>
                <w:rFonts w:ascii="宋体" w:hAnsi="宋体"/>
                <w:color w:val="auto"/>
                <w:sz w:val="24"/>
              </w:rPr>
            </w:pPr>
          </w:p>
        </w:tc>
        <w:tc>
          <w:tcPr>
            <w:tcW w:w="776" w:type="dxa"/>
            <w:vAlign w:val="center"/>
          </w:tcPr>
          <w:p>
            <w:pPr>
              <w:ind w:firstLine="480"/>
              <w:jc w:val="center"/>
              <w:rPr>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Align w:val="center"/>
          </w:tcPr>
          <w:p>
            <w:pPr>
              <w:ind w:firstLine="480"/>
              <w:jc w:val="center"/>
              <w:rPr>
                <w:rFonts w:ascii="宋体" w:hAnsi="宋体"/>
                <w:color w:val="auto"/>
                <w:sz w:val="24"/>
              </w:rPr>
            </w:pPr>
          </w:p>
        </w:tc>
        <w:tc>
          <w:tcPr>
            <w:tcW w:w="851" w:type="dxa"/>
            <w:vAlign w:val="center"/>
          </w:tcPr>
          <w:p>
            <w:pPr>
              <w:ind w:firstLine="480"/>
              <w:jc w:val="center"/>
              <w:rPr>
                <w:rFonts w:ascii="宋体" w:hAnsi="宋体"/>
                <w:color w:val="auto"/>
                <w:sz w:val="24"/>
              </w:rPr>
            </w:pPr>
          </w:p>
        </w:tc>
        <w:tc>
          <w:tcPr>
            <w:tcW w:w="850" w:type="dxa"/>
            <w:vAlign w:val="center"/>
          </w:tcPr>
          <w:p>
            <w:pPr>
              <w:ind w:firstLine="480"/>
              <w:jc w:val="center"/>
              <w:rPr>
                <w:rFonts w:ascii="宋体" w:hAnsi="宋体"/>
                <w:color w:val="auto"/>
                <w:sz w:val="24"/>
              </w:rPr>
            </w:pPr>
          </w:p>
        </w:tc>
        <w:tc>
          <w:tcPr>
            <w:tcW w:w="709" w:type="dxa"/>
            <w:vAlign w:val="center"/>
          </w:tcPr>
          <w:p>
            <w:pPr>
              <w:ind w:firstLine="480"/>
              <w:jc w:val="center"/>
              <w:rPr>
                <w:rFonts w:ascii="宋体" w:hAnsi="宋体"/>
                <w:color w:val="auto"/>
                <w:sz w:val="24"/>
              </w:rPr>
            </w:pPr>
          </w:p>
        </w:tc>
        <w:tc>
          <w:tcPr>
            <w:tcW w:w="709" w:type="dxa"/>
            <w:vAlign w:val="center"/>
          </w:tcPr>
          <w:p>
            <w:pPr>
              <w:ind w:firstLine="480"/>
              <w:jc w:val="center"/>
              <w:rPr>
                <w:rFonts w:ascii="宋体" w:hAnsi="宋体"/>
                <w:color w:val="auto"/>
                <w:sz w:val="24"/>
              </w:rPr>
            </w:pPr>
          </w:p>
        </w:tc>
        <w:tc>
          <w:tcPr>
            <w:tcW w:w="712" w:type="dxa"/>
            <w:vAlign w:val="center"/>
          </w:tcPr>
          <w:p>
            <w:pPr>
              <w:ind w:firstLine="480"/>
              <w:jc w:val="center"/>
              <w:rPr>
                <w:rFonts w:ascii="宋体" w:hAnsi="宋体"/>
                <w:color w:val="auto"/>
                <w:sz w:val="24"/>
              </w:rPr>
            </w:pPr>
          </w:p>
        </w:tc>
        <w:tc>
          <w:tcPr>
            <w:tcW w:w="776" w:type="dxa"/>
            <w:vAlign w:val="center"/>
          </w:tcPr>
          <w:p>
            <w:pPr>
              <w:ind w:firstLine="480"/>
              <w:jc w:val="center"/>
              <w:rPr>
                <w:rFonts w:ascii="宋体" w:hAnsi="宋体"/>
                <w:color w:val="auto"/>
                <w:sz w:val="24"/>
              </w:rPr>
            </w:pPr>
          </w:p>
        </w:tc>
        <w:tc>
          <w:tcPr>
            <w:tcW w:w="776" w:type="dxa"/>
            <w:vAlign w:val="center"/>
          </w:tcPr>
          <w:p>
            <w:pPr>
              <w:ind w:firstLine="480"/>
              <w:jc w:val="center"/>
              <w:rPr>
                <w:rFonts w:ascii="宋体" w:hAnsi="宋体"/>
                <w:color w:val="auto"/>
                <w:sz w:val="24"/>
              </w:rPr>
            </w:pPr>
          </w:p>
        </w:tc>
        <w:tc>
          <w:tcPr>
            <w:tcW w:w="776" w:type="dxa"/>
            <w:vAlign w:val="center"/>
          </w:tcPr>
          <w:p>
            <w:pPr>
              <w:ind w:firstLine="480"/>
              <w:jc w:val="center"/>
              <w:rPr>
                <w:rFonts w:ascii="宋体" w:hAnsi="宋体"/>
                <w:color w:val="auto"/>
                <w:sz w:val="24"/>
              </w:rPr>
            </w:pPr>
          </w:p>
        </w:tc>
        <w:tc>
          <w:tcPr>
            <w:tcW w:w="776" w:type="dxa"/>
            <w:vAlign w:val="center"/>
          </w:tcPr>
          <w:p>
            <w:pPr>
              <w:ind w:firstLine="480"/>
              <w:jc w:val="center"/>
              <w:rPr>
                <w:rFonts w:ascii="宋体" w:hAnsi="宋体"/>
                <w:color w:val="auto"/>
                <w:sz w:val="24"/>
              </w:rPr>
            </w:pPr>
          </w:p>
        </w:tc>
        <w:tc>
          <w:tcPr>
            <w:tcW w:w="776" w:type="dxa"/>
            <w:vAlign w:val="center"/>
          </w:tcPr>
          <w:p>
            <w:pPr>
              <w:ind w:firstLine="480"/>
              <w:jc w:val="center"/>
              <w:rPr>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Align w:val="center"/>
          </w:tcPr>
          <w:p>
            <w:pPr>
              <w:ind w:firstLine="480"/>
              <w:jc w:val="center"/>
              <w:rPr>
                <w:rFonts w:ascii="宋体" w:hAnsi="宋体"/>
                <w:color w:val="auto"/>
                <w:sz w:val="24"/>
              </w:rPr>
            </w:pPr>
          </w:p>
        </w:tc>
        <w:tc>
          <w:tcPr>
            <w:tcW w:w="851" w:type="dxa"/>
            <w:vAlign w:val="center"/>
          </w:tcPr>
          <w:p>
            <w:pPr>
              <w:ind w:firstLine="480"/>
              <w:jc w:val="center"/>
              <w:rPr>
                <w:rFonts w:ascii="宋体" w:hAnsi="宋体"/>
                <w:color w:val="auto"/>
                <w:sz w:val="24"/>
              </w:rPr>
            </w:pPr>
          </w:p>
        </w:tc>
        <w:tc>
          <w:tcPr>
            <w:tcW w:w="850" w:type="dxa"/>
            <w:vAlign w:val="center"/>
          </w:tcPr>
          <w:p>
            <w:pPr>
              <w:ind w:firstLine="480"/>
              <w:jc w:val="center"/>
              <w:rPr>
                <w:rFonts w:ascii="宋体" w:hAnsi="宋体"/>
                <w:color w:val="auto"/>
                <w:sz w:val="24"/>
              </w:rPr>
            </w:pPr>
          </w:p>
        </w:tc>
        <w:tc>
          <w:tcPr>
            <w:tcW w:w="709" w:type="dxa"/>
            <w:vAlign w:val="center"/>
          </w:tcPr>
          <w:p>
            <w:pPr>
              <w:ind w:firstLine="480"/>
              <w:jc w:val="center"/>
              <w:rPr>
                <w:rFonts w:ascii="宋体" w:hAnsi="宋体"/>
                <w:color w:val="auto"/>
                <w:sz w:val="24"/>
              </w:rPr>
            </w:pPr>
          </w:p>
        </w:tc>
        <w:tc>
          <w:tcPr>
            <w:tcW w:w="709" w:type="dxa"/>
            <w:vAlign w:val="center"/>
          </w:tcPr>
          <w:p>
            <w:pPr>
              <w:ind w:firstLine="480"/>
              <w:jc w:val="center"/>
              <w:rPr>
                <w:rFonts w:ascii="宋体" w:hAnsi="宋体"/>
                <w:color w:val="auto"/>
                <w:sz w:val="24"/>
              </w:rPr>
            </w:pPr>
          </w:p>
        </w:tc>
        <w:tc>
          <w:tcPr>
            <w:tcW w:w="712" w:type="dxa"/>
            <w:vAlign w:val="center"/>
          </w:tcPr>
          <w:p>
            <w:pPr>
              <w:ind w:firstLine="480"/>
              <w:jc w:val="center"/>
              <w:rPr>
                <w:rFonts w:ascii="宋体" w:hAnsi="宋体"/>
                <w:color w:val="auto"/>
                <w:sz w:val="24"/>
              </w:rPr>
            </w:pPr>
          </w:p>
        </w:tc>
        <w:tc>
          <w:tcPr>
            <w:tcW w:w="776" w:type="dxa"/>
            <w:vAlign w:val="center"/>
          </w:tcPr>
          <w:p>
            <w:pPr>
              <w:ind w:firstLine="480"/>
              <w:jc w:val="center"/>
              <w:rPr>
                <w:rFonts w:ascii="宋体" w:hAnsi="宋体"/>
                <w:color w:val="auto"/>
                <w:sz w:val="24"/>
              </w:rPr>
            </w:pPr>
          </w:p>
        </w:tc>
        <w:tc>
          <w:tcPr>
            <w:tcW w:w="776" w:type="dxa"/>
            <w:vAlign w:val="center"/>
          </w:tcPr>
          <w:p>
            <w:pPr>
              <w:ind w:firstLine="480"/>
              <w:jc w:val="center"/>
              <w:rPr>
                <w:rFonts w:ascii="宋体" w:hAnsi="宋体"/>
                <w:color w:val="auto"/>
                <w:sz w:val="24"/>
              </w:rPr>
            </w:pPr>
          </w:p>
        </w:tc>
        <w:tc>
          <w:tcPr>
            <w:tcW w:w="776" w:type="dxa"/>
            <w:vAlign w:val="center"/>
          </w:tcPr>
          <w:p>
            <w:pPr>
              <w:ind w:firstLine="480"/>
              <w:jc w:val="center"/>
              <w:rPr>
                <w:rFonts w:ascii="宋体" w:hAnsi="宋体"/>
                <w:color w:val="auto"/>
                <w:sz w:val="24"/>
              </w:rPr>
            </w:pPr>
          </w:p>
        </w:tc>
        <w:tc>
          <w:tcPr>
            <w:tcW w:w="776" w:type="dxa"/>
            <w:vAlign w:val="center"/>
          </w:tcPr>
          <w:p>
            <w:pPr>
              <w:ind w:firstLine="480"/>
              <w:jc w:val="center"/>
              <w:rPr>
                <w:rFonts w:ascii="宋体" w:hAnsi="宋体"/>
                <w:color w:val="auto"/>
                <w:sz w:val="24"/>
              </w:rPr>
            </w:pPr>
          </w:p>
        </w:tc>
        <w:tc>
          <w:tcPr>
            <w:tcW w:w="776" w:type="dxa"/>
            <w:vAlign w:val="center"/>
          </w:tcPr>
          <w:p>
            <w:pPr>
              <w:ind w:firstLine="480"/>
              <w:jc w:val="center"/>
              <w:rPr>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Align w:val="center"/>
          </w:tcPr>
          <w:p>
            <w:pPr>
              <w:ind w:firstLine="480"/>
              <w:jc w:val="center"/>
              <w:rPr>
                <w:rFonts w:ascii="宋体" w:hAnsi="宋体"/>
                <w:color w:val="auto"/>
                <w:sz w:val="24"/>
              </w:rPr>
            </w:pPr>
          </w:p>
        </w:tc>
        <w:tc>
          <w:tcPr>
            <w:tcW w:w="851" w:type="dxa"/>
            <w:vAlign w:val="center"/>
          </w:tcPr>
          <w:p>
            <w:pPr>
              <w:ind w:firstLine="480"/>
              <w:jc w:val="center"/>
              <w:rPr>
                <w:rFonts w:ascii="宋体" w:hAnsi="宋体"/>
                <w:color w:val="auto"/>
                <w:sz w:val="24"/>
              </w:rPr>
            </w:pPr>
          </w:p>
        </w:tc>
        <w:tc>
          <w:tcPr>
            <w:tcW w:w="850" w:type="dxa"/>
            <w:vAlign w:val="center"/>
          </w:tcPr>
          <w:p>
            <w:pPr>
              <w:ind w:firstLine="480"/>
              <w:jc w:val="center"/>
              <w:rPr>
                <w:rFonts w:ascii="宋体" w:hAnsi="宋体"/>
                <w:color w:val="auto"/>
                <w:sz w:val="24"/>
              </w:rPr>
            </w:pPr>
          </w:p>
        </w:tc>
        <w:tc>
          <w:tcPr>
            <w:tcW w:w="709" w:type="dxa"/>
            <w:vAlign w:val="center"/>
          </w:tcPr>
          <w:p>
            <w:pPr>
              <w:ind w:firstLine="480"/>
              <w:jc w:val="center"/>
              <w:rPr>
                <w:rFonts w:ascii="宋体" w:hAnsi="宋体"/>
                <w:color w:val="auto"/>
                <w:sz w:val="24"/>
              </w:rPr>
            </w:pPr>
          </w:p>
        </w:tc>
        <w:tc>
          <w:tcPr>
            <w:tcW w:w="709" w:type="dxa"/>
            <w:vAlign w:val="center"/>
          </w:tcPr>
          <w:p>
            <w:pPr>
              <w:ind w:firstLine="480"/>
              <w:jc w:val="center"/>
              <w:rPr>
                <w:rFonts w:ascii="宋体" w:hAnsi="宋体"/>
                <w:color w:val="auto"/>
                <w:sz w:val="24"/>
              </w:rPr>
            </w:pPr>
          </w:p>
        </w:tc>
        <w:tc>
          <w:tcPr>
            <w:tcW w:w="712" w:type="dxa"/>
            <w:vAlign w:val="center"/>
          </w:tcPr>
          <w:p>
            <w:pPr>
              <w:ind w:firstLine="480"/>
              <w:jc w:val="center"/>
              <w:rPr>
                <w:rFonts w:ascii="宋体" w:hAnsi="宋体"/>
                <w:color w:val="auto"/>
                <w:sz w:val="24"/>
              </w:rPr>
            </w:pPr>
          </w:p>
        </w:tc>
        <w:tc>
          <w:tcPr>
            <w:tcW w:w="776" w:type="dxa"/>
            <w:vAlign w:val="center"/>
          </w:tcPr>
          <w:p>
            <w:pPr>
              <w:ind w:firstLine="480"/>
              <w:jc w:val="center"/>
              <w:rPr>
                <w:rFonts w:ascii="宋体" w:hAnsi="宋体"/>
                <w:color w:val="auto"/>
                <w:sz w:val="24"/>
              </w:rPr>
            </w:pPr>
          </w:p>
        </w:tc>
        <w:tc>
          <w:tcPr>
            <w:tcW w:w="776" w:type="dxa"/>
            <w:vAlign w:val="center"/>
          </w:tcPr>
          <w:p>
            <w:pPr>
              <w:ind w:firstLine="480"/>
              <w:jc w:val="center"/>
              <w:rPr>
                <w:rFonts w:ascii="宋体" w:hAnsi="宋体"/>
                <w:color w:val="auto"/>
                <w:sz w:val="24"/>
              </w:rPr>
            </w:pPr>
          </w:p>
        </w:tc>
        <w:tc>
          <w:tcPr>
            <w:tcW w:w="776" w:type="dxa"/>
            <w:vAlign w:val="center"/>
          </w:tcPr>
          <w:p>
            <w:pPr>
              <w:ind w:firstLine="480"/>
              <w:jc w:val="center"/>
              <w:rPr>
                <w:rFonts w:ascii="宋体" w:hAnsi="宋体"/>
                <w:color w:val="auto"/>
                <w:sz w:val="24"/>
              </w:rPr>
            </w:pPr>
          </w:p>
        </w:tc>
        <w:tc>
          <w:tcPr>
            <w:tcW w:w="776" w:type="dxa"/>
            <w:vAlign w:val="center"/>
          </w:tcPr>
          <w:p>
            <w:pPr>
              <w:ind w:firstLine="480"/>
              <w:jc w:val="center"/>
              <w:rPr>
                <w:rFonts w:ascii="宋体" w:hAnsi="宋体"/>
                <w:color w:val="auto"/>
                <w:sz w:val="24"/>
              </w:rPr>
            </w:pPr>
          </w:p>
        </w:tc>
        <w:tc>
          <w:tcPr>
            <w:tcW w:w="776" w:type="dxa"/>
            <w:vAlign w:val="center"/>
          </w:tcPr>
          <w:p>
            <w:pPr>
              <w:ind w:firstLine="480"/>
              <w:jc w:val="center"/>
              <w:rPr>
                <w:rFonts w:ascii="宋体" w:hAnsi="宋体"/>
                <w:color w:val="auto"/>
                <w:sz w:val="24"/>
              </w:rPr>
            </w:pPr>
          </w:p>
        </w:tc>
      </w:tr>
    </w:tbl>
    <w:p>
      <w:pPr>
        <w:ind w:firstLine="480"/>
        <w:jc w:val="left"/>
        <w:rPr>
          <w:rFonts w:ascii="宋体" w:hAnsi="宋体"/>
          <w:color w:val="auto"/>
          <w:sz w:val="24"/>
        </w:rPr>
      </w:pPr>
      <w:r>
        <w:rPr>
          <w:rFonts w:hint="eastAsia" w:ascii="宋体" w:hAnsi="宋体"/>
          <w:color w:val="auto"/>
          <w:sz w:val="24"/>
        </w:rPr>
        <w:t xml:space="preserve">        </w:t>
      </w:r>
    </w:p>
    <w:p>
      <w:pPr>
        <w:ind w:firstLine="480"/>
        <w:jc w:val="left"/>
        <w:rPr>
          <w:rFonts w:ascii="宋体" w:hAnsi="宋体"/>
          <w:color w:val="auto"/>
          <w:sz w:val="24"/>
        </w:rPr>
      </w:pPr>
      <w:r>
        <w:rPr>
          <w:rFonts w:hint="eastAsia" w:ascii="宋体" w:hAnsi="宋体"/>
          <w:color w:val="auto"/>
          <w:sz w:val="24"/>
        </w:rPr>
        <w:t>报价人名称（盖章）：</w:t>
      </w:r>
    </w:p>
    <w:p>
      <w:pPr>
        <w:ind w:firstLine="480"/>
        <w:jc w:val="left"/>
        <w:rPr>
          <w:rFonts w:ascii="宋体" w:hAnsi="宋体"/>
          <w:color w:val="auto"/>
          <w:sz w:val="24"/>
        </w:rPr>
      </w:pPr>
      <w:r>
        <w:rPr>
          <w:rFonts w:hint="eastAsia" w:ascii="宋体" w:hAnsi="宋体"/>
          <w:color w:val="auto"/>
          <w:sz w:val="24"/>
        </w:rPr>
        <w:t>法定代表人或授权代理人（签字或盖章）：</w:t>
      </w:r>
    </w:p>
    <w:p>
      <w:pPr>
        <w:ind w:firstLine="480"/>
        <w:jc w:val="left"/>
        <w:rPr>
          <w:rFonts w:ascii="宋体" w:hAnsi="宋体"/>
          <w:color w:val="auto"/>
          <w:sz w:val="24"/>
        </w:rPr>
      </w:pPr>
      <w:r>
        <w:rPr>
          <w:rFonts w:hint="eastAsia" w:ascii="宋体" w:hAnsi="宋体"/>
          <w:color w:val="auto"/>
          <w:sz w:val="24"/>
        </w:rPr>
        <w:t>日期：</w:t>
      </w:r>
    </w:p>
    <w:p>
      <w:pPr>
        <w:rPr>
          <w:color w:val="auto"/>
        </w:rPr>
      </w:pPr>
      <w:r>
        <w:rPr>
          <w:color w:val="auto"/>
        </w:rPr>
        <w:br w:type="page"/>
      </w:r>
    </w:p>
    <w:p>
      <w:pPr>
        <w:pStyle w:val="4"/>
        <w:numPr>
          <w:ilvl w:val="0"/>
          <w:numId w:val="0"/>
        </w:numPr>
        <w:ind w:left="3256" w:leftChars="0"/>
        <w:rPr>
          <w:rFonts w:hint="eastAsia"/>
          <w:color w:val="auto"/>
        </w:rPr>
      </w:pPr>
      <w:r>
        <w:rPr>
          <w:rFonts w:hint="eastAsia"/>
          <w:color w:val="auto"/>
          <w:lang w:val="en-US" w:eastAsia="zh-CN"/>
        </w:rPr>
        <w:t>12、</w:t>
      </w:r>
      <w:r>
        <w:rPr>
          <w:rFonts w:hint="eastAsia"/>
          <w:color w:val="auto"/>
        </w:rPr>
        <w:t>运营方案</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after="120" w:line="360" w:lineRule="auto"/>
        <w:ind w:firstLine="480" w:firstLineChars="200"/>
        <w:jc w:val="both"/>
        <w:textAlignment w:val="baseline"/>
        <w:outlineLvl w:val="9"/>
        <w:rPr>
          <w:rFonts w:hint="eastAsia" w:eastAsia="仿宋"/>
          <w:color w:val="auto"/>
          <w:lang w:val="en-US" w:eastAsia="zh-CN"/>
        </w:rPr>
      </w:pPr>
      <w:r>
        <w:rPr>
          <w:rFonts w:hint="eastAsia"/>
          <w:color w:val="auto"/>
          <w:lang w:eastAsia="zh-CN"/>
        </w:rPr>
        <w:t>（格式自拟）</w:t>
      </w:r>
    </w:p>
    <w:p>
      <w:pPr>
        <w:rPr>
          <w:rFonts w:hint="eastAsia"/>
          <w:color w:val="auto"/>
        </w:rPr>
      </w:pPr>
      <w:r>
        <w:rPr>
          <w:rFonts w:hint="eastAsia"/>
          <w:color w:val="auto"/>
        </w:rPr>
        <w:br w:type="page"/>
      </w:r>
    </w:p>
    <w:p>
      <w:pPr>
        <w:pStyle w:val="4"/>
        <w:rPr>
          <w:color w:val="auto"/>
        </w:rPr>
      </w:pPr>
      <w:r>
        <w:rPr>
          <w:rFonts w:hint="eastAsia"/>
          <w:color w:val="auto"/>
          <w:lang w:val="en-US" w:eastAsia="zh-CN"/>
        </w:rPr>
        <w:t>13、</w:t>
      </w:r>
      <w:r>
        <w:rPr>
          <w:rFonts w:hint="eastAsia"/>
          <w:color w:val="auto"/>
        </w:rPr>
        <w:t>投标人认为需要提供的其他</w:t>
      </w:r>
      <w:r>
        <w:rPr>
          <w:rFonts w:hint="eastAsia"/>
          <w:color w:val="auto"/>
          <w:lang w:eastAsia="zh-CN"/>
        </w:rPr>
        <w:t>证明</w:t>
      </w:r>
      <w:r>
        <w:rPr>
          <w:rFonts w:hint="eastAsia"/>
          <w:color w:val="auto"/>
        </w:rPr>
        <w:t>材料</w:t>
      </w:r>
    </w:p>
    <w:p>
      <w:pPr>
        <w:pStyle w:val="2"/>
        <w:rPr>
          <w:color w:val="auto"/>
        </w:rPr>
      </w:pPr>
    </w:p>
    <w:p>
      <w:pPr>
        <w:pStyle w:val="170"/>
        <w:rPr>
          <w:color w:val="auto"/>
        </w:rPr>
      </w:pPr>
      <w:bookmarkStart w:id="220" w:name="_Toc1841"/>
      <w:bookmarkStart w:id="221" w:name="_Toc474854530"/>
      <w:r>
        <w:rPr>
          <w:rFonts w:hint="eastAsia"/>
          <w:color w:val="auto"/>
        </w:rPr>
        <w:t>第六章</w:t>
      </w:r>
      <w:r>
        <w:rPr>
          <w:color w:val="auto"/>
        </w:rPr>
        <w:t xml:space="preserve"> </w:t>
      </w:r>
      <w:r>
        <w:rPr>
          <w:rFonts w:hint="eastAsia"/>
          <w:color w:val="auto"/>
        </w:rPr>
        <w:t>评审标准</w:t>
      </w:r>
      <w:bookmarkEnd w:id="220"/>
      <w:bookmarkEnd w:id="221"/>
      <w:bookmarkStart w:id="222" w:name="_Toc460309262"/>
      <w:bookmarkStart w:id="223" w:name="_Toc301182590"/>
    </w:p>
    <w:p>
      <w:pPr>
        <w:pStyle w:val="151"/>
        <w:numPr>
          <w:ilvl w:val="0"/>
          <w:numId w:val="0"/>
        </w:numPr>
        <w:jc w:val="center"/>
        <w:rPr>
          <w:color w:val="auto"/>
        </w:rPr>
      </w:pPr>
      <w:bookmarkStart w:id="224" w:name="_Toc28268"/>
      <w:bookmarkStart w:id="225" w:name="_Toc474854531"/>
      <w:r>
        <w:rPr>
          <w:rFonts w:hint="eastAsia"/>
          <w:color w:val="auto"/>
        </w:rPr>
        <w:t>附表1、初步审查表</w:t>
      </w:r>
      <w:bookmarkEnd w:id="222"/>
      <w:bookmarkEnd w:id="223"/>
      <w:bookmarkEnd w:id="224"/>
      <w:bookmarkEnd w:id="225"/>
    </w:p>
    <w:p>
      <w:pPr>
        <w:ind w:firstLine="0" w:firstLineChars="0"/>
        <w:rPr>
          <w:rFonts w:ascii="宋体" w:hAnsi="宋体"/>
          <w:color w:val="auto"/>
          <w:sz w:val="24"/>
          <w:szCs w:val="24"/>
        </w:rPr>
      </w:pPr>
      <w:r>
        <w:rPr>
          <w:rFonts w:hint="eastAsia" w:ascii="宋体" w:hAnsi="宋体"/>
          <w:color w:val="auto"/>
          <w:sz w:val="24"/>
          <w:szCs w:val="24"/>
        </w:rPr>
        <w:t>项目名称：</w:t>
      </w:r>
      <w:r>
        <w:rPr>
          <w:rFonts w:hint="eastAsia" w:ascii="宋体" w:hAnsi="宋体"/>
          <w:bCs/>
          <w:color w:val="auto"/>
          <w:sz w:val="24"/>
          <w:szCs w:val="24"/>
          <w:u w:val="single"/>
          <w:lang w:eastAsia="zh-CN"/>
        </w:rPr>
        <w:t>海南省万宁市人民医院食堂外包服务</w:t>
      </w:r>
      <w:r>
        <w:rPr>
          <w:rFonts w:hint="eastAsia" w:ascii="宋体" w:hAnsi="宋体"/>
          <w:color w:val="auto"/>
          <w:sz w:val="24"/>
          <w:szCs w:val="24"/>
        </w:rPr>
        <w:t xml:space="preserve">   </w:t>
      </w:r>
    </w:p>
    <w:p>
      <w:pPr>
        <w:ind w:firstLine="0" w:firstLineChars="0"/>
        <w:rPr>
          <w:rFonts w:hint="eastAsia" w:ascii="宋体" w:hAnsi="宋体" w:eastAsia="仿宋_GB2312"/>
          <w:color w:val="auto"/>
          <w:sz w:val="24"/>
          <w:szCs w:val="24"/>
          <w:lang w:eastAsia="zh-CN"/>
        </w:rPr>
      </w:pPr>
      <w:r>
        <w:rPr>
          <w:rFonts w:hint="eastAsia" w:ascii="宋体" w:hAnsi="宋体"/>
          <w:color w:val="auto"/>
          <w:sz w:val="24"/>
          <w:szCs w:val="24"/>
        </w:rPr>
        <w:t xml:space="preserve">项目单位： </w:t>
      </w:r>
      <w:r>
        <w:rPr>
          <w:rFonts w:hint="eastAsia" w:ascii="宋体" w:hAnsi="宋体"/>
          <w:color w:val="auto"/>
          <w:sz w:val="24"/>
          <w:szCs w:val="24"/>
          <w:u w:val="single"/>
          <w:lang w:eastAsia="zh-CN"/>
        </w:rPr>
        <w:t>海南省万宁市人民医院</w:t>
      </w:r>
    </w:p>
    <w:p>
      <w:pPr>
        <w:ind w:firstLine="0" w:firstLineChars="0"/>
        <w:rPr>
          <w:rFonts w:ascii="宋体" w:hAnsi="宋体"/>
          <w:color w:val="auto"/>
          <w:sz w:val="24"/>
          <w:szCs w:val="24"/>
        </w:rPr>
      </w:pPr>
      <w:r>
        <w:rPr>
          <w:rFonts w:hint="eastAsia" w:ascii="宋体" w:hAnsi="宋体"/>
          <w:color w:val="auto"/>
          <w:sz w:val="24"/>
          <w:szCs w:val="24"/>
        </w:rPr>
        <w:t>项目编号：</w:t>
      </w:r>
      <w:r>
        <w:rPr>
          <w:rFonts w:hint="eastAsia" w:ascii="宋体" w:hAnsi="宋体"/>
          <w:color w:val="auto"/>
          <w:sz w:val="24"/>
          <w:szCs w:val="24"/>
          <w:lang w:eastAsia="zh-CN"/>
        </w:rPr>
        <w:t>YYZB-2018-11</w:t>
      </w:r>
      <w:r>
        <w:rPr>
          <w:rFonts w:hint="eastAsia" w:ascii="宋体" w:hAnsi="宋体"/>
          <w:color w:val="auto"/>
          <w:sz w:val="24"/>
          <w:szCs w:val="24"/>
        </w:rPr>
        <w:t xml:space="preserve">                         日    期：    年    月   日</w:t>
      </w:r>
    </w:p>
    <w:tbl>
      <w:tblPr>
        <w:tblStyle w:val="95"/>
        <w:tblW w:w="9771" w:type="dxa"/>
        <w:jc w:val="center"/>
        <w:tblInd w:w="-1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2009"/>
        <w:gridCol w:w="5051"/>
        <w:gridCol w:w="636"/>
        <w:gridCol w:w="638"/>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99" w:type="dxa"/>
            <w:vMerge w:val="restart"/>
            <w:tcBorders>
              <w:top w:val="single" w:color="auto" w:sz="4" w:space="0"/>
              <w:left w:val="single" w:color="auto" w:sz="4" w:space="0"/>
              <w:right w:val="single" w:color="auto" w:sz="4" w:space="0"/>
            </w:tcBorders>
            <w:vAlign w:val="center"/>
          </w:tcPr>
          <w:p>
            <w:pPr>
              <w:ind w:firstLine="0" w:firstLineChars="0"/>
              <w:jc w:val="center"/>
              <w:rPr>
                <w:rFonts w:ascii="宋体" w:hAnsi="宋体"/>
                <w:b/>
                <w:color w:val="auto"/>
                <w:sz w:val="22"/>
              </w:rPr>
            </w:pPr>
            <w:r>
              <w:rPr>
                <w:rFonts w:hint="eastAsia" w:ascii="宋体" w:hAnsi="宋体"/>
                <w:b/>
                <w:color w:val="auto"/>
                <w:sz w:val="22"/>
              </w:rPr>
              <w:t>序号</w:t>
            </w:r>
          </w:p>
        </w:tc>
        <w:tc>
          <w:tcPr>
            <w:tcW w:w="2009" w:type="dxa"/>
            <w:vMerge w:val="restart"/>
            <w:tcBorders>
              <w:top w:val="single" w:color="auto" w:sz="4" w:space="0"/>
              <w:left w:val="single" w:color="auto" w:sz="4" w:space="0"/>
              <w:right w:val="single" w:color="auto" w:sz="4" w:space="0"/>
            </w:tcBorders>
            <w:vAlign w:val="center"/>
          </w:tcPr>
          <w:p>
            <w:pPr>
              <w:ind w:firstLine="442"/>
              <w:jc w:val="center"/>
              <w:rPr>
                <w:rFonts w:ascii="宋体" w:hAnsi="宋体"/>
                <w:b/>
                <w:color w:val="auto"/>
                <w:sz w:val="22"/>
              </w:rPr>
            </w:pPr>
            <w:r>
              <w:rPr>
                <w:rFonts w:hint="eastAsia" w:ascii="宋体" w:hAnsi="宋体"/>
                <w:b/>
                <w:color w:val="auto"/>
                <w:sz w:val="22"/>
              </w:rPr>
              <w:t>审查项目</w:t>
            </w:r>
          </w:p>
        </w:tc>
        <w:tc>
          <w:tcPr>
            <w:tcW w:w="5051" w:type="dxa"/>
            <w:vMerge w:val="restart"/>
            <w:tcBorders>
              <w:top w:val="single" w:color="auto" w:sz="4" w:space="0"/>
              <w:left w:val="single" w:color="auto" w:sz="4" w:space="0"/>
              <w:right w:val="single" w:color="auto" w:sz="4" w:space="0"/>
            </w:tcBorders>
            <w:vAlign w:val="center"/>
          </w:tcPr>
          <w:p>
            <w:pPr>
              <w:ind w:firstLine="442"/>
              <w:jc w:val="center"/>
              <w:rPr>
                <w:rFonts w:ascii="宋体" w:hAnsi="宋体"/>
                <w:b/>
                <w:color w:val="auto"/>
                <w:sz w:val="22"/>
              </w:rPr>
            </w:pPr>
            <w:r>
              <w:rPr>
                <w:rFonts w:hint="eastAsia" w:ascii="宋体" w:hAnsi="宋体"/>
                <w:b/>
                <w:color w:val="auto"/>
                <w:sz w:val="22"/>
              </w:rPr>
              <w:t>评议内容（无效投标认定条件）</w:t>
            </w:r>
          </w:p>
        </w:tc>
        <w:tc>
          <w:tcPr>
            <w:tcW w:w="1912" w:type="dxa"/>
            <w:gridSpan w:val="3"/>
            <w:tcBorders>
              <w:top w:val="single" w:color="auto" w:sz="4" w:space="0"/>
              <w:left w:val="single" w:color="auto" w:sz="4" w:space="0"/>
              <w:bottom w:val="single" w:color="auto" w:sz="4" w:space="0"/>
              <w:right w:val="single" w:color="auto" w:sz="4" w:space="0"/>
            </w:tcBorders>
            <w:vAlign w:val="center"/>
          </w:tcPr>
          <w:p>
            <w:pPr>
              <w:ind w:firstLine="442"/>
              <w:jc w:val="center"/>
              <w:rPr>
                <w:rFonts w:ascii="宋体" w:hAnsi="宋体"/>
                <w:b/>
                <w:color w:val="auto"/>
                <w:sz w:val="22"/>
              </w:rPr>
            </w:pPr>
            <w:r>
              <w:rPr>
                <w:rFonts w:hint="eastAsia" w:ascii="宋体" w:hAnsi="宋体"/>
                <w:b/>
                <w:color w:val="auto"/>
                <w:sz w:val="22"/>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99" w:type="dxa"/>
            <w:vMerge w:val="continue"/>
            <w:tcBorders>
              <w:left w:val="single" w:color="auto" w:sz="4" w:space="0"/>
              <w:bottom w:val="single" w:color="auto" w:sz="4" w:space="0"/>
              <w:right w:val="single" w:color="auto" w:sz="4" w:space="0"/>
            </w:tcBorders>
            <w:vAlign w:val="center"/>
          </w:tcPr>
          <w:p>
            <w:pPr>
              <w:ind w:firstLine="442"/>
              <w:jc w:val="center"/>
              <w:rPr>
                <w:rFonts w:ascii="宋体" w:hAnsi="宋体"/>
                <w:b/>
                <w:color w:val="auto"/>
                <w:sz w:val="22"/>
              </w:rPr>
            </w:pPr>
          </w:p>
        </w:tc>
        <w:tc>
          <w:tcPr>
            <w:tcW w:w="2009" w:type="dxa"/>
            <w:vMerge w:val="continue"/>
            <w:tcBorders>
              <w:left w:val="single" w:color="auto" w:sz="4" w:space="0"/>
              <w:bottom w:val="single" w:color="auto" w:sz="4" w:space="0"/>
              <w:right w:val="single" w:color="auto" w:sz="4" w:space="0"/>
            </w:tcBorders>
            <w:vAlign w:val="center"/>
          </w:tcPr>
          <w:p>
            <w:pPr>
              <w:ind w:firstLine="442"/>
              <w:jc w:val="center"/>
              <w:rPr>
                <w:rFonts w:ascii="宋体" w:hAnsi="宋体"/>
                <w:b/>
                <w:color w:val="auto"/>
                <w:sz w:val="22"/>
              </w:rPr>
            </w:pPr>
          </w:p>
        </w:tc>
        <w:tc>
          <w:tcPr>
            <w:tcW w:w="5051" w:type="dxa"/>
            <w:vMerge w:val="continue"/>
            <w:tcBorders>
              <w:left w:val="single" w:color="auto" w:sz="4" w:space="0"/>
              <w:bottom w:val="single" w:color="auto" w:sz="4" w:space="0"/>
              <w:right w:val="single" w:color="auto" w:sz="4" w:space="0"/>
            </w:tcBorders>
            <w:vAlign w:val="center"/>
          </w:tcPr>
          <w:p>
            <w:pPr>
              <w:ind w:firstLine="442"/>
              <w:jc w:val="center"/>
              <w:rPr>
                <w:rFonts w:ascii="宋体" w:hAnsi="宋体"/>
                <w:b/>
                <w:color w:val="auto"/>
                <w:sz w:val="22"/>
              </w:rPr>
            </w:pPr>
          </w:p>
        </w:tc>
        <w:tc>
          <w:tcPr>
            <w:tcW w:w="63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b/>
                <w:color w:val="auto"/>
                <w:sz w:val="22"/>
              </w:rPr>
            </w:pPr>
            <w:r>
              <w:rPr>
                <w:rFonts w:hint="eastAsia" w:ascii="宋体" w:hAnsi="宋体"/>
                <w:b/>
                <w:color w:val="auto"/>
                <w:sz w:val="22"/>
              </w:rPr>
              <w:t>1#</w:t>
            </w:r>
          </w:p>
        </w:tc>
        <w:tc>
          <w:tcPr>
            <w:tcW w:w="63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b/>
                <w:color w:val="auto"/>
                <w:sz w:val="22"/>
              </w:rPr>
            </w:pPr>
            <w:r>
              <w:rPr>
                <w:rFonts w:hint="eastAsia" w:ascii="宋体" w:hAnsi="宋体"/>
                <w:b/>
                <w:color w:val="auto"/>
                <w:sz w:val="22"/>
              </w:rPr>
              <w:t>2#</w:t>
            </w:r>
          </w:p>
        </w:tc>
        <w:tc>
          <w:tcPr>
            <w:tcW w:w="63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b/>
                <w:color w:val="auto"/>
                <w:sz w:val="22"/>
              </w:rPr>
            </w:pPr>
            <w:r>
              <w:rPr>
                <w:rFonts w:hint="eastAsia" w:ascii="宋体" w:hAnsi="宋体"/>
                <w:b/>
                <w:color w:val="auto"/>
                <w:sz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9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olor w:val="auto"/>
                <w:sz w:val="22"/>
              </w:rPr>
            </w:pPr>
            <w:r>
              <w:rPr>
                <w:rFonts w:hint="eastAsia" w:ascii="宋体" w:hAnsi="宋体"/>
                <w:color w:val="auto"/>
                <w:sz w:val="22"/>
              </w:rPr>
              <w:t>1</w:t>
            </w:r>
          </w:p>
        </w:tc>
        <w:tc>
          <w:tcPr>
            <w:tcW w:w="2009" w:type="dxa"/>
            <w:tcBorders>
              <w:top w:val="single" w:color="auto" w:sz="4" w:space="0"/>
              <w:left w:val="single" w:color="auto" w:sz="4" w:space="0"/>
              <w:bottom w:val="single" w:color="auto" w:sz="4" w:space="0"/>
              <w:right w:val="single" w:color="auto" w:sz="4" w:space="0"/>
            </w:tcBorders>
            <w:vAlign w:val="center"/>
          </w:tcPr>
          <w:p>
            <w:pPr>
              <w:spacing w:line="360" w:lineRule="exact"/>
              <w:ind w:firstLine="198" w:firstLineChars="90"/>
              <w:rPr>
                <w:rFonts w:ascii="宋体" w:hAnsi="宋体"/>
                <w:color w:val="auto"/>
                <w:sz w:val="22"/>
              </w:rPr>
            </w:pPr>
            <w:r>
              <w:rPr>
                <w:rFonts w:hint="eastAsia" w:ascii="宋体" w:hAnsi="宋体"/>
                <w:color w:val="auto"/>
                <w:sz w:val="22"/>
              </w:rPr>
              <w:t>投标人的资格</w:t>
            </w:r>
          </w:p>
        </w:tc>
        <w:tc>
          <w:tcPr>
            <w:tcW w:w="5051"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40"/>
              <w:jc w:val="center"/>
              <w:rPr>
                <w:rFonts w:ascii="宋体" w:hAnsi="宋体"/>
                <w:color w:val="auto"/>
                <w:sz w:val="22"/>
              </w:rPr>
            </w:pPr>
            <w:r>
              <w:rPr>
                <w:rFonts w:hint="eastAsia" w:ascii="宋体" w:hAnsi="宋体"/>
                <w:color w:val="auto"/>
                <w:sz w:val="22"/>
              </w:rPr>
              <w:t>是否符合招标文件第一章投标人资格要求</w:t>
            </w:r>
          </w:p>
        </w:tc>
        <w:tc>
          <w:tcPr>
            <w:tcW w:w="636" w:type="dxa"/>
            <w:tcBorders>
              <w:top w:val="single" w:color="auto" w:sz="4" w:space="0"/>
              <w:left w:val="single" w:color="auto" w:sz="4" w:space="0"/>
              <w:bottom w:val="single" w:color="auto" w:sz="4" w:space="0"/>
              <w:right w:val="single" w:color="auto" w:sz="4" w:space="0"/>
            </w:tcBorders>
            <w:vAlign w:val="center"/>
          </w:tcPr>
          <w:p>
            <w:pPr>
              <w:ind w:firstLine="440"/>
              <w:jc w:val="center"/>
              <w:rPr>
                <w:rFonts w:ascii="宋体" w:hAnsi="宋体"/>
                <w:color w:val="auto"/>
                <w:sz w:val="22"/>
              </w:rPr>
            </w:pPr>
          </w:p>
        </w:tc>
        <w:tc>
          <w:tcPr>
            <w:tcW w:w="638" w:type="dxa"/>
            <w:tcBorders>
              <w:top w:val="single" w:color="auto" w:sz="4" w:space="0"/>
              <w:left w:val="single" w:color="auto" w:sz="4" w:space="0"/>
              <w:bottom w:val="single" w:color="auto" w:sz="4" w:space="0"/>
              <w:right w:val="single" w:color="auto" w:sz="4" w:space="0"/>
            </w:tcBorders>
            <w:vAlign w:val="center"/>
          </w:tcPr>
          <w:p>
            <w:pPr>
              <w:ind w:firstLine="440"/>
              <w:jc w:val="center"/>
              <w:rPr>
                <w:rFonts w:ascii="宋体" w:hAnsi="宋体"/>
                <w:color w:val="auto"/>
                <w:sz w:val="22"/>
              </w:rPr>
            </w:pPr>
          </w:p>
        </w:tc>
        <w:tc>
          <w:tcPr>
            <w:tcW w:w="638" w:type="dxa"/>
            <w:tcBorders>
              <w:top w:val="single" w:color="auto" w:sz="4" w:space="0"/>
              <w:left w:val="single" w:color="auto" w:sz="4" w:space="0"/>
              <w:bottom w:val="single" w:color="auto" w:sz="4" w:space="0"/>
              <w:right w:val="single" w:color="auto" w:sz="4" w:space="0"/>
            </w:tcBorders>
            <w:vAlign w:val="center"/>
          </w:tcPr>
          <w:p>
            <w:pPr>
              <w:ind w:firstLine="440"/>
              <w:jc w:val="center"/>
              <w:rPr>
                <w:rFonts w:ascii="宋体" w:hAns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exact"/>
          <w:jc w:val="center"/>
        </w:trPr>
        <w:tc>
          <w:tcPr>
            <w:tcW w:w="799" w:type="dxa"/>
            <w:tcBorders>
              <w:top w:val="single" w:color="auto" w:sz="4" w:space="0"/>
              <w:left w:val="single" w:color="auto" w:sz="4" w:space="0"/>
              <w:bottom w:val="single" w:color="auto" w:sz="4" w:space="0"/>
              <w:right w:val="single" w:color="auto" w:sz="4" w:space="0"/>
            </w:tcBorders>
            <w:vAlign w:val="center"/>
          </w:tcPr>
          <w:p>
            <w:pPr>
              <w:ind w:firstLine="198" w:firstLineChars="90"/>
              <w:rPr>
                <w:rFonts w:ascii="宋体" w:hAnsi="宋体"/>
                <w:color w:val="auto"/>
                <w:sz w:val="22"/>
              </w:rPr>
            </w:pPr>
            <w:r>
              <w:rPr>
                <w:rFonts w:hint="eastAsia" w:ascii="宋体" w:hAnsi="宋体"/>
                <w:color w:val="auto"/>
                <w:sz w:val="22"/>
              </w:rPr>
              <w:t>2</w:t>
            </w:r>
          </w:p>
        </w:tc>
        <w:tc>
          <w:tcPr>
            <w:tcW w:w="2009"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ascii="宋体" w:hAnsi="宋体"/>
                <w:color w:val="auto"/>
                <w:sz w:val="22"/>
              </w:rPr>
            </w:pPr>
            <w:r>
              <w:rPr>
                <w:rFonts w:hint="eastAsia" w:ascii="宋体" w:hAnsi="宋体"/>
                <w:color w:val="auto"/>
                <w:sz w:val="22"/>
              </w:rPr>
              <w:t>投标文件的有效性</w:t>
            </w:r>
          </w:p>
        </w:tc>
        <w:tc>
          <w:tcPr>
            <w:tcW w:w="5051"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40"/>
              <w:jc w:val="center"/>
              <w:rPr>
                <w:rFonts w:ascii="宋体" w:hAnsi="宋体"/>
                <w:color w:val="auto"/>
                <w:sz w:val="22"/>
              </w:rPr>
            </w:pPr>
            <w:r>
              <w:rPr>
                <w:rFonts w:hint="eastAsia" w:ascii="宋体" w:hAnsi="宋体"/>
                <w:color w:val="auto"/>
                <w:sz w:val="22"/>
              </w:rPr>
              <w:t>是否符合招标文件的式样和签署要求且内容完整无缺漏</w:t>
            </w:r>
          </w:p>
        </w:tc>
        <w:tc>
          <w:tcPr>
            <w:tcW w:w="636" w:type="dxa"/>
            <w:tcBorders>
              <w:top w:val="single" w:color="auto" w:sz="4" w:space="0"/>
              <w:left w:val="single" w:color="auto" w:sz="4" w:space="0"/>
              <w:bottom w:val="single" w:color="auto" w:sz="4" w:space="0"/>
              <w:right w:val="single" w:color="auto" w:sz="4" w:space="0"/>
            </w:tcBorders>
            <w:vAlign w:val="center"/>
          </w:tcPr>
          <w:p>
            <w:pPr>
              <w:ind w:firstLine="440"/>
              <w:jc w:val="center"/>
              <w:rPr>
                <w:rFonts w:ascii="宋体" w:hAnsi="宋体"/>
                <w:color w:val="auto"/>
                <w:sz w:val="22"/>
              </w:rPr>
            </w:pPr>
          </w:p>
        </w:tc>
        <w:tc>
          <w:tcPr>
            <w:tcW w:w="638" w:type="dxa"/>
            <w:tcBorders>
              <w:top w:val="single" w:color="auto" w:sz="4" w:space="0"/>
              <w:left w:val="single" w:color="auto" w:sz="4" w:space="0"/>
              <w:bottom w:val="single" w:color="auto" w:sz="4" w:space="0"/>
              <w:right w:val="single" w:color="auto" w:sz="4" w:space="0"/>
            </w:tcBorders>
            <w:vAlign w:val="center"/>
          </w:tcPr>
          <w:p>
            <w:pPr>
              <w:ind w:firstLine="440"/>
              <w:jc w:val="center"/>
              <w:rPr>
                <w:rFonts w:ascii="宋体" w:hAnsi="宋体"/>
                <w:color w:val="auto"/>
                <w:sz w:val="22"/>
              </w:rPr>
            </w:pPr>
          </w:p>
        </w:tc>
        <w:tc>
          <w:tcPr>
            <w:tcW w:w="638" w:type="dxa"/>
            <w:tcBorders>
              <w:top w:val="single" w:color="auto" w:sz="4" w:space="0"/>
              <w:left w:val="single" w:color="auto" w:sz="4" w:space="0"/>
              <w:bottom w:val="single" w:color="auto" w:sz="4" w:space="0"/>
              <w:right w:val="single" w:color="auto" w:sz="4" w:space="0"/>
            </w:tcBorders>
            <w:vAlign w:val="center"/>
          </w:tcPr>
          <w:p>
            <w:pPr>
              <w:ind w:firstLine="440"/>
              <w:jc w:val="center"/>
              <w:rPr>
                <w:rFonts w:ascii="宋体" w:hAns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9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olor w:val="auto"/>
                <w:sz w:val="22"/>
              </w:rPr>
            </w:pPr>
            <w:r>
              <w:rPr>
                <w:rFonts w:hint="eastAsia" w:ascii="宋体" w:hAnsi="宋体"/>
                <w:color w:val="auto"/>
                <w:sz w:val="22"/>
              </w:rPr>
              <w:t>3</w:t>
            </w:r>
          </w:p>
        </w:tc>
        <w:tc>
          <w:tcPr>
            <w:tcW w:w="2009"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40"/>
              <w:rPr>
                <w:rFonts w:ascii="宋体" w:hAnsi="宋体"/>
                <w:color w:val="auto"/>
                <w:sz w:val="22"/>
              </w:rPr>
            </w:pPr>
            <w:r>
              <w:rPr>
                <w:rFonts w:hint="eastAsia" w:ascii="宋体" w:hAnsi="宋体"/>
                <w:color w:val="auto"/>
                <w:sz w:val="22"/>
              </w:rPr>
              <w:t>保证金</w:t>
            </w:r>
          </w:p>
        </w:tc>
        <w:tc>
          <w:tcPr>
            <w:tcW w:w="5051"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40"/>
              <w:jc w:val="center"/>
              <w:rPr>
                <w:rFonts w:ascii="宋体" w:hAnsi="宋体"/>
                <w:color w:val="auto"/>
                <w:sz w:val="22"/>
              </w:rPr>
            </w:pPr>
            <w:r>
              <w:rPr>
                <w:rFonts w:hint="eastAsia" w:ascii="宋体" w:hAnsi="宋体"/>
                <w:color w:val="auto"/>
                <w:sz w:val="22"/>
              </w:rPr>
              <w:t>是否按要求提交保证金证明的</w:t>
            </w:r>
          </w:p>
        </w:tc>
        <w:tc>
          <w:tcPr>
            <w:tcW w:w="636" w:type="dxa"/>
            <w:tcBorders>
              <w:top w:val="single" w:color="auto" w:sz="4" w:space="0"/>
              <w:left w:val="single" w:color="auto" w:sz="4" w:space="0"/>
              <w:bottom w:val="single" w:color="auto" w:sz="4" w:space="0"/>
              <w:right w:val="single" w:color="auto" w:sz="4" w:space="0"/>
            </w:tcBorders>
            <w:vAlign w:val="center"/>
          </w:tcPr>
          <w:p>
            <w:pPr>
              <w:ind w:firstLine="440"/>
              <w:jc w:val="center"/>
              <w:rPr>
                <w:rFonts w:ascii="宋体" w:hAnsi="宋体"/>
                <w:color w:val="auto"/>
                <w:sz w:val="22"/>
              </w:rPr>
            </w:pPr>
          </w:p>
        </w:tc>
        <w:tc>
          <w:tcPr>
            <w:tcW w:w="638" w:type="dxa"/>
            <w:tcBorders>
              <w:top w:val="single" w:color="auto" w:sz="4" w:space="0"/>
              <w:left w:val="single" w:color="auto" w:sz="4" w:space="0"/>
              <w:bottom w:val="single" w:color="auto" w:sz="4" w:space="0"/>
              <w:right w:val="single" w:color="auto" w:sz="4" w:space="0"/>
            </w:tcBorders>
            <w:vAlign w:val="center"/>
          </w:tcPr>
          <w:p>
            <w:pPr>
              <w:ind w:firstLine="440"/>
              <w:jc w:val="center"/>
              <w:rPr>
                <w:rFonts w:ascii="宋体" w:hAnsi="宋体"/>
                <w:color w:val="auto"/>
                <w:sz w:val="22"/>
              </w:rPr>
            </w:pPr>
          </w:p>
        </w:tc>
        <w:tc>
          <w:tcPr>
            <w:tcW w:w="638" w:type="dxa"/>
            <w:tcBorders>
              <w:top w:val="single" w:color="auto" w:sz="4" w:space="0"/>
              <w:left w:val="single" w:color="auto" w:sz="4" w:space="0"/>
              <w:bottom w:val="single" w:color="auto" w:sz="4" w:space="0"/>
              <w:right w:val="single" w:color="auto" w:sz="4" w:space="0"/>
            </w:tcBorders>
            <w:vAlign w:val="center"/>
          </w:tcPr>
          <w:p>
            <w:pPr>
              <w:ind w:firstLine="440"/>
              <w:jc w:val="center"/>
              <w:rPr>
                <w:rFonts w:ascii="宋体" w:hAns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9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olor w:val="auto"/>
                <w:sz w:val="22"/>
              </w:rPr>
            </w:pPr>
            <w:r>
              <w:rPr>
                <w:rFonts w:hint="eastAsia" w:ascii="宋体" w:hAnsi="宋体"/>
                <w:color w:val="auto"/>
                <w:sz w:val="22"/>
              </w:rPr>
              <w:t>4</w:t>
            </w:r>
          </w:p>
        </w:tc>
        <w:tc>
          <w:tcPr>
            <w:tcW w:w="2009"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color w:val="auto"/>
                <w:sz w:val="22"/>
              </w:rPr>
            </w:pPr>
            <w:r>
              <w:rPr>
                <w:rFonts w:hint="eastAsia" w:ascii="宋体" w:hAnsi="宋体"/>
                <w:color w:val="auto"/>
                <w:sz w:val="22"/>
              </w:rPr>
              <w:t>投标有效期</w:t>
            </w:r>
          </w:p>
        </w:tc>
        <w:tc>
          <w:tcPr>
            <w:tcW w:w="5051"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40"/>
              <w:jc w:val="center"/>
              <w:rPr>
                <w:rFonts w:ascii="宋体" w:hAnsi="宋体"/>
                <w:color w:val="auto"/>
                <w:sz w:val="22"/>
              </w:rPr>
            </w:pPr>
            <w:r>
              <w:rPr>
                <w:rFonts w:hint="eastAsia" w:ascii="宋体" w:hAnsi="宋体"/>
                <w:color w:val="auto"/>
                <w:sz w:val="22"/>
              </w:rPr>
              <w:t>是否满足招标文件要求（60天）</w:t>
            </w:r>
          </w:p>
        </w:tc>
        <w:tc>
          <w:tcPr>
            <w:tcW w:w="636" w:type="dxa"/>
            <w:tcBorders>
              <w:top w:val="single" w:color="auto" w:sz="4" w:space="0"/>
              <w:left w:val="single" w:color="auto" w:sz="4" w:space="0"/>
              <w:bottom w:val="single" w:color="auto" w:sz="4" w:space="0"/>
              <w:right w:val="single" w:color="auto" w:sz="4" w:space="0"/>
            </w:tcBorders>
            <w:vAlign w:val="center"/>
          </w:tcPr>
          <w:p>
            <w:pPr>
              <w:ind w:firstLine="440"/>
              <w:jc w:val="center"/>
              <w:rPr>
                <w:rFonts w:ascii="宋体" w:hAnsi="宋体"/>
                <w:color w:val="auto"/>
                <w:sz w:val="22"/>
              </w:rPr>
            </w:pPr>
          </w:p>
        </w:tc>
        <w:tc>
          <w:tcPr>
            <w:tcW w:w="638" w:type="dxa"/>
            <w:tcBorders>
              <w:top w:val="single" w:color="auto" w:sz="4" w:space="0"/>
              <w:left w:val="single" w:color="auto" w:sz="4" w:space="0"/>
              <w:bottom w:val="single" w:color="auto" w:sz="4" w:space="0"/>
              <w:right w:val="single" w:color="auto" w:sz="4" w:space="0"/>
            </w:tcBorders>
            <w:vAlign w:val="center"/>
          </w:tcPr>
          <w:p>
            <w:pPr>
              <w:ind w:firstLine="440"/>
              <w:jc w:val="center"/>
              <w:rPr>
                <w:rFonts w:ascii="宋体" w:hAnsi="宋体"/>
                <w:color w:val="auto"/>
                <w:sz w:val="22"/>
              </w:rPr>
            </w:pPr>
          </w:p>
        </w:tc>
        <w:tc>
          <w:tcPr>
            <w:tcW w:w="638" w:type="dxa"/>
            <w:tcBorders>
              <w:top w:val="single" w:color="auto" w:sz="4" w:space="0"/>
              <w:left w:val="single" w:color="auto" w:sz="4" w:space="0"/>
              <w:bottom w:val="single" w:color="auto" w:sz="4" w:space="0"/>
              <w:right w:val="single" w:color="auto" w:sz="4" w:space="0"/>
            </w:tcBorders>
            <w:vAlign w:val="center"/>
          </w:tcPr>
          <w:p>
            <w:pPr>
              <w:ind w:firstLine="440"/>
              <w:jc w:val="center"/>
              <w:rPr>
                <w:rFonts w:ascii="宋体" w:hAns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9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仿宋_GB2312"/>
                <w:color w:val="auto"/>
                <w:sz w:val="22"/>
                <w:lang w:eastAsia="zh-CN"/>
              </w:rPr>
            </w:pPr>
            <w:r>
              <w:rPr>
                <w:rFonts w:hint="eastAsia" w:ascii="宋体" w:hAnsi="宋体"/>
                <w:color w:val="auto"/>
                <w:sz w:val="22"/>
                <w:lang w:val="en-US" w:eastAsia="zh-CN"/>
              </w:rPr>
              <w:t>5</w:t>
            </w:r>
          </w:p>
        </w:tc>
        <w:tc>
          <w:tcPr>
            <w:tcW w:w="2009"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color w:val="auto"/>
                <w:sz w:val="22"/>
              </w:rPr>
            </w:pPr>
            <w:r>
              <w:rPr>
                <w:rFonts w:hint="eastAsia" w:ascii="宋体" w:hAnsi="宋体"/>
                <w:color w:val="auto"/>
                <w:sz w:val="22"/>
              </w:rPr>
              <w:t>服务期限</w:t>
            </w:r>
          </w:p>
        </w:tc>
        <w:tc>
          <w:tcPr>
            <w:tcW w:w="5051" w:type="dxa"/>
            <w:tcBorders>
              <w:top w:val="single" w:color="auto" w:sz="4" w:space="0"/>
              <w:left w:val="single" w:color="auto" w:sz="4" w:space="0"/>
              <w:bottom w:val="single" w:color="auto" w:sz="4" w:space="0"/>
              <w:right w:val="single" w:color="auto" w:sz="4" w:space="0"/>
            </w:tcBorders>
            <w:vAlign w:val="center"/>
          </w:tcPr>
          <w:p>
            <w:pPr>
              <w:spacing w:line="360" w:lineRule="exact"/>
              <w:ind w:left="440" w:hanging="440" w:hangingChars="200"/>
              <w:jc w:val="center"/>
              <w:rPr>
                <w:rFonts w:ascii="宋体" w:hAnsi="宋体"/>
                <w:color w:val="auto"/>
                <w:sz w:val="22"/>
              </w:rPr>
            </w:pPr>
            <w:r>
              <w:rPr>
                <w:rFonts w:hint="eastAsia" w:ascii="宋体" w:hAnsi="宋体"/>
                <w:color w:val="auto"/>
                <w:sz w:val="22"/>
              </w:rPr>
              <w:t>是否符合招标文件要求</w:t>
            </w:r>
          </w:p>
        </w:tc>
        <w:tc>
          <w:tcPr>
            <w:tcW w:w="636" w:type="dxa"/>
            <w:tcBorders>
              <w:top w:val="single" w:color="auto" w:sz="4" w:space="0"/>
              <w:left w:val="single" w:color="auto" w:sz="4" w:space="0"/>
              <w:bottom w:val="single" w:color="auto" w:sz="4" w:space="0"/>
              <w:right w:val="single" w:color="auto" w:sz="4" w:space="0"/>
            </w:tcBorders>
            <w:vAlign w:val="center"/>
          </w:tcPr>
          <w:p>
            <w:pPr>
              <w:ind w:firstLine="440"/>
              <w:jc w:val="center"/>
              <w:rPr>
                <w:rFonts w:ascii="宋体" w:hAnsi="宋体"/>
                <w:color w:val="auto"/>
                <w:sz w:val="22"/>
              </w:rPr>
            </w:pPr>
          </w:p>
        </w:tc>
        <w:tc>
          <w:tcPr>
            <w:tcW w:w="638" w:type="dxa"/>
            <w:tcBorders>
              <w:top w:val="single" w:color="auto" w:sz="4" w:space="0"/>
              <w:left w:val="single" w:color="auto" w:sz="4" w:space="0"/>
              <w:bottom w:val="single" w:color="auto" w:sz="4" w:space="0"/>
              <w:right w:val="single" w:color="auto" w:sz="4" w:space="0"/>
            </w:tcBorders>
            <w:vAlign w:val="center"/>
          </w:tcPr>
          <w:p>
            <w:pPr>
              <w:ind w:firstLine="440"/>
              <w:jc w:val="center"/>
              <w:rPr>
                <w:rFonts w:ascii="宋体" w:hAnsi="宋体"/>
                <w:color w:val="auto"/>
                <w:sz w:val="22"/>
              </w:rPr>
            </w:pPr>
          </w:p>
        </w:tc>
        <w:tc>
          <w:tcPr>
            <w:tcW w:w="638" w:type="dxa"/>
            <w:tcBorders>
              <w:top w:val="single" w:color="auto" w:sz="4" w:space="0"/>
              <w:left w:val="single" w:color="auto" w:sz="4" w:space="0"/>
              <w:bottom w:val="single" w:color="auto" w:sz="4" w:space="0"/>
              <w:right w:val="single" w:color="auto" w:sz="4" w:space="0"/>
            </w:tcBorders>
            <w:vAlign w:val="center"/>
          </w:tcPr>
          <w:p>
            <w:pPr>
              <w:ind w:firstLine="440"/>
              <w:jc w:val="center"/>
              <w:rPr>
                <w:rFonts w:ascii="宋体" w:hAns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9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仿宋_GB2312"/>
                <w:color w:val="auto"/>
                <w:sz w:val="22"/>
                <w:lang w:eastAsia="zh-CN"/>
              </w:rPr>
            </w:pPr>
            <w:r>
              <w:rPr>
                <w:rFonts w:hint="eastAsia" w:ascii="宋体" w:hAnsi="宋体"/>
                <w:color w:val="auto"/>
                <w:sz w:val="22"/>
                <w:lang w:val="en-US" w:eastAsia="zh-CN"/>
              </w:rPr>
              <w:t>6</w:t>
            </w:r>
          </w:p>
        </w:tc>
        <w:tc>
          <w:tcPr>
            <w:tcW w:w="2009"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color w:val="auto"/>
                <w:sz w:val="22"/>
              </w:rPr>
            </w:pPr>
            <w:r>
              <w:rPr>
                <w:rFonts w:hint="eastAsia" w:ascii="宋体" w:hAnsi="宋体"/>
                <w:color w:val="auto"/>
                <w:sz w:val="22"/>
              </w:rPr>
              <w:t>其它</w:t>
            </w:r>
          </w:p>
        </w:tc>
        <w:tc>
          <w:tcPr>
            <w:tcW w:w="5051"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40"/>
              <w:jc w:val="center"/>
              <w:rPr>
                <w:rFonts w:ascii="宋体" w:hAnsi="宋体"/>
                <w:color w:val="auto"/>
                <w:sz w:val="22"/>
              </w:rPr>
            </w:pPr>
            <w:r>
              <w:rPr>
                <w:rFonts w:hint="eastAsia" w:ascii="宋体" w:hAnsi="宋体"/>
                <w:color w:val="auto"/>
                <w:sz w:val="22"/>
              </w:rPr>
              <w:t>无其他无效投标认定条件</w:t>
            </w:r>
          </w:p>
        </w:tc>
        <w:tc>
          <w:tcPr>
            <w:tcW w:w="636" w:type="dxa"/>
            <w:tcBorders>
              <w:top w:val="single" w:color="auto" w:sz="4" w:space="0"/>
              <w:left w:val="single" w:color="auto" w:sz="4" w:space="0"/>
              <w:bottom w:val="single" w:color="auto" w:sz="4" w:space="0"/>
              <w:right w:val="single" w:color="auto" w:sz="4" w:space="0"/>
            </w:tcBorders>
            <w:vAlign w:val="center"/>
          </w:tcPr>
          <w:p>
            <w:pPr>
              <w:ind w:firstLine="440"/>
              <w:jc w:val="center"/>
              <w:rPr>
                <w:rFonts w:ascii="宋体" w:hAnsi="宋体"/>
                <w:color w:val="auto"/>
                <w:sz w:val="22"/>
              </w:rPr>
            </w:pPr>
          </w:p>
        </w:tc>
        <w:tc>
          <w:tcPr>
            <w:tcW w:w="638" w:type="dxa"/>
            <w:tcBorders>
              <w:top w:val="single" w:color="auto" w:sz="4" w:space="0"/>
              <w:left w:val="single" w:color="auto" w:sz="4" w:space="0"/>
              <w:bottom w:val="single" w:color="auto" w:sz="4" w:space="0"/>
              <w:right w:val="single" w:color="auto" w:sz="4" w:space="0"/>
            </w:tcBorders>
            <w:vAlign w:val="center"/>
          </w:tcPr>
          <w:p>
            <w:pPr>
              <w:ind w:firstLine="440"/>
              <w:jc w:val="center"/>
              <w:rPr>
                <w:rFonts w:ascii="宋体" w:hAnsi="宋体"/>
                <w:color w:val="auto"/>
                <w:sz w:val="22"/>
              </w:rPr>
            </w:pPr>
          </w:p>
        </w:tc>
        <w:tc>
          <w:tcPr>
            <w:tcW w:w="638" w:type="dxa"/>
            <w:tcBorders>
              <w:top w:val="single" w:color="auto" w:sz="4" w:space="0"/>
              <w:left w:val="single" w:color="auto" w:sz="4" w:space="0"/>
              <w:bottom w:val="single" w:color="auto" w:sz="4" w:space="0"/>
              <w:right w:val="single" w:color="auto" w:sz="4" w:space="0"/>
            </w:tcBorders>
            <w:vAlign w:val="center"/>
          </w:tcPr>
          <w:p>
            <w:pPr>
              <w:ind w:firstLine="440"/>
              <w:jc w:val="center"/>
              <w:rPr>
                <w:rFonts w:ascii="宋体" w:hAns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7859" w:type="dxa"/>
            <w:gridSpan w:val="3"/>
            <w:tcBorders>
              <w:top w:val="single" w:color="auto" w:sz="4" w:space="0"/>
              <w:left w:val="single" w:color="auto" w:sz="4" w:space="0"/>
              <w:bottom w:val="single" w:color="auto" w:sz="4" w:space="0"/>
              <w:right w:val="single" w:color="auto" w:sz="4" w:space="0"/>
            </w:tcBorders>
            <w:vAlign w:val="center"/>
          </w:tcPr>
          <w:p>
            <w:pPr>
              <w:ind w:firstLine="440"/>
              <w:jc w:val="center"/>
              <w:rPr>
                <w:rFonts w:ascii="宋体" w:hAnsi="宋体"/>
                <w:color w:val="auto"/>
                <w:sz w:val="22"/>
              </w:rPr>
            </w:pPr>
            <w:r>
              <w:rPr>
                <w:rFonts w:hint="eastAsia" w:ascii="宋体" w:hAnsi="宋体"/>
                <w:color w:val="auto"/>
                <w:sz w:val="22"/>
              </w:rPr>
              <w:t>结论</w:t>
            </w:r>
          </w:p>
        </w:tc>
        <w:tc>
          <w:tcPr>
            <w:tcW w:w="636" w:type="dxa"/>
            <w:tcBorders>
              <w:top w:val="single" w:color="auto" w:sz="4" w:space="0"/>
              <w:left w:val="single" w:color="auto" w:sz="4" w:space="0"/>
              <w:bottom w:val="single" w:color="auto" w:sz="4" w:space="0"/>
              <w:right w:val="single" w:color="auto" w:sz="4" w:space="0"/>
            </w:tcBorders>
            <w:vAlign w:val="center"/>
          </w:tcPr>
          <w:p>
            <w:pPr>
              <w:ind w:firstLine="440"/>
              <w:jc w:val="center"/>
              <w:rPr>
                <w:rFonts w:ascii="宋体" w:hAnsi="宋体"/>
                <w:color w:val="auto"/>
                <w:sz w:val="22"/>
              </w:rPr>
            </w:pPr>
          </w:p>
        </w:tc>
        <w:tc>
          <w:tcPr>
            <w:tcW w:w="638" w:type="dxa"/>
            <w:tcBorders>
              <w:top w:val="single" w:color="auto" w:sz="4" w:space="0"/>
              <w:left w:val="single" w:color="auto" w:sz="4" w:space="0"/>
              <w:bottom w:val="single" w:color="auto" w:sz="4" w:space="0"/>
              <w:right w:val="single" w:color="auto" w:sz="4" w:space="0"/>
            </w:tcBorders>
            <w:vAlign w:val="center"/>
          </w:tcPr>
          <w:p>
            <w:pPr>
              <w:ind w:firstLine="440"/>
              <w:jc w:val="center"/>
              <w:rPr>
                <w:rFonts w:ascii="宋体" w:hAnsi="宋体"/>
                <w:color w:val="auto"/>
                <w:sz w:val="22"/>
              </w:rPr>
            </w:pPr>
          </w:p>
        </w:tc>
        <w:tc>
          <w:tcPr>
            <w:tcW w:w="638" w:type="dxa"/>
            <w:tcBorders>
              <w:top w:val="single" w:color="auto" w:sz="4" w:space="0"/>
              <w:left w:val="single" w:color="auto" w:sz="4" w:space="0"/>
              <w:bottom w:val="single" w:color="auto" w:sz="4" w:space="0"/>
              <w:right w:val="single" w:color="auto" w:sz="4" w:space="0"/>
            </w:tcBorders>
            <w:vAlign w:val="center"/>
          </w:tcPr>
          <w:p>
            <w:pPr>
              <w:ind w:firstLine="440"/>
              <w:jc w:val="center"/>
              <w:rPr>
                <w:rFonts w:ascii="宋体" w:hAnsi="宋体"/>
                <w:color w:val="auto"/>
                <w:sz w:val="22"/>
              </w:rPr>
            </w:pPr>
          </w:p>
        </w:tc>
      </w:tr>
    </w:tbl>
    <w:p>
      <w:pPr>
        <w:ind w:firstLine="480"/>
        <w:rPr>
          <w:rFonts w:ascii="宋体" w:hAnsi="宋体"/>
          <w:color w:val="auto"/>
          <w:sz w:val="24"/>
          <w:u w:val="single"/>
        </w:rPr>
      </w:pPr>
    </w:p>
    <w:p>
      <w:pPr>
        <w:spacing w:line="480" w:lineRule="exact"/>
        <w:ind w:firstLine="560"/>
        <w:rPr>
          <w:rFonts w:ascii="宋体" w:hAnsi="宋体"/>
          <w:color w:val="auto"/>
          <w:szCs w:val="21"/>
        </w:rPr>
      </w:pPr>
      <w:r>
        <w:rPr>
          <w:rFonts w:hint="eastAsia" w:ascii="宋体" w:hAnsi="宋体"/>
          <w:color w:val="auto"/>
          <w:szCs w:val="21"/>
        </w:rPr>
        <w:t>1、在表中的各项只需填写“√/通过”或“×/不通过”；</w:t>
      </w:r>
    </w:p>
    <w:p>
      <w:pPr>
        <w:spacing w:line="480" w:lineRule="exact"/>
        <w:ind w:firstLine="560"/>
        <w:rPr>
          <w:rFonts w:ascii="宋体" w:hAnsi="宋体"/>
          <w:color w:val="auto"/>
          <w:szCs w:val="21"/>
        </w:rPr>
      </w:pPr>
      <w:r>
        <w:rPr>
          <w:rFonts w:hint="eastAsia" w:ascii="宋体" w:hAnsi="宋体"/>
          <w:color w:val="auto"/>
          <w:szCs w:val="21"/>
        </w:rPr>
        <w:t>2、在结论中按“一项否决”的原则，只有全部是√/通过的，填写“合格”；只要其中有一项是×/不通过的，填写“不合格”；</w:t>
      </w:r>
    </w:p>
    <w:p>
      <w:pPr>
        <w:spacing w:line="480" w:lineRule="exact"/>
        <w:ind w:firstLine="560"/>
        <w:rPr>
          <w:rFonts w:ascii="宋体" w:hAnsi="宋体"/>
          <w:color w:val="auto"/>
          <w:szCs w:val="21"/>
        </w:rPr>
      </w:pPr>
      <w:r>
        <w:rPr>
          <w:rFonts w:hint="eastAsia" w:ascii="宋体" w:hAnsi="宋体"/>
          <w:color w:val="auto"/>
          <w:szCs w:val="21"/>
        </w:rPr>
        <w:t>3、结论是合格的，才能进入下一轮；不合格的被淘汰。</w:t>
      </w:r>
    </w:p>
    <w:p>
      <w:pPr>
        <w:pStyle w:val="69"/>
        <w:rPr>
          <w:color w:val="auto"/>
        </w:rPr>
      </w:pPr>
    </w:p>
    <w:p>
      <w:pPr>
        <w:pStyle w:val="69"/>
        <w:rPr>
          <w:color w:val="auto"/>
        </w:rPr>
      </w:pPr>
    </w:p>
    <w:p>
      <w:pPr>
        <w:pStyle w:val="151"/>
        <w:numPr>
          <w:ilvl w:val="0"/>
          <w:numId w:val="0"/>
        </w:numPr>
        <w:jc w:val="center"/>
        <w:rPr>
          <w:color w:val="auto"/>
        </w:rPr>
      </w:pPr>
      <w:bookmarkStart w:id="226" w:name="_Toc28281"/>
      <w:bookmarkStart w:id="227" w:name="_Toc474854532"/>
      <w:r>
        <w:rPr>
          <w:rFonts w:hint="eastAsia"/>
          <w:color w:val="auto"/>
        </w:rPr>
        <w:t>附表2、综合评分表</w:t>
      </w:r>
      <w:bookmarkEnd w:id="226"/>
      <w:bookmarkEnd w:id="227"/>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205"/>
    <w:bookmarkEnd w:id="206"/>
    <w:bookmarkEnd w:id="214"/>
    <w:bookmarkEnd w:id="215"/>
    <w:bookmarkEnd w:id="216"/>
    <w:bookmarkEnd w:id="218"/>
    <w:bookmarkEnd w:id="219"/>
    <w:tbl>
      <w:tblPr>
        <w:tblStyle w:val="95"/>
        <w:tblW w:w="9094" w:type="dxa"/>
        <w:jc w:val="center"/>
        <w:tblInd w:w="0" w:type="dxa"/>
        <w:tblLayout w:type="fixed"/>
        <w:tblCellMar>
          <w:top w:w="0" w:type="dxa"/>
          <w:left w:w="0" w:type="dxa"/>
          <w:bottom w:w="0" w:type="dxa"/>
          <w:right w:w="0" w:type="dxa"/>
        </w:tblCellMar>
      </w:tblPr>
      <w:tblGrid>
        <w:gridCol w:w="795"/>
        <w:gridCol w:w="2192"/>
        <w:gridCol w:w="960"/>
        <w:gridCol w:w="5147"/>
      </w:tblGrid>
      <w:tr>
        <w:tblPrEx>
          <w:tblLayout w:type="fixed"/>
          <w:tblCellMar>
            <w:top w:w="0" w:type="dxa"/>
            <w:left w:w="0" w:type="dxa"/>
            <w:bottom w:w="0" w:type="dxa"/>
            <w:right w:w="0" w:type="dxa"/>
          </w:tblCellMar>
        </w:tblPrEx>
        <w:trPr>
          <w:trHeight w:val="577" w:hRule="atLeast"/>
          <w:jc w:val="center"/>
        </w:trPr>
        <w:tc>
          <w:tcPr>
            <w:tcW w:w="79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autoSpaceDE w:val="0"/>
              <w:snapToGrid w:val="0"/>
              <w:ind w:firstLine="0" w:firstLineChars="0"/>
              <w:jc w:val="center"/>
              <w:rPr>
                <w:rFonts w:ascii="微软雅黑" w:hAnsi="微软雅黑" w:eastAsia="微软雅黑" w:cs="微软雅黑"/>
                <w:b/>
                <w:color w:val="auto"/>
                <w:sz w:val="21"/>
                <w:szCs w:val="21"/>
              </w:rPr>
            </w:pPr>
            <w:r>
              <w:rPr>
                <w:rFonts w:hint="eastAsia" w:ascii="微软雅黑" w:hAnsi="微软雅黑" w:eastAsia="微软雅黑" w:cs="微软雅黑"/>
                <w:b/>
                <w:color w:val="auto"/>
                <w:kern w:val="0"/>
                <w:sz w:val="21"/>
                <w:szCs w:val="21"/>
              </w:rPr>
              <w:t>序号</w:t>
            </w:r>
          </w:p>
        </w:tc>
        <w:tc>
          <w:tcPr>
            <w:tcW w:w="2192" w:type="dxa"/>
            <w:tcBorders>
              <w:top w:val="single" w:color="auto" w:sz="8" w:space="0"/>
              <w:left w:val="nil"/>
              <w:bottom w:val="single" w:color="auto" w:sz="8" w:space="0"/>
              <w:right w:val="single" w:color="auto" w:sz="8" w:space="0"/>
            </w:tcBorders>
            <w:tcMar>
              <w:left w:w="108" w:type="dxa"/>
              <w:right w:w="108" w:type="dxa"/>
            </w:tcMar>
            <w:vAlign w:val="center"/>
          </w:tcPr>
          <w:p>
            <w:pPr>
              <w:widowControl/>
              <w:autoSpaceDE w:val="0"/>
              <w:snapToGrid w:val="0"/>
              <w:ind w:firstLine="0" w:firstLineChars="0"/>
              <w:jc w:val="center"/>
              <w:rPr>
                <w:rFonts w:ascii="微软雅黑" w:hAnsi="微软雅黑" w:eastAsia="微软雅黑" w:cs="微软雅黑"/>
                <w:b/>
                <w:color w:val="auto"/>
                <w:sz w:val="21"/>
                <w:szCs w:val="21"/>
              </w:rPr>
            </w:pPr>
            <w:r>
              <w:rPr>
                <w:rFonts w:hint="eastAsia" w:ascii="微软雅黑" w:hAnsi="微软雅黑" w:eastAsia="微软雅黑" w:cs="微软雅黑"/>
                <w:b/>
                <w:color w:val="auto"/>
                <w:kern w:val="0"/>
                <w:sz w:val="21"/>
                <w:szCs w:val="21"/>
              </w:rPr>
              <w:t>评分内容</w:t>
            </w:r>
          </w:p>
        </w:tc>
        <w:tc>
          <w:tcPr>
            <w:tcW w:w="960" w:type="dxa"/>
            <w:tcBorders>
              <w:top w:val="single" w:color="auto" w:sz="8" w:space="0"/>
              <w:left w:val="nil"/>
              <w:bottom w:val="single" w:color="auto" w:sz="8" w:space="0"/>
              <w:right w:val="single" w:color="auto" w:sz="8" w:space="0"/>
            </w:tcBorders>
            <w:tcMar>
              <w:left w:w="108" w:type="dxa"/>
              <w:right w:w="108" w:type="dxa"/>
            </w:tcMar>
            <w:vAlign w:val="center"/>
          </w:tcPr>
          <w:p>
            <w:pPr>
              <w:widowControl/>
              <w:autoSpaceDE w:val="0"/>
              <w:snapToGrid w:val="0"/>
              <w:ind w:firstLine="0" w:firstLineChars="0"/>
              <w:jc w:val="center"/>
              <w:rPr>
                <w:rFonts w:ascii="微软雅黑" w:hAnsi="微软雅黑" w:eastAsia="微软雅黑" w:cs="微软雅黑"/>
                <w:b/>
                <w:color w:val="auto"/>
                <w:sz w:val="21"/>
                <w:szCs w:val="21"/>
              </w:rPr>
            </w:pPr>
            <w:r>
              <w:rPr>
                <w:rFonts w:hint="eastAsia" w:ascii="微软雅黑" w:hAnsi="微软雅黑" w:eastAsia="微软雅黑" w:cs="微软雅黑"/>
                <w:b/>
                <w:color w:val="auto"/>
                <w:kern w:val="0"/>
                <w:sz w:val="21"/>
                <w:szCs w:val="21"/>
              </w:rPr>
              <w:t>分值</w:t>
            </w:r>
          </w:p>
        </w:tc>
        <w:tc>
          <w:tcPr>
            <w:tcW w:w="5147" w:type="dxa"/>
            <w:tcBorders>
              <w:top w:val="single" w:color="auto" w:sz="8" w:space="0"/>
              <w:left w:val="nil"/>
              <w:bottom w:val="single" w:color="auto" w:sz="8" w:space="0"/>
              <w:right w:val="single" w:color="auto" w:sz="8" w:space="0"/>
            </w:tcBorders>
            <w:tcMar>
              <w:left w:w="108" w:type="dxa"/>
              <w:right w:w="108" w:type="dxa"/>
            </w:tcMar>
            <w:vAlign w:val="center"/>
          </w:tcPr>
          <w:p>
            <w:pPr>
              <w:widowControl/>
              <w:autoSpaceDE w:val="0"/>
              <w:snapToGrid w:val="0"/>
              <w:ind w:firstLine="420"/>
              <w:jc w:val="center"/>
              <w:rPr>
                <w:rFonts w:ascii="微软雅黑" w:hAnsi="微软雅黑" w:eastAsia="微软雅黑" w:cs="微软雅黑"/>
                <w:b/>
                <w:color w:val="auto"/>
                <w:sz w:val="21"/>
                <w:szCs w:val="21"/>
              </w:rPr>
            </w:pPr>
            <w:r>
              <w:rPr>
                <w:rFonts w:hint="eastAsia" w:ascii="微软雅黑" w:hAnsi="微软雅黑" w:eastAsia="微软雅黑" w:cs="微软雅黑"/>
                <w:b/>
                <w:color w:val="auto"/>
                <w:kern w:val="0"/>
                <w:sz w:val="21"/>
                <w:szCs w:val="21"/>
              </w:rPr>
              <w:t>评分标准</w:t>
            </w:r>
          </w:p>
        </w:tc>
      </w:tr>
      <w:tr>
        <w:tblPrEx>
          <w:tblLayout w:type="fixed"/>
          <w:tblCellMar>
            <w:top w:w="0" w:type="dxa"/>
            <w:left w:w="0" w:type="dxa"/>
            <w:bottom w:w="0" w:type="dxa"/>
            <w:right w:w="0" w:type="dxa"/>
          </w:tblCellMar>
        </w:tblPrEx>
        <w:trPr>
          <w:trHeight w:val="1446" w:hRule="atLeast"/>
          <w:jc w:val="center"/>
        </w:trPr>
        <w:tc>
          <w:tcPr>
            <w:tcW w:w="795" w:type="dxa"/>
            <w:vMerge w:val="restart"/>
            <w:tcBorders>
              <w:top w:val="nil"/>
              <w:left w:val="single" w:color="auto" w:sz="8" w:space="0"/>
              <w:right w:val="single" w:color="auto" w:sz="8" w:space="0"/>
            </w:tcBorders>
            <w:tcMar>
              <w:left w:w="108" w:type="dxa"/>
              <w:right w:w="108" w:type="dxa"/>
            </w:tcMar>
            <w:vAlign w:val="center"/>
          </w:tcPr>
          <w:p>
            <w:pPr>
              <w:spacing w:line="360" w:lineRule="exact"/>
              <w:ind w:left="0" w:leftChars="0" w:firstLine="0" w:firstLineChars="0"/>
              <w:jc w:val="both"/>
              <w:rPr>
                <w:rFonts w:hint="eastAsia" w:ascii="宋体" w:hAnsi="宋体" w:eastAsia="仿宋_GB2312"/>
                <w:color w:val="auto"/>
                <w:sz w:val="21"/>
                <w:szCs w:val="21"/>
                <w:lang w:eastAsia="zh-CN"/>
              </w:rPr>
            </w:pPr>
            <w:r>
              <w:rPr>
                <w:rFonts w:hint="eastAsia" w:ascii="宋体" w:hAnsi="宋体"/>
                <w:color w:val="auto"/>
                <w:sz w:val="21"/>
                <w:szCs w:val="21"/>
                <w:lang w:eastAsia="zh-CN"/>
              </w:rPr>
              <w:t>一</w:t>
            </w:r>
          </w:p>
        </w:tc>
        <w:tc>
          <w:tcPr>
            <w:tcW w:w="2192" w:type="dxa"/>
            <w:vMerge w:val="restart"/>
            <w:tcBorders>
              <w:top w:val="nil"/>
              <w:left w:val="nil"/>
              <w:right w:val="single" w:color="auto" w:sz="8" w:space="0"/>
            </w:tcBorders>
            <w:tcMar>
              <w:left w:w="108" w:type="dxa"/>
              <w:right w:w="108" w:type="dxa"/>
            </w:tcMar>
            <w:vAlign w:val="center"/>
          </w:tcPr>
          <w:p>
            <w:pPr>
              <w:spacing w:line="360" w:lineRule="exact"/>
              <w:jc w:val="both"/>
              <w:rPr>
                <w:rFonts w:ascii="宋体" w:hAnsi="宋体"/>
                <w:color w:val="auto"/>
                <w:sz w:val="21"/>
                <w:szCs w:val="21"/>
              </w:rPr>
            </w:pPr>
            <w:r>
              <w:rPr>
                <w:rFonts w:hint="eastAsia" w:ascii="宋体" w:hAnsi="宋体"/>
                <w:color w:val="auto"/>
                <w:sz w:val="21"/>
                <w:szCs w:val="21"/>
              </w:rPr>
              <w:t>资格信誉</w:t>
            </w:r>
          </w:p>
        </w:tc>
        <w:tc>
          <w:tcPr>
            <w:tcW w:w="960" w:type="dxa"/>
            <w:tcBorders>
              <w:top w:val="nil"/>
              <w:left w:val="nil"/>
              <w:bottom w:val="single" w:color="auto" w:sz="8" w:space="0"/>
              <w:right w:val="single" w:color="auto" w:sz="8" w:space="0"/>
            </w:tcBorders>
            <w:tcMar>
              <w:left w:w="108" w:type="dxa"/>
              <w:right w:w="108" w:type="dxa"/>
            </w:tcMar>
            <w:vAlign w:val="center"/>
          </w:tcPr>
          <w:p>
            <w:pPr>
              <w:spacing w:line="360" w:lineRule="exact"/>
              <w:ind w:firstLine="0" w:firstLineChars="0"/>
              <w:jc w:val="center"/>
              <w:rPr>
                <w:rFonts w:hint="eastAsia" w:ascii="宋体" w:hAnsi="宋体" w:eastAsia="仿宋_GB2312"/>
                <w:color w:val="auto"/>
                <w:sz w:val="21"/>
                <w:szCs w:val="21"/>
                <w:lang w:val="en-US" w:eastAsia="zh-CN"/>
              </w:rPr>
            </w:pPr>
            <w:r>
              <w:rPr>
                <w:rFonts w:hint="eastAsia" w:ascii="宋体" w:hAnsi="宋体"/>
                <w:color w:val="auto"/>
                <w:sz w:val="21"/>
                <w:szCs w:val="21"/>
                <w:lang w:val="en-US" w:eastAsia="zh-CN"/>
              </w:rPr>
              <w:t>5</w:t>
            </w:r>
          </w:p>
        </w:tc>
        <w:tc>
          <w:tcPr>
            <w:tcW w:w="514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left"/>
              <w:textAlignment w:val="auto"/>
              <w:outlineLvl w:val="9"/>
              <w:rPr>
                <w:rFonts w:ascii="宋体" w:hAnsi="宋体"/>
                <w:color w:val="auto"/>
                <w:sz w:val="21"/>
                <w:szCs w:val="21"/>
              </w:rPr>
            </w:pPr>
            <w:r>
              <w:rPr>
                <w:rFonts w:hint="eastAsia" w:ascii="宋体" w:hAnsi="宋体" w:cs="宋体"/>
                <w:color w:val="auto"/>
                <w:sz w:val="21"/>
                <w:szCs w:val="21"/>
              </w:rPr>
              <w:t>拥有自建的专业食品安全检测实验室，能进行精确的农药残留（抑制率）、常见食品禁用添加剂、微生物、细菌等检测，得</w:t>
            </w:r>
            <w:r>
              <w:rPr>
                <w:rFonts w:hint="eastAsia" w:ascii="宋体" w:hAnsi="宋体" w:cs="宋体"/>
                <w:color w:val="auto"/>
                <w:sz w:val="21"/>
                <w:szCs w:val="21"/>
                <w:lang w:val="en-US" w:eastAsia="zh-CN"/>
              </w:rPr>
              <w:t>5</w:t>
            </w:r>
            <w:r>
              <w:rPr>
                <w:rFonts w:hint="eastAsia" w:ascii="宋体" w:hAnsi="宋体" w:cs="宋体"/>
                <w:color w:val="auto"/>
                <w:sz w:val="21"/>
                <w:szCs w:val="21"/>
              </w:rPr>
              <w:t>分。需提供检测设备购买合同或发票证明。</w:t>
            </w:r>
          </w:p>
        </w:tc>
      </w:tr>
      <w:tr>
        <w:tblPrEx>
          <w:tblLayout w:type="fixed"/>
          <w:tblCellMar>
            <w:top w:w="0" w:type="dxa"/>
            <w:left w:w="0" w:type="dxa"/>
            <w:bottom w:w="0" w:type="dxa"/>
            <w:right w:w="0" w:type="dxa"/>
          </w:tblCellMar>
        </w:tblPrEx>
        <w:trPr>
          <w:trHeight w:val="1785" w:hRule="atLeast"/>
          <w:jc w:val="center"/>
        </w:trPr>
        <w:tc>
          <w:tcPr>
            <w:tcW w:w="795" w:type="dxa"/>
            <w:vMerge w:val="continue"/>
            <w:tcBorders>
              <w:left w:val="single" w:color="auto" w:sz="8" w:space="0"/>
              <w:right w:val="single" w:color="auto" w:sz="8" w:space="0"/>
            </w:tcBorders>
            <w:tcMar>
              <w:left w:w="108" w:type="dxa"/>
              <w:right w:w="108" w:type="dxa"/>
            </w:tcMar>
            <w:vAlign w:val="center"/>
          </w:tcPr>
          <w:p>
            <w:pPr>
              <w:spacing w:line="360" w:lineRule="exact"/>
              <w:ind w:firstLine="440"/>
              <w:jc w:val="center"/>
              <w:rPr>
                <w:rFonts w:ascii="宋体" w:hAnsi="宋体"/>
                <w:color w:val="auto"/>
                <w:sz w:val="21"/>
                <w:szCs w:val="21"/>
              </w:rPr>
            </w:pPr>
          </w:p>
        </w:tc>
        <w:tc>
          <w:tcPr>
            <w:tcW w:w="2192" w:type="dxa"/>
            <w:vMerge w:val="continue"/>
            <w:tcBorders>
              <w:left w:val="nil"/>
              <w:right w:val="single" w:color="auto" w:sz="8" w:space="0"/>
            </w:tcBorders>
            <w:tcMar>
              <w:left w:w="108" w:type="dxa"/>
              <w:right w:w="108" w:type="dxa"/>
            </w:tcMar>
            <w:vAlign w:val="center"/>
          </w:tcPr>
          <w:p>
            <w:pPr>
              <w:spacing w:line="360" w:lineRule="exact"/>
              <w:ind w:firstLine="440"/>
              <w:jc w:val="center"/>
              <w:rPr>
                <w:rFonts w:ascii="宋体" w:hAnsi="宋体"/>
                <w:color w:val="auto"/>
                <w:sz w:val="21"/>
                <w:szCs w:val="21"/>
              </w:rPr>
            </w:pPr>
          </w:p>
        </w:tc>
        <w:tc>
          <w:tcPr>
            <w:tcW w:w="960" w:type="dxa"/>
            <w:tcBorders>
              <w:top w:val="nil"/>
              <w:left w:val="nil"/>
              <w:bottom w:val="single" w:color="auto" w:sz="8" w:space="0"/>
              <w:right w:val="single" w:color="auto" w:sz="8" w:space="0"/>
            </w:tcBorders>
            <w:tcMar>
              <w:left w:w="108" w:type="dxa"/>
              <w:right w:w="108" w:type="dxa"/>
            </w:tcMar>
            <w:vAlign w:val="center"/>
          </w:tcPr>
          <w:p>
            <w:pPr>
              <w:spacing w:line="360" w:lineRule="exact"/>
              <w:ind w:firstLine="0" w:firstLineChars="0"/>
              <w:jc w:val="center"/>
              <w:rPr>
                <w:rFonts w:hint="eastAsia" w:ascii="宋体" w:hAnsi="宋体" w:eastAsia="仿宋_GB2312"/>
                <w:color w:val="auto"/>
                <w:sz w:val="21"/>
                <w:szCs w:val="21"/>
                <w:lang w:val="en-US" w:eastAsia="zh-CN"/>
              </w:rPr>
            </w:pPr>
            <w:r>
              <w:rPr>
                <w:rFonts w:hint="eastAsia" w:ascii="宋体" w:hAnsi="宋体"/>
                <w:color w:val="auto"/>
                <w:sz w:val="21"/>
                <w:szCs w:val="21"/>
                <w:lang w:val="en-US" w:eastAsia="zh-CN"/>
              </w:rPr>
              <w:t>10</w:t>
            </w:r>
          </w:p>
        </w:tc>
        <w:tc>
          <w:tcPr>
            <w:tcW w:w="5147" w:type="dxa"/>
            <w:tcBorders>
              <w:top w:val="nil"/>
              <w:left w:val="nil"/>
              <w:bottom w:val="single" w:color="auto" w:sz="8" w:space="0"/>
              <w:right w:val="single" w:color="auto" w:sz="8" w:space="0"/>
            </w:tcBorders>
            <w:tcMar>
              <w:left w:w="108" w:type="dxa"/>
              <w:right w:w="108" w:type="dxa"/>
            </w:tcMar>
            <w:vAlign w:val="center"/>
          </w:tcPr>
          <w:p>
            <w:pPr>
              <w:spacing w:line="360" w:lineRule="auto"/>
              <w:ind w:left="0" w:leftChars="0" w:firstLine="0" w:firstLineChars="0"/>
              <w:rPr>
                <w:rFonts w:hint="eastAsia" w:ascii="宋体" w:hAnsi="宋体" w:cs="宋体"/>
                <w:color w:val="auto"/>
                <w:sz w:val="21"/>
                <w:szCs w:val="21"/>
              </w:rPr>
            </w:pPr>
            <w:r>
              <w:rPr>
                <w:rFonts w:hint="eastAsia" w:ascii="宋体" w:hAnsi="宋体" w:cs="宋体"/>
                <w:color w:val="auto"/>
                <w:sz w:val="21"/>
                <w:szCs w:val="21"/>
                <w:lang w:eastAsia="zh-CN"/>
              </w:rPr>
              <w:t>人员配备：</w:t>
            </w:r>
            <w:r>
              <w:rPr>
                <w:rFonts w:hint="eastAsia" w:ascii="宋体" w:hAnsi="宋体" w:cs="宋体"/>
                <w:color w:val="auto"/>
                <w:sz w:val="21"/>
                <w:szCs w:val="21"/>
              </w:rPr>
              <w:t>投标人拟派到项目单位上的项目经理具有大专或</w:t>
            </w:r>
            <w:r>
              <w:rPr>
                <w:rFonts w:hint="eastAsia" w:ascii="宋体" w:hAnsi="宋体" w:cs="宋体"/>
                <w:color w:val="auto"/>
                <w:sz w:val="21"/>
                <w:szCs w:val="21"/>
                <w:lang w:eastAsia="zh-CN"/>
              </w:rPr>
              <w:t>大专</w:t>
            </w:r>
            <w:r>
              <w:rPr>
                <w:rFonts w:hint="eastAsia" w:ascii="宋体" w:hAnsi="宋体" w:cs="宋体"/>
                <w:color w:val="auto"/>
                <w:sz w:val="21"/>
                <w:szCs w:val="21"/>
              </w:rPr>
              <w:t>以上学历的得</w:t>
            </w:r>
            <w:r>
              <w:rPr>
                <w:rFonts w:ascii="宋体" w:hAnsi="宋体" w:cs="宋体"/>
                <w:color w:val="auto"/>
                <w:sz w:val="21"/>
                <w:szCs w:val="21"/>
              </w:rPr>
              <w:t>6</w:t>
            </w:r>
            <w:r>
              <w:rPr>
                <w:rFonts w:hint="eastAsia" w:ascii="宋体" w:hAnsi="宋体" w:cs="宋体"/>
                <w:color w:val="auto"/>
                <w:sz w:val="21"/>
                <w:szCs w:val="21"/>
              </w:rPr>
              <w:t>分。（提供社保证明材料及毕业证书复印件，</w:t>
            </w:r>
            <w:r>
              <w:rPr>
                <w:rFonts w:hint="eastAsia" w:ascii="宋体" w:hAnsi="宋体" w:cs="宋体"/>
                <w:color w:val="auto"/>
                <w:sz w:val="21"/>
                <w:szCs w:val="21"/>
                <w:lang w:eastAsia="zh-CN"/>
              </w:rPr>
              <w:t>不提供不得分</w:t>
            </w:r>
            <w:r>
              <w:rPr>
                <w:rFonts w:hint="eastAsia" w:ascii="宋体" w:hAnsi="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ascii="宋体" w:hAnsi="宋体"/>
                <w:color w:val="auto"/>
                <w:sz w:val="21"/>
                <w:szCs w:val="21"/>
              </w:rPr>
            </w:pPr>
            <w:r>
              <w:rPr>
                <w:rFonts w:hint="eastAsia" w:ascii="宋体" w:hAnsi="宋体" w:cs="宋体"/>
                <w:color w:val="auto"/>
                <w:sz w:val="21"/>
                <w:szCs w:val="21"/>
              </w:rPr>
              <w:t>项目经理具有高级食品安全管理师证的得</w:t>
            </w:r>
            <w:r>
              <w:rPr>
                <w:rFonts w:hint="eastAsia" w:ascii="宋体" w:hAnsi="宋体" w:cs="宋体"/>
                <w:color w:val="auto"/>
                <w:sz w:val="21"/>
                <w:szCs w:val="21"/>
                <w:lang w:val="en-US" w:eastAsia="zh-CN"/>
              </w:rPr>
              <w:t>4</w:t>
            </w:r>
            <w:r>
              <w:rPr>
                <w:rFonts w:hint="eastAsia" w:ascii="宋体" w:hAnsi="宋体" w:cs="宋体"/>
                <w:color w:val="auto"/>
                <w:sz w:val="21"/>
                <w:szCs w:val="21"/>
              </w:rPr>
              <w:t>分，没有不得分。（提供相关证书复印件</w:t>
            </w:r>
            <w:r>
              <w:rPr>
                <w:rFonts w:hint="eastAsia" w:ascii="宋体" w:hAnsi="宋体" w:cs="宋体"/>
                <w:color w:val="auto"/>
                <w:sz w:val="21"/>
                <w:szCs w:val="21"/>
                <w:lang w:eastAsia="zh-CN"/>
              </w:rPr>
              <w:t>，不提供不得分</w:t>
            </w:r>
            <w:r>
              <w:rPr>
                <w:rFonts w:hint="eastAsia" w:ascii="宋体" w:hAnsi="宋体" w:cs="宋体"/>
                <w:color w:val="auto"/>
                <w:sz w:val="21"/>
                <w:szCs w:val="21"/>
              </w:rPr>
              <w:t>）</w:t>
            </w:r>
          </w:p>
        </w:tc>
      </w:tr>
      <w:tr>
        <w:tblPrEx>
          <w:tblLayout w:type="fixed"/>
          <w:tblCellMar>
            <w:top w:w="0" w:type="dxa"/>
            <w:left w:w="0" w:type="dxa"/>
            <w:bottom w:w="0" w:type="dxa"/>
            <w:right w:w="0" w:type="dxa"/>
          </w:tblCellMar>
        </w:tblPrEx>
        <w:trPr>
          <w:trHeight w:val="1161" w:hRule="atLeast"/>
          <w:jc w:val="center"/>
        </w:trPr>
        <w:tc>
          <w:tcPr>
            <w:tcW w:w="795" w:type="dxa"/>
            <w:vMerge w:val="continue"/>
            <w:tcBorders>
              <w:left w:val="single" w:color="auto" w:sz="8" w:space="0"/>
              <w:bottom w:val="single" w:color="auto" w:sz="4" w:space="0"/>
              <w:right w:val="single" w:color="auto" w:sz="8" w:space="0"/>
            </w:tcBorders>
            <w:tcMar>
              <w:left w:w="108" w:type="dxa"/>
              <w:right w:w="108" w:type="dxa"/>
            </w:tcMar>
            <w:vAlign w:val="center"/>
          </w:tcPr>
          <w:p>
            <w:pPr>
              <w:spacing w:line="360" w:lineRule="exact"/>
              <w:ind w:firstLine="440"/>
              <w:jc w:val="center"/>
              <w:rPr>
                <w:rFonts w:ascii="宋体" w:hAnsi="宋体"/>
                <w:color w:val="auto"/>
                <w:sz w:val="21"/>
                <w:szCs w:val="21"/>
              </w:rPr>
            </w:pPr>
          </w:p>
        </w:tc>
        <w:tc>
          <w:tcPr>
            <w:tcW w:w="2192" w:type="dxa"/>
            <w:vMerge w:val="continue"/>
            <w:tcBorders>
              <w:left w:val="nil"/>
              <w:bottom w:val="single" w:color="auto" w:sz="4" w:space="0"/>
              <w:right w:val="single" w:color="auto" w:sz="8" w:space="0"/>
            </w:tcBorders>
            <w:tcMar>
              <w:left w:w="108" w:type="dxa"/>
              <w:right w:w="108" w:type="dxa"/>
            </w:tcMar>
            <w:vAlign w:val="center"/>
          </w:tcPr>
          <w:p>
            <w:pPr>
              <w:spacing w:line="360" w:lineRule="exact"/>
              <w:ind w:firstLine="440"/>
              <w:jc w:val="center"/>
              <w:rPr>
                <w:rFonts w:ascii="宋体" w:hAnsi="宋体"/>
                <w:color w:val="auto"/>
                <w:sz w:val="21"/>
                <w:szCs w:val="21"/>
              </w:rPr>
            </w:pPr>
          </w:p>
        </w:tc>
        <w:tc>
          <w:tcPr>
            <w:tcW w:w="960" w:type="dxa"/>
            <w:tcBorders>
              <w:top w:val="nil"/>
              <w:left w:val="nil"/>
              <w:bottom w:val="single" w:color="auto" w:sz="4" w:space="0"/>
              <w:right w:val="single" w:color="auto" w:sz="8" w:space="0"/>
            </w:tcBorders>
            <w:tcMar>
              <w:left w:w="108" w:type="dxa"/>
              <w:right w:w="108" w:type="dxa"/>
            </w:tcMar>
            <w:vAlign w:val="center"/>
          </w:tcPr>
          <w:p>
            <w:pPr>
              <w:spacing w:line="360" w:lineRule="exact"/>
              <w:ind w:firstLine="0" w:firstLineChars="0"/>
              <w:jc w:val="center"/>
              <w:rPr>
                <w:rFonts w:hint="eastAsia" w:ascii="宋体" w:hAnsi="宋体" w:eastAsia="仿宋_GB2312"/>
                <w:color w:val="auto"/>
                <w:sz w:val="21"/>
                <w:szCs w:val="21"/>
                <w:lang w:val="en-US" w:eastAsia="zh-CN"/>
              </w:rPr>
            </w:pPr>
            <w:r>
              <w:rPr>
                <w:rFonts w:hint="eastAsia" w:ascii="宋体" w:hAnsi="宋体"/>
                <w:color w:val="auto"/>
                <w:sz w:val="21"/>
                <w:szCs w:val="21"/>
                <w:lang w:val="en-US" w:eastAsia="zh-CN"/>
              </w:rPr>
              <w:t>15</w:t>
            </w:r>
          </w:p>
        </w:tc>
        <w:tc>
          <w:tcPr>
            <w:tcW w:w="5147" w:type="dxa"/>
            <w:tcBorders>
              <w:top w:val="nil"/>
              <w:left w:val="nil"/>
              <w:bottom w:val="single" w:color="auto" w:sz="4" w:space="0"/>
              <w:right w:val="single" w:color="auto" w:sz="8" w:space="0"/>
            </w:tcBorders>
            <w:tcMar>
              <w:left w:w="108" w:type="dxa"/>
              <w:right w:w="108" w:type="dxa"/>
            </w:tcMar>
            <w:vAlign w:val="center"/>
          </w:tcPr>
          <w:p>
            <w:pPr>
              <w:spacing w:line="400" w:lineRule="exact"/>
              <w:ind w:left="0" w:leftChars="0" w:firstLine="0" w:firstLineChars="0"/>
              <w:rPr>
                <w:rFonts w:ascii="宋体" w:hAnsi="宋体" w:cs="宋体"/>
                <w:color w:val="auto"/>
                <w:sz w:val="21"/>
                <w:szCs w:val="21"/>
              </w:rPr>
            </w:pPr>
            <w:r>
              <w:rPr>
                <w:rFonts w:hint="eastAsia" w:ascii="宋体" w:hAnsi="宋体" w:cs="宋体"/>
                <w:color w:val="auto"/>
                <w:sz w:val="21"/>
                <w:szCs w:val="21"/>
              </w:rPr>
              <w:t>（1）投标人具有</w:t>
            </w:r>
            <w:r>
              <w:rPr>
                <w:rFonts w:ascii="宋体" w:hAnsi="宋体" w:cs="宋体"/>
                <w:color w:val="auto"/>
                <w:sz w:val="21"/>
                <w:szCs w:val="21"/>
              </w:rPr>
              <w:t>ISO9001</w:t>
            </w:r>
            <w:r>
              <w:rPr>
                <w:rFonts w:hint="eastAsia" w:ascii="宋体" w:hAnsi="宋体" w:cs="宋体"/>
                <w:color w:val="auto"/>
                <w:sz w:val="21"/>
                <w:szCs w:val="21"/>
              </w:rPr>
              <w:t>国际质量体系认证的得</w:t>
            </w:r>
            <w:r>
              <w:rPr>
                <w:rFonts w:hint="eastAsia" w:ascii="宋体" w:hAnsi="宋体" w:cs="宋体"/>
                <w:color w:val="auto"/>
                <w:sz w:val="21"/>
                <w:szCs w:val="21"/>
                <w:lang w:val="en-US" w:eastAsia="zh-CN"/>
              </w:rPr>
              <w:t>2</w:t>
            </w:r>
            <w:r>
              <w:rPr>
                <w:rFonts w:hint="eastAsia" w:ascii="宋体" w:hAnsi="宋体" w:cs="宋体"/>
                <w:color w:val="auto"/>
                <w:sz w:val="21"/>
                <w:szCs w:val="21"/>
              </w:rPr>
              <w:t>分，没有不得分；（提供证书复印件）</w:t>
            </w:r>
          </w:p>
          <w:p>
            <w:pPr>
              <w:spacing w:line="400" w:lineRule="exact"/>
              <w:ind w:left="0" w:leftChars="0" w:firstLine="0" w:firstLineChars="0"/>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2</w:t>
            </w:r>
            <w:r>
              <w:rPr>
                <w:rFonts w:hint="eastAsia" w:ascii="宋体" w:hAnsi="宋体" w:cs="宋体"/>
                <w:color w:val="auto"/>
                <w:sz w:val="21"/>
                <w:szCs w:val="21"/>
              </w:rPr>
              <w:t>）投标人具有</w:t>
            </w:r>
            <w:r>
              <w:rPr>
                <w:rFonts w:ascii="宋体" w:hAnsi="宋体" w:cs="宋体"/>
                <w:color w:val="auto"/>
                <w:sz w:val="21"/>
                <w:szCs w:val="21"/>
              </w:rPr>
              <w:fldChar w:fldCharType="begin"/>
            </w:r>
            <w:r>
              <w:rPr>
                <w:rFonts w:ascii="宋体" w:hAnsi="宋体" w:cs="宋体"/>
                <w:color w:val="auto"/>
                <w:sz w:val="21"/>
                <w:szCs w:val="21"/>
              </w:rPr>
              <w:instrText xml:space="preserve">HYPERLINK "http://www.fzxglzx.com/Art_Show.php?id=12" \o "OHSAS18001</w:instrText>
            </w:r>
            <w:r>
              <w:rPr>
                <w:rFonts w:hint="eastAsia" w:ascii="宋体" w:hAnsi="宋体" w:cs="宋体"/>
                <w:color w:val="auto"/>
                <w:sz w:val="21"/>
                <w:szCs w:val="21"/>
              </w:rPr>
              <w:instrText xml:space="preserve">职业健康管理体系认证</w:instrText>
            </w:r>
            <w:r>
              <w:rPr>
                <w:rFonts w:ascii="宋体" w:hAnsi="宋体" w:cs="宋体"/>
                <w:color w:val="auto"/>
                <w:sz w:val="21"/>
                <w:szCs w:val="21"/>
              </w:rPr>
              <w:instrText xml:space="preserve">"</w:instrText>
            </w:r>
            <w:r>
              <w:rPr>
                <w:rFonts w:ascii="宋体" w:hAnsi="宋体" w:cs="宋体"/>
                <w:color w:val="auto"/>
                <w:sz w:val="21"/>
                <w:szCs w:val="21"/>
              </w:rPr>
              <w:fldChar w:fldCharType="separate"/>
            </w:r>
            <w:r>
              <w:rPr>
                <w:rFonts w:ascii="宋体" w:hAnsi="宋体" w:cs="宋体"/>
                <w:color w:val="auto"/>
                <w:sz w:val="21"/>
                <w:szCs w:val="21"/>
              </w:rPr>
              <w:t>OHSAS18001</w:t>
            </w:r>
            <w:r>
              <w:rPr>
                <w:rFonts w:hint="eastAsia" w:ascii="宋体" w:hAnsi="宋体" w:cs="宋体"/>
                <w:color w:val="auto"/>
                <w:sz w:val="21"/>
                <w:szCs w:val="21"/>
              </w:rPr>
              <w:t>职业健康管理体系认证</w:t>
            </w:r>
            <w:r>
              <w:rPr>
                <w:rFonts w:ascii="宋体" w:hAnsi="宋体" w:cs="宋体"/>
                <w:color w:val="auto"/>
                <w:sz w:val="21"/>
                <w:szCs w:val="21"/>
              </w:rPr>
              <w:fldChar w:fldCharType="end"/>
            </w:r>
            <w:r>
              <w:rPr>
                <w:rFonts w:hint="eastAsia" w:ascii="宋体" w:hAnsi="宋体" w:cs="宋体"/>
                <w:color w:val="auto"/>
                <w:sz w:val="21"/>
                <w:szCs w:val="21"/>
              </w:rPr>
              <w:t>的得</w:t>
            </w:r>
            <w:r>
              <w:rPr>
                <w:rFonts w:hint="eastAsia" w:ascii="宋体" w:hAnsi="宋体" w:cs="宋体"/>
                <w:color w:val="auto"/>
                <w:sz w:val="21"/>
                <w:szCs w:val="21"/>
                <w:lang w:val="en-US" w:eastAsia="zh-CN"/>
              </w:rPr>
              <w:t>2</w:t>
            </w:r>
            <w:r>
              <w:rPr>
                <w:rFonts w:hint="eastAsia" w:ascii="宋体" w:hAnsi="宋体" w:cs="宋体"/>
                <w:color w:val="auto"/>
                <w:sz w:val="21"/>
                <w:szCs w:val="21"/>
              </w:rPr>
              <w:t>分，没有不得分；（提供证书复印件）</w:t>
            </w:r>
          </w:p>
          <w:p>
            <w:pPr>
              <w:spacing w:line="400" w:lineRule="exact"/>
              <w:ind w:left="0" w:leftChars="0" w:firstLine="0" w:firstLineChars="0"/>
              <w:rPr>
                <w:rFonts w:hint="eastAsia"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3</w:t>
            </w:r>
            <w:r>
              <w:rPr>
                <w:rFonts w:hint="eastAsia" w:ascii="宋体" w:hAnsi="宋体" w:cs="宋体"/>
                <w:color w:val="auto"/>
                <w:sz w:val="21"/>
                <w:szCs w:val="21"/>
              </w:rPr>
              <w:t>）投标人具有信用</w:t>
            </w:r>
            <w:r>
              <w:rPr>
                <w:rFonts w:ascii="宋体" w:hAnsi="宋体" w:cs="宋体"/>
                <w:color w:val="auto"/>
                <w:sz w:val="21"/>
                <w:szCs w:val="21"/>
              </w:rPr>
              <w:t>AAA</w:t>
            </w:r>
            <w:r>
              <w:rPr>
                <w:rFonts w:hint="eastAsia" w:ascii="宋体" w:hAnsi="宋体" w:cs="宋体"/>
                <w:color w:val="auto"/>
                <w:sz w:val="21"/>
                <w:szCs w:val="21"/>
              </w:rPr>
              <w:t>证书的得</w:t>
            </w:r>
            <w:r>
              <w:rPr>
                <w:rFonts w:hint="eastAsia" w:ascii="宋体" w:hAnsi="宋体" w:cs="宋体"/>
                <w:color w:val="auto"/>
                <w:sz w:val="21"/>
                <w:szCs w:val="21"/>
                <w:lang w:val="en-US" w:eastAsia="zh-CN"/>
              </w:rPr>
              <w:t>2</w:t>
            </w:r>
            <w:r>
              <w:rPr>
                <w:rFonts w:hint="eastAsia" w:ascii="宋体" w:hAnsi="宋体" w:cs="宋体"/>
                <w:color w:val="auto"/>
                <w:sz w:val="21"/>
                <w:szCs w:val="21"/>
              </w:rPr>
              <w:t>分，没有不得分；（提供证书复印件）</w:t>
            </w:r>
          </w:p>
          <w:p>
            <w:pPr>
              <w:spacing w:line="400" w:lineRule="exact"/>
              <w:ind w:left="0" w:leftChars="0" w:firstLine="0" w:firstLineChars="0"/>
              <w:rPr>
                <w:rFonts w:ascii="宋体" w:hAnsi="宋体" w:cs="宋体"/>
                <w:color w:val="auto"/>
                <w:sz w:val="21"/>
                <w:szCs w:val="21"/>
              </w:rPr>
            </w:pPr>
            <w:r>
              <w:rPr>
                <w:rFonts w:hint="eastAsia" w:ascii="宋体" w:hAnsi="宋体" w:cs="宋体"/>
                <w:color w:val="auto"/>
                <w:sz w:val="21"/>
                <w:szCs w:val="21"/>
              </w:rPr>
              <w:t>（4）投标人具有ISO22000:2005（食品安全管理体系）得</w:t>
            </w:r>
            <w:r>
              <w:rPr>
                <w:rFonts w:hint="eastAsia" w:ascii="宋体" w:hAnsi="宋体" w:cs="宋体"/>
                <w:color w:val="auto"/>
                <w:sz w:val="21"/>
                <w:szCs w:val="21"/>
                <w:lang w:val="en-US" w:eastAsia="zh-CN"/>
              </w:rPr>
              <w:t>2</w:t>
            </w:r>
            <w:r>
              <w:rPr>
                <w:rFonts w:hint="eastAsia" w:ascii="宋体" w:hAnsi="宋体" w:cs="宋体"/>
                <w:color w:val="auto"/>
                <w:sz w:val="21"/>
                <w:szCs w:val="21"/>
              </w:rPr>
              <w:t>分，没有不得分；（提供证书复印件）</w:t>
            </w:r>
          </w:p>
          <w:p>
            <w:pPr>
              <w:spacing w:line="400" w:lineRule="exact"/>
              <w:ind w:left="0" w:leftChars="0" w:firstLine="0" w:firstLineChars="0"/>
              <w:rPr>
                <w:rFonts w:hint="eastAsia" w:ascii="宋体" w:hAnsi="宋体" w:cs="宋体"/>
                <w:color w:val="auto"/>
                <w:sz w:val="21"/>
                <w:szCs w:val="21"/>
              </w:rPr>
            </w:pPr>
            <w:r>
              <w:rPr>
                <w:rFonts w:hint="eastAsia" w:ascii="宋体" w:hAnsi="宋体" w:cs="宋体"/>
                <w:color w:val="auto"/>
                <w:sz w:val="21"/>
                <w:szCs w:val="21"/>
              </w:rPr>
              <w:t>（5）HACCP（危害分析与关键控制点体系）得</w:t>
            </w:r>
            <w:r>
              <w:rPr>
                <w:rFonts w:hint="eastAsia" w:ascii="宋体" w:hAnsi="宋体" w:cs="宋体"/>
                <w:color w:val="auto"/>
                <w:sz w:val="21"/>
                <w:szCs w:val="21"/>
                <w:lang w:val="en-US" w:eastAsia="zh-CN"/>
              </w:rPr>
              <w:t>2</w:t>
            </w:r>
            <w:r>
              <w:rPr>
                <w:rFonts w:hint="eastAsia" w:ascii="宋体" w:hAnsi="宋体" w:cs="宋体"/>
                <w:color w:val="auto"/>
                <w:sz w:val="21"/>
                <w:szCs w:val="21"/>
              </w:rPr>
              <w:t>分，没有不得分；（提供证书复印件）</w:t>
            </w:r>
          </w:p>
          <w:p>
            <w:pPr>
              <w:ind w:left="0" w:leftChars="0" w:firstLine="0" w:firstLineChars="0"/>
              <w:rPr>
                <w:rFonts w:hint="eastAsia" w:ascii="宋体" w:hAnsi="宋体" w:cs="宋体"/>
                <w:color w:val="auto"/>
                <w:sz w:val="21"/>
                <w:szCs w:val="21"/>
                <w:lang w:val="en-US" w:eastAsia="zh-CN"/>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6</w:t>
            </w:r>
            <w:r>
              <w:rPr>
                <w:rFonts w:hint="eastAsia" w:ascii="宋体" w:hAnsi="宋体" w:cs="宋体"/>
                <w:color w:val="auto"/>
                <w:sz w:val="21"/>
                <w:szCs w:val="21"/>
                <w:lang w:eastAsia="zh-CN"/>
              </w:rPr>
              <w:t>）</w:t>
            </w:r>
            <w:r>
              <w:rPr>
                <w:rFonts w:hint="eastAsia" w:ascii="宋体" w:hAnsi="宋体" w:cs="宋体"/>
                <w:color w:val="auto"/>
                <w:sz w:val="21"/>
                <w:szCs w:val="21"/>
              </w:rPr>
              <w:t>有被当地卫生监管部门或食品药品监督管理部门评为</w:t>
            </w:r>
            <w:r>
              <w:rPr>
                <w:rFonts w:hint="eastAsia" w:ascii="宋体" w:hAnsi="宋体" w:cs="宋体"/>
                <w:color w:val="auto"/>
                <w:sz w:val="21"/>
                <w:szCs w:val="21"/>
                <w:lang w:eastAsia="zh-CN"/>
              </w:rPr>
              <w:t>示范</w:t>
            </w:r>
            <w:r>
              <w:rPr>
                <w:rFonts w:hint="eastAsia" w:ascii="宋体" w:hAnsi="宋体" w:cs="宋体"/>
                <w:color w:val="auto"/>
                <w:sz w:val="21"/>
                <w:szCs w:val="21"/>
              </w:rPr>
              <w:t>食堂的</w:t>
            </w:r>
            <w:r>
              <w:rPr>
                <w:rFonts w:hint="eastAsia" w:ascii="宋体" w:hAnsi="宋体" w:cs="宋体"/>
                <w:color w:val="auto"/>
                <w:sz w:val="21"/>
                <w:szCs w:val="21"/>
                <w:lang w:eastAsia="zh-CN"/>
              </w:rPr>
              <w:t>得</w:t>
            </w:r>
            <w:r>
              <w:rPr>
                <w:rFonts w:hint="eastAsia" w:ascii="宋体" w:hAnsi="宋体" w:cs="宋体"/>
                <w:color w:val="auto"/>
                <w:sz w:val="21"/>
                <w:szCs w:val="21"/>
                <w:lang w:val="en-US" w:eastAsia="zh-CN"/>
              </w:rPr>
              <w:t>2分，没有不得分（提供证书复印件）</w:t>
            </w:r>
          </w:p>
          <w:p>
            <w:pPr>
              <w:ind w:left="0" w:leftChars="0" w:firstLine="0" w:firstLineChars="0"/>
              <w:rPr>
                <w:rFonts w:ascii="宋体" w:hAnsi="宋体"/>
                <w:color w:val="auto"/>
                <w:sz w:val="21"/>
                <w:szCs w:val="21"/>
              </w:rPr>
            </w:pPr>
            <w:r>
              <w:rPr>
                <w:rFonts w:hint="eastAsia" w:ascii="宋体" w:hAnsi="宋体" w:cs="宋体"/>
                <w:color w:val="auto"/>
                <w:sz w:val="21"/>
                <w:szCs w:val="21"/>
              </w:rPr>
              <w:t>（</w:t>
            </w:r>
            <w:r>
              <w:rPr>
                <w:rFonts w:hint="eastAsia" w:ascii="宋体" w:hAnsi="宋体" w:cs="宋体"/>
                <w:color w:val="auto"/>
                <w:sz w:val="21"/>
                <w:szCs w:val="21"/>
                <w:lang w:val="en-US" w:eastAsia="zh-CN"/>
              </w:rPr>
              <w:t>7</w:t>
            </w:r>
            <w:r>
              <w:rPr>
                <w:rFonts w:hint="eastAsia" w:ascii="宋体" w:hAnsi="宋体" w:cs="宋体"/>
                <w:color w:val="auto"/>
                <w:sz w:val="21"/>
                <w:szCs w:val="21"/>
              </w:rPr>
              <w:t>）具有国家、省、县（市）级“龙头企业”称号得</w:t>
            </w:r>
            <w:r>
              <w:rPr>
                <w:rFonts w:hint="eastAsia" w:ascii="宋体" w:hAnsi="宋体" w:cs="宋体"/>
                <w:color w:val="auto"/>
                <w:sz w:val="21"/>
                <w:szCs w:val="21"/>
                <w:lang w:val="en-US" w:eastAsia="zh-CN"/>
              </w:rPr>
              <w:t>3</w:t>
            </w:r>
            <w:r>
              <w:rPr>
                <w:rFonts w:hint="eastAsia" w:ascii="宋体" w:hAnsi="宋体" w:cs="宋体"/>
                <w:color w:val="auto"/>
                <w:sz w:val="21"/>
                <w:szCs w:val="21"/>
              </w:rPr>
              <w:t>分，没有不得分；（提供证书复印件）</w:t>
            </w:r>
          </w:p>
        </w:tc>
      </w:tr>
      <w:tr>
        <w:tblPrEx>
          <w:tblLayout w:type="fixed"/>
          <w:tblCellMar>
            <w:top w:w="0" w:type="dxa"/>
            <w:left w:w="0" w:type="dxa"/>
            <w:bottom w:w="0" w:type="dxa"/>
            <w:right w:w="0" w:type="dxa"/>
          </w:tblCellMar>
        </w:tblPrEx>
        <w:trPr>
          <w:trHeight w:val="1191" w:hRule="atLeast"/>
          <w:jc w:val="center"/>
        </w:trPr>
        <w:tc>
          <w:tcPr>
            <w:tcW w:w="795"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exact"/>
              <w:ind w:firstLine="0" w:firstLineChars="0"/>
              <w:jc w:val="center"/>
              <w:rPr>
                <w:rFonts w:ascii="宋体" w:hAnsi="宋体"/>
                <w:color w:val="auto"/>
                <w:sz w:val="21"/>
                <w:szCs w:val="21"/>
              </w:rPr>
            </w:pPr>
            <w:r>
              <w:rPr>
                <w:rFonts w:hint="eastAsia" w:ascii="宋体" w:hAnsi="宋体"/>
                <w:color w:val="auto"/>
                <w:sz w:val="21"/>
                <w:szCs w:val="21"/>
              </w:rPr>
              <w:t>三</w:t>
            </w:r>
          </w:p>
        </w:tc>
        <w:tc>
          <w:tcPr>
            <w:tcW w:w="2192"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exact"/>
              <w:ind w:firstLine="0" w:firstLineChars="0"/>
              <w:jc w:val="center"/>
              <w:rPr>
                <w:rFonts w:ascii="宋体" w:hAnsi="宋体"/>
                <w:color w:val="auto"/>
                <w:sz w:val="21"/>
                <w:szCs w:val="21"/>
              </w:rPr>
            </w:pPr>
            <w:r>
              <w:rPr>
                <w:rFonts w:hint="eastAsia" w:ascii="宋体" w:hAnsi="宋体"/>
                <w:color w:val="auto"/>
                <w:sz w:val="21"/>
                <w:szCs w:val="21"/>
              </w:rPr>
              <w:t>企业业绩</w:t>
            </w:r>
          </w:p>
        </w:tc>
        <w:tc>
          <w:tcPr>
            <w:tcW w:w="96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exact"/>
              <w:ind w:firstLine="0" w:firstLineChars="0"/>
              <w:jc w:val="center"/>
              <w:rPr>
                <w:rFonts w:hint="eastAsia" w:ascii="宋体" w:hAnsi="宋体" w:eastAsia="仿宋_GB2312"/>
                <w:color w:val="auto"/>
                <w:sz w:val="21"/>
                <w:szCs w:val="21"/>
                <w:lang w:val="en-US" w:eastAsia="zh-CN"/>
              </w:rPr>
            </w:pPr>
            <w:r>
              <w:rPr>
                <w:rFonts w:hint="eastAsia" w:ascii="宋体" w:hAnsi="宋体"/>
                <w:color w:val="auto"/>
                <w:sz w:val="21"/>
                <w:szCs w:val="21"/>
                <w:lang w:val="en-US" w:eastAsia="zh-CN"/>
              </w:rPr>
              <w:t>14</w:t>
            </w:r>
          </w:p>
        </w:tc>
        <w:tc>
          <w:tcPr>
            <w:tcW w:w="514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ind w:left="0" w:leftChars="0" w:firstLine="0" w:firstLineChars="0"/>
              <w:rPr>
                <w:rFonts w:ascii="宋体" w:hAnsi="宋体" w:cs="宋体"/>
                <w:color w:val="auto"/>
                <w:sz w:val="21"/>
                <w:szCs w:val="21"/>
              </w:rPr>
            </w:pPr>
            <w:r>
              <w:rPr>
                <w:rFonts w:hint="eastAsia" w:ascii="宋体" w:hAnsi="宋体" w:cs="宋体"/>
                <w:color w:val="auto"/>
                <w:sz w:val="21"/>
                <w:szCs w:val="21"/>
              </w:rPr>
              <w:t>投标人现经营食堂的面积：</w:t>
            </w:r>
          </w:p>
          <w:p>
            <w:pPr>
              <w:spacing w:line="360" w:lineRule="auto"/>
              <w:ind w:left="0" w:leftChars="0" w:firstLine="0" w:firstLineChars="0"/>
              <w:rPr>
                <w:rFonts w:hint="eastAsia" w:ascii="宋体" w:hAnsi="宋体" w:eastAsia="仿宋_GB2312" w:cs="宋体"/>
                <w:color w:val="auto"/>
                <w:sz w:val="21"/>
                <w:szCs w:val="21"/>
                <w:lang w:eastAsia="zh-CN"/>
              </w:rPr>
            </w:pPr>
            <w:r>
              <w:rPr>
                <w:rFonts w:ascii="宋体" w:hAnsi="宋体" w:cs="宋体"/>
                <w:color w:val="auto"/>
                <w:sz w:val="21"/>
                <w:szCs w:val="21"/>
              </w:rPr>
              <w:t>1</w:t>
            </w:r>
            <w:r>
              <w:rPr>
                <w:rFonts w:hint="eastAsia" w:ascii="宋体" w:hAnsi="宋体" w:cs="宋体"/>
                <w:color w:val="auto"/>
                <w:sz w:val="21"/>
                <w:szCs w:val="21"/>
              </w:rPr>
              <w:t>、食堂建筑或使用面积达</w:t>
            </w:r>
            <w:r>
              <w:rPr>
                <w:rFonts w:ascii="宋体" w:hAnsi="宋体" w:cs="宋体"/>
                <w:color w:val="auto"/>
                <w:sz w:val="21"/>
                <w:szCs w:val="21"/>
              </w:rPr>
              <w:t>1000</w:t>
            </w:r>
            <w:r>
              <w:rPr>
                <w:rFonts w:hint="eastAsia" w:ascii="宋体" w:hAnsi="宋体" w:cs="宋体"/>
                <w:color w:val="auto"/>
                <w:sz w:val="21"/>
                <w:szCs w:val="21"/>
              </w:rPr>
              <w:t>平方米以上的，每个得</w:t>
            </w:r>
            <w:r>
              <w:rPr>
                <w:rFonts w:ascii="宋体" w:hAnsi="宋体" w:cs="宋体"/>
                <w:color w:val="auto"/>
                <w:sz w:val="21"/>
                <w:szCs w:val="21"/>
              </w:rPr>
              <w:t>0.5</w:t>
            </w:r>
            <w:r>
              <w:rPr>
                <w:rFonts w:hint="eastAsia" w:ascii="宋体" w:hAnsi="宋体" w:cs="宋体"/>
                <w:color w:val="auto"/>
                <w:sz w:val="21"/>
                <w:szCs w:val="21"/>
              </w:rPr>
              <w:t>分</w:t>
            </w:r>
            <w:r>
              <w:rPr>
                <w:rFonts w:hint="eastAsia" w:ascii="宋体" w:hAnsi="宋体" w:cs="宋体"/>
                <w:color w:val="auto"/>
                <w:sz w:val="21"/>
                <w:szCs w:val="21"/>
                <w:lang w:eastAsia="zh-CN"/>
              </w:rPr>
              <w:t>；</w:t>
            </w:r>
          </w:p>
          <w:p>
            <w:pPr>
              <w:spacing w:line="360" w:lineRule="auto"/>
              <w:ind w:left="0" w:leftChars="0" w:firstLine="0" w:firstLineChars="0"/>
              <w:rPr>
                <w:rFonts w:hint="eastAsia" w:ascii="宋体" w:hAnsi="宋体" w:eastAsia="仿宋_GB2312" w:cs="宋体"/>
                <w:color w:val="auto"/>
                <w:sz w:val="21"/>
                <w:szCs w:val="21"/>
                <w:lang w:val="en-US" w:eastAsia="zh-CN"/>
              </w:rPr>
            </w:pPr>
            <w:r>
              <w:rPr>
                <w:rFonts w:ascii="宋体" w:hAnsi="宋体" w:cs="宋体"/>
                <w:color w:val="auto"/>
                <w:sz w:val="21"/>
                <w:szCs w:val="21"/>
              </w:rPr>
              <w:t>2</w:t>
            </w:r>
            <w:r>
              <w:rPr>
                <w:rFonts w:hint="eastAsia" w:ascii="宋体" w:hAnsi="宋体" w:cs="宋体"/>
                <w:color w:val="auto"/>
                <w:sz w:val="21"/>
                <w:szCs w:val="21"/>
              </w:rPr>
              <w:t>、食堂建筑或使用面积达</w:t>
            </w:r>
            <w:r>
              <w:rPr>
                <w:rFonts w:ascii="宋体" w:hAnsi="宋体" w:cs="宋体"/>
                <w:color w:val="auto"/>
                <w:sz w:val="21"/>
                <w:szCs w:val="21"/>
              </w:rPr>
              <w:t>2000</w:t>
            </w:r>
            <w:r>
              <w:rPr>
                <w:rFonts w:hint="eastAsia" w:ascii="宋体" w:hAnsi="宋体" w:cs="宋体"/>
                <w:color w:val="auto"/>
                <w:sz w:val="21"/>
                <w:szCs w:val="21"/>
              </w:rPr>
              <w:t>平方米以上的，每个得</w:t>
            </w:r>
            <w:r>
              <w:rPr>
                <w:rFonts w:ascii="宋体" w:hAnsi="宋体" w:cs="宋体"/>
                <w:color w:val="auto"/>
                <w:sz w:val="21"/>
                <w:szCs w:val="21"/>
              </w:rPr>
              <w:t>1</w:t>
            </w:r>
            <w:r>
              <w:rPr>
                <w:rFonts w:hint="eastAsia" w:ascii="宋体" w:hAnsi="宋体" w:cs="宋体"/>
                <w:color w:val="auto"/>
                <w:sz w:val="21"/>
                <w:szCs w:val="21"/>
              </w:rPr>
              <w:t>分</w:t>
            </w:r>
            <w:r>
              <w:rPr>
                <w:rFonts w:hint="eastAsia" w:ascii="宋体" w:hAnsi="宋体" w:cs="宋体"/>
                <w:color w:val="auto"/>
                <w:sz w:val="21"/>
                <w:szCs w:val="21"/>
                <w:lang w:val="en-US" w:eastAsia="zh-CN"/>
              </w:rPr>
              <w:t>；</w:t>
            </w:r>
          </w:p>
          <w:p>
            <w:pPr>
              <w:spacing w:line="360" w:lineRule="auto"/>
              <w:ind w:left="0" w:leftChars="0" w:firstLine="0" w:firstLineChars="0"/>
              <w:rPr>
                <w:rFonts w:hint="eastAsia" w:ascii="宋体" w:hAnsi="宋体" w:eastAsia="仿宋_GB2312" w:cs="宋体"/>
                <w:color w:val="auto"/>
                <w:sz w:val="21"/>
                <w:szCs w:val="21"/>
                <w:lang w:val="en-US" w:eastAsia="zh-CN"/>
              </w:rPr>
            </w:pPr>
            <w:r>
              <w:rPr>
                <w:rFonts w:ascii="宋体" w:hAnsi="宋体" w:cs="宋体"/>
                <w:color w:val="auto"/>
                <w:sz w:val="21"/>
                <w:szCs w:val="21"/>
              </w:rPr>
              <w:t>3</w:t>
            </w:r>
            <w:r>
              <w:rPr>
                <w:rFonts w:hint="eastAsia" w:ascii="宋体" w:hAnsi="宋体" w:cs="宋体"/>
                <w:color w:val="auto"/>
                <w:sz w:val="21"/>
                <w:szCs w:val="21"/>
              </w:rPr>
              <w:t>、食堂建筑或使用面积达</w:t>
            </w:r>
            <w:r>
              <w:rPr>
                <w:rFonts w:ascii="宋体" w:hAnsi="宋体" w:cs="宋体"/>
                <w:color w:val="auto"/>
                <w:sz w:val="21"/>
                <w:szCs w:val="21"/>
              </w:rPr>
              <w:t>3000</w:t>
            </w:r>
            <w:r>
              <w:rPr>
                <w:rFonts w:hint="eastAsia" w:ascii="宋体" w:hAnsi="宋体" w:cs="宋体"/>
                <w:color w:val="auto"/>
                <w:sz w:val="21"/>
                <w:szCs w:val="21"/>
              </w:rPr>
              <w:t>平方米以上的，每个得</w:t>
            </w:r>
            <w:r>
              <w:rPr>
                <w:rFonts w:ascii="宋体" w:hAnsi="宋体" w:cs="宋体"/>
                <w:color w:val="auto"/>
                <w:sz w:val="21"/>
                <w:szCs w:val="21"/>
              </w:rPr>
              <w:t>1.5</w:t>
            </w:r>
            <w:r>
              <w:rPr>
                <w:rFonts w:hint="eastAsia" w:ascii="宋体" w:hAnsi="宋体" w:cs="宋体"/>
                <w:color w:val="auto"/>
                <w:sz w:val="21"/>
                <w:szCs w:val="21"/>
              </w:rPr>
              <w:t>分</w:t>
            </w:r>
            <w:r>
              <w:rPr>
                <w:rFonts w:hint="eastAsia" w:ascii="宋体" w:hAnsi="宋体" w:cs="宋体"/>
                <w:color w:val="auto"/>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left"/>
              <w:textAlignment w:val="auto"/>
              <w:outlineLvl w:val="9"/>
              <w:rPr>
                <w:rFonts w:hint="eastAsia" w:ascii="宋体" w:hAnsi="宋体" w:cs="宋体"/>
                <w:color w:val="auto"/>
                <w:sz w:val="21"/>
                <w:szCs w:val="21"/>
              </w:rPr>
            </w:pPr>
            <w:r>
              <w:rPr>
                <w:rFonts w:hint="eastAsia" w:ascii="宋体" w:hAnsi="宋体" w:cs="宋体"/>
                <w:color w:val="auto"/>
                <w:sz w:val="21"/>
                <w:szCs w:val="21"/>
              </w:rPr>
              <w:t>本项最高计</w:t>
            </w:r>
            <w:r>
              <w:rPr>
                <w:rFonts w:ascii="宋体" w:hAnsi="宋体" w:cs="宋体"/>
                <w:color w:val="auto"/>
                <w:sz w:val="21"/>
                <w:szCs w:val="21"/>
              </w:rPr>
              <w:t>6</w:t>
            </w:r>
            <w:r>
              <w:rPr>
                <w:rFonts w:hint="eastAsia" w:ascii="宋体" w:hAnsi="宋体" w:cs="宋体"/>
                <w:color w:val="auto"/>
                <w:sz w:val="21"/>
                <w:szCs w:val="21"/>
              </w:rPr>
              <w:t>分，达不到上述标准的不</w:t>
            </w:r>
            <w:r>
              <w:rPr>
                <w:rFonts w:hint="eastAsia" w:ascii="宋体" w:hAnsi="宋体" w:cs="宋体"/>
                <w:color w:val="auto"/>
                <w:sz w:val="21"/>
                <w:szCs w:val="21"/>
                <w:lang w:eastAsia="zh-CN"/>
              </w:rPr>
              <w:t>得分，所有项目需提供合同复印件及食堂经营面积证明材料，不提供不得分，</w:t>
            </w:r>
            <w:r>
              <w:rPr>
                <w:rFonts w:hint="eastAsia" w:ascii="宋体" w:hAnsi="宋体" w:cs="宋体"/>
                <w:color w:val="auto"/>
                <w:sz w:val="21"/>
                <w:szCs w:val="21"/>
              </w:rPr>
              <w:t>虚假响应一经发现一律作废标处理。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left"/>
              <w:textAlignment w:val="auto"/>
              <w:outlineLvl w:val="9"/>
              <w:rPr>
                <w:rFonts w:ascii="宋体" w:hAnsi="宋体"/>
                <w:color w:val="auto"/>
                <w:sz w:val="21"/>
                <w:szCs w:val="21"/>
              </w:rPr>
            </w:pPr>
            <w:r>
              <w:rPr>
                <w:rFonts w:hint="eastAsia" w:ascii="宋体" w:hAnsi="宋体" w:cs="宋体"/>
                <w:color w:val="auto"/>
                <w:sz w:val="21"/>
                <w:szCs w:val="21"/>
                <w:lang w:val="en-US" w:eastAsia="zh-CN"/>
              </w:rPr>
              <w:t>4、投标人具有</w:t>
            </w:r>
            <w:r>
              <w:rPr>
                <w:rFonts w:hint="eastAsia" w:ascii="宋体" w:hAnsi="宋体" w:cs="宋体"/>
                <w:color w:val="auto"/>
                <w:sz w:val="21"/>
                <w:szCs w:val="21"/>
                <w:lang w:eastAsia="zh-CN"/>
              </w:rPr>
              <w:t>医院食堂经营相关业绩的，每提供一项得</w:t>
            </w:r>
            <w:r>
              <w:rPr>
                <w:rFonts w:hint="eastAsia" w:ascii="宋体" w:hAnsi="宋体" w:cs="宋体"/>
                <w:color w:val="auto"/>
                <w:sz w:val="21"/>
                <w:szCs w:val="21"/>
                <w:lang w:val="en-US" w:eastAsia="zh-CN"/>
              </w:rPr>
              <w:t>4分，最高8分。（提供合同复印件）</w:t>
            </w:r>
          </w:p>
        </w:tc>
      </w:tr>
      <w:tr>
        <w:tblPrEx>
          <w:tblLayout w:type="fixed"/>
          <w:tblCellMar>
            <w:top w:w="0" w:type="dxa"/>
            <w:left w:w="0" w:type="dxa"/>
            <w:bottom w:w="0" w:type="dxa"/>
            <w:right w:w="0" w:type="dxa"/>
          </w:tblCellMar>
        </w:tblPrEx>
        <w:trPr>
          <w:trHeight w:val="1379" w:hRule="atLeast"/>
          <w:jc w:val="center"/>
        </w:trPr>
        <w:tc>
          <w:tcPr>
            <w:tcW w:w="795" w:type="dxa"/>
            <w:tcBorders>
              <w:top w:val="single" w:color="auto" w:sz="4" w:space="0"/>
              <w:left w:val="single" w:color="auto" w:sz="8" w:space="0"/>
              <w:bottom w:val="single" w:color="auto" w:sz="8" w:space="0"/>
              <w:right w:val="single" w:color="auto" w:sz="8" w:space="0"/>
            </w:tcBorders>
            <w:tcMar>
              <w:left w:w="108" w:type="dxa"/>
              <w:right w:w="108" w:type="dxa"/>
            </w:tcMar>
            <w:vAlign w:val="center"/>
          </w:tcPr>
          <w:p>
            <w:pPr>
              <w:spacing w:line="360" w:lineRule="exact"/>
              <w:ind w:firstLine="0" w:firstLineChars="0"/>
              <w:jc w:val="center"/>
              <w:rPr>
                <w:rFonts w:ascii="宋体" w:hAnsi="宋体"/>
                <w:color w:val="auto"/>
                <w:sz w:val="21"/>
                <w:szCs w:val="21"/>
              </w:rPr>
            </w:pPr>
            <w:r>
              <w:rPr>
                <w:rFonts w:hint="eastAsia" w:ascii="宋体" w:hAnsi="宋体"/>
                <w:color w:val="auto"/>
                <w:sz w:val="21"/>
                <w:szCs w:val="21"/>
              </w:rPr>
              <w:t>四</w:t>
            </w:r>
          </w:p>
        </w:tc>
        <w:tc>
          <w:tcPr>
            <w:tcW w:w="2192" w:type="dxa"/>
            <w:tcBorders>
              <w:top w:val="single" w:color="auto" w:sz="4" w:space="0"/>
              <w:left w:val="nil"/>
              <w:bottom w:val="single" w:color="auto" w:sz="8" w:space="0"/>
              <w:right w:val="single" w:color="auto" w:sz="8" w:space="0"/>
            </w:tcBorders>
            <w:tcMar>
              <w:left w:w="108" w:type="dxa"/>
              <w:right w:w="108" w:type="dxa"/>
            </w:tcMar>
            <w:vAlign w:val="center"/>
          </w:tcPr>
          <w:p>
            <w:pPr>
              <w:spacing w:line="360" w:lineRule="exact"/>
              <w:ind w:firstLine="0" w:firstLineChars="0"/>
              <w:jc w:val="center"/>
              <w:rPr>
                <w:rFonts w:ascii="宋体" w:hAnsi="宋体"/>
                <w:color w:val="auto"/>
                <w:sz w:val="21"/>
                <w:szCs w:val="21"/>
              </w:rPr>
            </w:pPr>
            <w:r>
              <w:rPr>
                <w:rFonts w:hint="eastAsia" w:ascii="宋体" w:hAnsi="宋体"/>
                <w:color w:val="auto"/>
                <w:sz w:val="21"/>
                <w:szCs w:val="21"/>
              </w:rPr>
              <w:t>食品安全</w:t>
            </w:r>
          </w:p>
        </w:tc>
        <w:tc>
          <w:tcPr>
            <w:tcW w:w="960" w:type="dxa"/>
            <w:tcBorders>
              <w:top w:val="single" w:color="auto" w:sz="4" w:space="0"/>
              <w:left w:val="nil"/>
              <w:bottom w:val="single" w:color="auto" w:sz="8" w:space="0"/>
              <w:right w:val="single" w:color="auto" w:sz="8" w:space="0"/>
            </w:tcBorders>
            <w:tcMar>
              <w:left w:w="108" w:type="dxa"/>
              <w:right w:w="108" w:type="dxa"/>
            </w:tcMar>
            <w:vAlign w:val="center"/>
          </w:tcPr>
          <w:p>
            <w:pPr>
              <w:spacing w:line="360" w:lineRule="exact"/>
              <w:ind w:firstLine="0" w:firstLineChars="0"/>
              <w:jc w:val="center"/>
              <w:rPr>
                <w:rFonts w:hint="eastAsia" w:ascii="宋体" w:hAnsi="宋体" w:eastAsia="仿宋_GB2312"/>
                <w:color w:val="auto"/>
                <w:sz w:val="21"/>
                <w:szCs w:val="21"/>
                <w:lang w:val="en-US" w:eastAsia="zh-CN"/>
              </w:rPr>
            </w:pPr>
            <w:r>
              <w:rPr>
                <w:rFonts w:hint="eastAsia" w:ascii="宋体" w:hAnsi="宋体"/>
                <w:color w:val="auto"/>
                <w:sz w:val="21"/>
                <w:szCs w:val="21"/>
                <w:lang w:val="en-US" w:eastAsia="zh-CN"/>
              </w:rPr>
              <w:t>8</w:t>
            </w:r>
          </w:p>
        </w:tc>
        <w:tc>
          <w:tcPr>
            <w:tcW w:w="5147" w:type="dxa"/>
            <w:tcBorders>
              <w:top w:val="single" w:color="auto" w:sz="4" w:space="0"/>
              <w:left w:val="nil"/>
              <w:bottom w:val="single" w:color="auto" w:sz="8" w:space="0"/>
              <w:right w:val="single" w:color="auto" w:sz="8" w:space="0"/>
            </w:tcBorders>
            <w:tcMar>
              <w:left w:w="108" w:type="dxa"/>
              <w:right w:w="108" w:type="dxa"/>
            </w:tcMar>
            <w:vAlign w:val="center"/>
          </w:tcPr>
          <w:p>
            <w:pPr>
              <w:numPr>
                <w:ilvl w:val="0"/>
                <w:numId w:val="0"/>
              </w:numPr>
              <w:adjustRightInd w:val="0"/>
              <w:snapToGrid w:val="0"/>
              <w:spacing w:line="360" w:lineRule="auto"/>
              <w:jc w:val="left"/>
              <w:rPr>
                <w:rFonts w:ascii="宋体" w:hAnsi="宋体"/>
                <w:color w:val="auto"/>
                <w:sz w:val="21"/>
                <w:szCs w:val="21"/>
              </w:rPr>
            </w:pPr>
            <w:r>
              <w:rPr>
                <w:rFonts w:hint="eastAsia" w:ascii="宋体" w:hAnsi="宋体" w:cs="宋体"/>
                <w:color w:val="auto"/>
                <w:sz w:val="21"/>
                <w:szCs w:val="21"/>
              </w:rPr>
              <w:t>投标单位为所经营食堂提供的安全保障：为所经营食堂</w:t>
            </w:r>
            <w:r>
              <w:rPr>
                <w:rFonts w:hint="eastAsia" w:ascii="宋体" w:hAnsi="宋体" w:cs="宋体"/>
                <w:color w:val="auto"/>
                <w:sz w:val="21"/>
                <w:szCs w:val="21"/>
                <w:lang w:eastAsia="zh-CN"/>
              </w:rPr>
              <w:t>投保</w:t>
            </w:r>
            <w:r>
              <w:rPr>
                <w:rFonts w:hint="eastAsia" w:ascii="宋体" w:hAnsi="宋体" w:cs="宋体"/>
                <w:color w:val="auto"/>
                <w:sz w:val="21"/>
                <w:szCs w:val="21"/>
              </w:rPr>
              <w:t>《公众责任险》及《雇主责任险》</w:t>
            </w:r>
            <w:r>
              <w:rPr>
                <w:rFonts w:ascii="宋体" w:hAnsi="宋体" w:cs="宋体"/>
                <w:color w:val="auto"/>
                <w:sz w:val="21"/>
                <w:szCs w:val="21"/>
              </w:rPr>
              <w:t>,</w:t>
            </w:r>
            <w:r>
              <w:rPr>
                <w:rFonts w:hint="eastAsia" w:ascii="宋体" w:hAnsi="宋体" w:cs="宋体"/>
                <w:color w:val="auto"/>
                <w:sz w:val="21"/>
                <w:szCs w:val="21"/>
              </w:rPr>
              <w:t>每一个险种计</w:t>
            </w:r>
            <w:r>
              <w:rPr>
                <w:rFonts w:hint="eastAsia" w:ascii="宋体" w:hAnsi="宋体" w:cs="宋体"/>
                <w:color w:val="auto"/>
                <w:sz w:val="21"/>
                <w:szCs w:val="21"/>
                <w:lang w:val="en-US" w:eastAsia="zh-CN"/>
              </w:rPr>
              <w:t>4</w:t>
            </w:r>
            <w:r>
              <w:rPr>
                <w:rFonts w:hint="eastAsia" w:ascii="宋体" w:hAnsi="宋体" w:cs="宋体"/>
                <w:color w:val="auto"/>
                <w:sz w:val="21"/>
                <w:szCs w:val="21"/>
              </w:rPr>
              <w:t>分，最高计</w:t>
            </w:r>
            <w:r>
              <w:rPr>
                <w:rFonts w:hint="eastAsia" w:ascii="宋体" w:hAnsi="宋体" w:cs="宋体"/>
                <w:color w:val="auto"/>
                <w:sz w:val="21"/>
                <w:szCs w:val="21"/>
                <w:lang w:val="en-US" w:eastAsia="zh-CN"/>
              </w:rPr>
              <w:t>8</w:t>
            </w:r>
            <w:r>
              <w:rPr>
                <w:rFonts w:hint="eastAsia" w:ascii="宋体" w:hAnsi="宋体" w:cs="宋体"/>
                <w:color w:val="auto"/>
                <w:sz w:val="21"/>
                <w:szCs w:val="21"/>
              </w:rPr>
              <w:t>分，没有不计分。</w:t>
            </w:r>
          </w:p>
        </w:tc>
      </w:tr>
      <w:tr>
        <w:tblPrEx>
          <w:tblLayout w:type="fixed"/>
          <w:tblCellMar>
            <w:top w:w="0" w:type="dxa"/>
            <w:left w:w="0" w:type="dxa"/>
            <w:bottom w:w="0" w:type="dxa"/>
            <w:right w:w="0" w:type="dxa"/>
          </w:tblCellMar>
        </w:tblPrEx>
        <w:trPr>
          <w:trHeight w:val="693" w:hRule="atLeast"/>
          <w:jc w:val="center"/>
        </w:trPr>
        <w:tc>
          <w:tcPr>
            <w:tcW w:w="795" w:type="dxa"/>
            <w:tcBorders>
              <w:top w:val="nil"/>
              <w:left w:val="single" w:color="auto" w:sz="8" w:space="0"/>
              <w:bottom w:val="single" w:color="auto" w:sz="4" w:space="0"/>
              <w:right w:val="single" w:color="auto" w:sz="8" w:space="0"/>
            </w:tcBorders>
            <w:tcMar>
              <w:left w:w="108" w:type="dxa"/>
              <w:right w:w="108" w:type="dxa"/>
            </w:tcMar>
            <w:vAlign w:val="center"/>
          </w:tcPr>
          <w:p>
            <w:pPr>
              <w:spacing w:line="360" w:lineRule="exact"/>
              <w:ind w:firstLine="0" w:firstLineChars="0"/>
              <w:jc w:val="center"/>
              <w:rPr>
                <w:rFonts w:ascii="宋体" w:hAnsi="宋体"/>
                <w:color w:val="auto"/>
                <w:sz w:val="21"/>
                <w:szCs w:val="21"/>
              </w:rPr>
            </w:pPr>
            <w:r>
              <w:rPr>
                <w:rFonts w:hint="eastAsia" w:ascii="宋体" w:hAnsi="宋体"/>
                <w:color w:val="auto"/>
                <w:sz w:val="21"/>
                <w:szCs w:val="21"/>
              </w:rPr>
              <w:t>五</w:t>
            </w:r>
          </w:p>
        </w:tc>
        <w:tc>
          <w:tcPr>
            <w:tcW w:w="2192" w:type="dxa"/>
            <w:tcBorders>
              <w:top w:val="nil"/>
              <w:left w:val="nil"/>
              <w:bottom w:val="single" w:color="auto" w:sz="4" w:space="0"/>
              <w:right w:val="single" w:color="auto" w:sz="8" w:space="0"/>
            </w:tcBorders>
            <w:tcMar>
              <w:left w:w="108" w:type="dxa"/>
              <w:right w:w="108" w:type="dxa"/>
            </w:tcMar>
            <w:vAlign w:val="center"/>
          </w:tcPr>
          <w:p>
            <w:pPr>
              <w:spacing w:line="360" w:lineRule="exact"/>
              <w:ind w:firstLine="0" w:firstLineChars="0"/>
              <w:jc w:val="center"/>
              <w:rPr>
                <w:rFonts w:ascii="宋体" w:hAnsi="宋体"/>
                <w:color w:val="auto"/>
                <w:sz w:val="21"/>
                <w:szCs w:val="21"/>
              </w:rPr>
            </w:pPr>
            <w:r>
              <w:rPr>
                <w:rFonts w:hint="eastAsia" w:ascii="宋体" w:hAnsi="宋体"/>
                <w:color w:val="auto"/>
                <w:sz w:val="21"/>
                <w:szCs w:val="21"/>
              </w:rPr>
              <w:t>运营方案</w:t>
            </w:r>
          </w:p>
        </w:tc>
        <w:tc>
          <w:tcPr>
            <w:tcW w:w="960" w:type="dxa"/>
            <w:tcBorders>
              <w:top w:val="nil"/>
              <w:left w:val="nil"/>
              <w:bottom w:val="single" w:color="auto" w:sz="4" w:space="0"/>
              <w:right w:val="single" w:color="auto" w:sz="8" w:space="0"/>
            </w:tcBorders>
            <w:tcMar>
              <w:left w:w="108" w:type="dxa"/>
              <w:right w:w="108" w:type="dxa"/>
            </w:tcMar>
            <w:vAlign w:val="center"/>
          </w:tcPr>
          <w:p>
            <w:pPr>
              <w:spacing w:line="360" w:lineRule="exact"/>
              <w:ind w:firstLine="0" w:firstLineChars="0"/>
              <w:jc w:val="center"/>
              <w:rPr>
                <w:rFonts w:hint="eastAsia" w:ascii="宋体" w:hAnsi="宋体" w:eastAsia="仿宋_GB2312"/>
                <w:color w:val="auto"/>
                <w:sz w:val="21"/>
                <w:szCs w:val="21"/>
                <w:lang w:val="en-US" w:eastAsia="zh-CN"/>
              </w:rPr>
            </w:pPr>
            <w:r>
              <w:rPr>
                <w:rFonts w:hint="eastAsia" w:ascii="宋体" w:hAnsi="宋体"/>
                <w:color w:val="auto"/>
                <w:sz w:val="21"/>
                <w:szCs w:val="21"/>
                <w:lang w:val="en-US" w:eastAsia="zh-CN"/>
              </w:rPr>
              <w:t>48</w:t>
            </w:r>
          </w:p>
        </w:tc>
        <w:tc>
          <w:tcPr>
            <w:tcW w:w="5147" w:type="dxa"/>
            <w:tcBorders>
              <w:top w:val="nil"/>
              <w:left w:val="nil"/>
              <w:bottom w:val="single" w:color="auto" w:sz="4" w:space="0"/>
              <w:right w:val="single" w:color="auto" w:sz="8" w:space="0"/>
            </w:tcBorders>
            <w:tcMar>
              <w:left w:w="108" w:type="dxa"/>
              <w:right w:w="108" w:type="dxa"/>
            </w:tcMar>
            <w:vAlign w:val="center"/>
          </w:tcPr>
          <w:p>
            <w:pPr>
              <w:spacing w:line="360" w:lineRule="exact"/>
              <w:ind w:firstLine="0" w:firstLineChars="0"/>
              <w:rPr>
                <w:rFonts w:ascii="宋体" w:hAnsi="宋体"/>
                <w:color w:val="auto"/>
                <w:sz w:val="21"/>
                <w:szCs w:val="21"/>
              </w:rPr>
            </w:pPr>
            <w:r>
              <w:rPr>
                <w:rFonts w:hint="eastAsia" w:ascii="宋体" w:hAnsi="宋体"/>
                <w:color w:val="auto"/>
                <w:sz w:val="21"/>
                <w:szCs w:val="21"/>
              </w:rPr>
              <w:t>1.总体方案，较好的得</w:t>
            </w:r>
            <w:r>
              <w:rPr>
                <w:rFonts w:hint="eastAsia" w:ascii="宋体" w:hAnsi="宋体"/>
                <w:color w:val="auto"/>
                <w:sz w:val="21"/>
                <w:szCs w:val="21"/>
                <w:lang w:val="en-US" w:eastAsia="zh-CN"/>
              </w:rPr>
              <w:t>6</w:t>
            </w:r>
            <w:r>
              <w:rPr>
                <w:rFonts w:hint="eastAsia" w:ascii="宋体" w:hAnsi="宋体"/>
                <w:color w:val="auto"/>
                <w:sz w:val="21"/>
                <w:szCs w:val="21"/>
              </w:rPr>
              <w:t>（不含）～</w:t>
            </w:r>
            <w:r>
              <w:rPr>
                <w:rFonts w:hint="eastAsia" w:ascii="宋体" w:hAnsi="宋体"/>
                <w:color w:val="auto"/>
                <w:sz w:val="21"/>
                <w:szCs w:val="21"/>
                <w:lang w:val="en-US" w:eastAsia="zh-CN"/>
              </w:rPr>
              <w:t>8</w:t>
            </w:r>
            <w:r>
              <w:rPr>
                <w:rFonts w:hint="eastAsia" w:ascii="宋体" w:hAnsi="宋体"/>
                <w:color w:val="auto"/>
                <w:sz w:val="21"/>
                <w:szCs w:val="21"/>
              </w:rPr>
              <w:t>分，一般的得2（不含）～</w:t>
            </w:r>
            <w:r>
              <w:rPr>
                <w:rFonts w:hint="eastAsia" w:ascii="宋体" w:hAnsi="宋体"/>
                <w:color w:val="auto"/>
                <w:sz w:val="21"/>
                <w:szCs w:val="21"/>
                <w:lang w:val="en-US" w:eastAsia="zh-CN"/>
              </w:rPr>
              <w:t>6</w:t>
            </w:r>
            <w:r>
              <w:rPr>
                <w:rFonts w:hint="eastAsia" w:ascii="宋体" w:hAnsi="宋体"/>
                <w:color w:val="auto"/>
                <w:sz w:val="21"/>
                <w:szCs w:val="21"/>
              </w:rPr>
              <w:t>分（含），较差的得0～2（含）分。</w:t>
            </w:r>
          </w:p>
          <w:p>
            <w:pPr>
              <w:spacing w:line="360" w:lineRule="exact"/>
              <w:ind w:firstLine="0" w:firstLineChars="0"/>
              <w:rPr>
                <w:rFonts w:ascii="宋体" w:hAnsi="宋体"/>
                <w:color w:val="auto"/>
                <w:sz w:val="21"/>
                <w:szCs w:val="21"/>
              </w:rPr>
            </w:pPr>
            <w:r>
              <w:rPr>
                <w:rFonts w:hint="eastAsia" w:ascii="宋体" w:hAnsi="宋体"/>
                <w:color w:val="auto"/>
                <w:sz w:val="21"/>
                <w:szCs w:val="21"/>
              </w:rPr>
              <w:t>2.食品质量控制方案，较好的得</w:t>
            </w:r>
            <w:r>
              <w:rPr>
                <w:rFonts w:hint="eastAsia" w:ascii="宋体" w:hAnsi="宋体"/>
                <w:color w:val="auto"/>
                <w:sz w:val="21"/>
                <w:szCs w:val="21"/>
                <w:lang w:val="en-US" w:eastAsia="zh-CN"/>
              </w:rPr>
              <w:t>5</w:t>
            </w:r>
            <w:r>
              <w:rPr>
                <w:rFonts w:hint="eastAsia" w:ascii="宋体" w:hAnsi="宋体"/>
                <w:color w:val="auto"/>
                <w:sz w:val="21"/>
                <w:szCs w:val="21"/>
              </w:rPr>
              <w:t>（不含）～</w:t>
            </w:r>
            <w:r>
              <w:rPr>
                <w:rFonts w:hint="eastAsia" w:ascii="宋体" w:hAnsi="宋体"/>
                <w:color w:val="auto"/>
                <w:sz w:val="21"/>
                <w:szCs w:val="21"/>
                <w:lang w:val="en-US" w:eastAsia="zh-CN"/>
              </w:rPr>
              <w:t>6</w:t>
            </w:r>
            <w:r>
              <w:rPr>
                <w:rFonts w:hint="eastAsia" w:ascii="宋体" w:hAnsi="宋体"/>
                <w:color w:val="auto"/>
                <w:sz w:val="21"/>
                <w:szCs w:val="21"/>
              </w:rPr>
              <w:t>分，一般的得</w:t>
            </w:r>
            <w:r>
              <w:rPr>
                <w:rFonts w:hint="eastAsia" w:ascii="宋体" w:hAnsi="宋体"/>
                <w:color w:val="auto"/>
                <w:sz w:val="21"/>
                <w:szCs w:val="21"/>
                <w:lang w:val="en-US" w:eastAsia="zh-CN"/>
              </w:rPr>
              <w:t>2</w:t>
            </w:r>
            <w:r>
              <w:rPr>
                <w:rFonts w:hint="eastAsia" w:ascii="宋体" w:hAnsi="宋体"/>
                <w:color w:val="auto"/>
                <w:sz w:val="21"/>
                <w:szCs w:val="21"/>
              </w:rPr>
              <w:t>（不含）～</w:t>
            </w:r>
            <w:r>
              <w:rPr>
                <w:rFonts w:hint="eastAsia" w:ascii="宋体" w:hAnsi="宋体"/>
                <w:color w:val="auto"/>
                <w:sz w:val="21"/>
                <w:szCs w:val="21"/>
                <w:lang w:val="en-US" w:eastAsia="zh-CN"/>
              </w:rPr>
              <w:t>5</w:t>
            </w:r>
            <w:r>
              <w:rPr>
                <w:rFonts w:hint="eastAsia" w:ascii="宋体" w:hAnsi="宋体"/>
                <w:color w:val="auto"/>
                <w:sz w:val="21"/>
                <w:szCs w:val="21"/>
              </w:rPr>
              <w:t>分，较差的得0～</w:t>
            </w:r>
            <w:r>
              <w:rPr>
                <w:rFonts w:hint="eastAsia" w:ascii="宋体" w:hAnsi="宋体"/>
                <w:color w:val="auto"/>
                <w:sz w:val="21"/>
                <w:szCs w:val="21"/>
                <w:lang w:val="en-US" w:eastAsia="zh-CN"/>
              </w:rPr>
              <w:t>2</w:t>
            </w:r>
            <w:r>
              <w:rPr>
                <w:rFonts w:hint="eastAsia" w:ascii="宋体" w:hAnsi="宋体"/>
                <w:color w:val="auto"/>
                <w:sz w:val="21"/>
                <w:szCs w:val="21"/>
              </w:rPr>
              <w:t>（含）分。</w:t>
            </w:r>
          </w:p>
          <w:p>
            <w:pPr>
              <w:spacing w:line="360" w:lineRule="exact"/>
              <w:ind w:firstLine="0" w:firstLineChars="0"/>
              <w:rPr>
                <w:rFonts w:ascii="宋体" w:hAnsi="宋体"/>
                <w:color w:val="auto"/>
                <w:sz w:val="21"/>
                <w:szCs w:val="21"/>
              </w:rPr>
            </w:pPr>
            <w:r>
              <w:rPr>
                <w:rFonts w:hint="eastAsia" w:ascii="宋体" w:hAnsi="宋体"/>
                <w:color w:val="auto"/>
                <w:sz w:val="21"/>
                <w:szCs w:val="21"/>
              </w:rPr>
              <w:t>3.卫生管理控制方案（含食品卫生，人员卫生，环境卫生，垃圾处理方案等），较好的得</w:t>
            </w:r>
            <w:r>
              <w:rPr>
                <w:rFonts w:hint="eastAsia" w:ascii="宋体" w:hAnsi="宋体"/>
                <w:color w:val="auto"/>
                <w:sz w:val="21"/>
                <w:szCs w:val="21"/>
                <w:lang w:val="en-US" w:eastAsia="zh-CN"/>
              </w:rPr>
              <w:t>5</w:t>
            </w:r>
            <w:r>
              <w:rPr>
                <w:rFonts w:hint="eastAsia" w:ascii="宋体" w:hAnsi="宋体"/>
                <w:color w:val="auto"/>
                <w:sz w:val="21"/>
                <w:szCs w:val="21"/>
              </w:rPr>
              <w:t>（不含）～</w:t>
            </w:r>
            <w:r>
              <w:rPr>
                <w:rFonts w:hint="eastAsia" w:ascii="宋体" w:hAnsi="宋体"/>
                <w:color w:val="auto"/>
                <w:sz w:val="21"/>
                <w:szCs w:val="21"/>
                <w:lang w:val="en-US" w:eastAsia="zh-CN"/>
              </w:rPr>
              <w:t>6</w:t>
            </w:r>
            <w:r>
              <w:rPr>
                <w:rFonts w:hint="eastAsia" w:ascii="宋体" w:hAnsi="宋体"/>
                <w:color w:val="auto"/>
                <w:sz w:val="21"/>
                <w:szCs w:val="21"/>
              </w:rPr>
              <w:t>分，一般的得</w:t>
            </w:r>
            <w:r>
              <w:rPr>
                <w:rFonts w:hint="eastAsia" w:ascii="宋体" w:hAnsi="宋体"/>
                <w:color w:val="auto"/>
                <w:sz w:val="21"/>
                <w:szCs w:val="21"/>
                <w:lang w:val="en-US" w:eastAsia="zh-CN"/>
              </w:rPr>
              <w:t>2</w:t>
            </w:r>
            <w:r>
              <w:rPr>
                <w:rFonts w:hint="eastAsia" w:ascii="宋体" w:hAnsi="宋体"/>
                <w:color w:val="auto"/>
                <w:sz w:val="21"/>
                <w:szCs w:val="21"/>
              </w:rPr>
              <w:t>（不含）～</w:t>
            </w:r>
            <w:r>
              <w:rPr>
                <w:rFonts w:hint="eastAsia" w:ascii="宋体" w:hAnsi="宋体"/>
                <w:color w:val="auto"/>
                <w:sz w:val="21"/>
                <w:szCs w:val="21"/>
                <w:lang w:val="en-US" w:eastAsia="zh-CN"/>
              </w:rPr>
              <w:t>5</w:t>
            </w:r>
            <w:r>
              <w:rPr>
                <w:rFonts w:hint="eastAsia" w:ascii="宋体" w:hAnsi="宋体"/>
                <w:color w:val="auto"/>
                <w:sz w:val="21"/>
                <w:szCs w:val="21"/>
              </w:rPr>
              <w:t>分，较差的得0～</w:t>
            </w:r>
            <w:r>
              <w:rPr>
                <w:rFonts w:hint="eastAsia" w:ascii="宋体" w:hAnsi="宋体"/>
                <w:color w:val="auto"/>
                <w:sz w:val="21"/>
                <w:szCs w:val="21"/>
                <w:lang w:val="en-US" w:eastAsia="zh-CN"/>
              </w:rPr>
              <w:t>2</w:t>
            </w:r>
            <w:r>
              <w:rPr>
                <w:rFonts w:hint="eastAsia" w:ascii="宋体" w:hAnsi="宋体"/>
                <w:color w:val="auto"/>
                <w:sz w:val="21"/>
                <w:szCs w:val="21"/>
              </w:rPr>
              <w:t>（含）分。</w:t>
            </w:r>
          </w:p>
          <w:p>
            <w:pPr>
              <w:spacing w:line="360" w:lineRule="exact"/>
              <w:ind w:firstLine="0" w:firstLineChars="0"/>
              <w:rPr>
                <w:rFonts w:ascii="宋体" w:hAnsi="宋体"/>
                <w:color w:val="auto"/>
                <w:sz w:val="21"/>
                <w:szCs w:val="21"/>
              </w:rPr>
            </w:pPr>
            <w:r>
              <w:rPr>
                <w:rFonts w:hint="eastAsia" w:ascii="宋体" w:hAnsi="宋体"/>
                <w:color w:val="auto"/>
                <w:sz w:val="21"/>
                <w:szCs w:val="21"/>
              </w:rPr>
              <w:t>4.原材料采购管理方案，较好的得</w:t>
            </w:r>
            <w:r>
              <w:rPr>
                <w:rFonts w:hint="eastAsia" w:ascii="宋体" w:hAnsi="宋体"/>
                <w:color w:val="auto"/>
                <w:sz w:val="21"/>
                <w:szCs w:val="21"/>
                <w:lang w:val="en-US" w:eastAsia="zh-CN"/>
              </w:rPr>
              <w:t>5</w:t>
            </w:r>
            <w:r>
              <w:rPr>
                <w:rFonts w:hint="eastAsia" w:ascii="宋体" w:hAnsi="宋体"/>
                <w:color w:val="auto"/>
                <w:sz w:val="21"/>
                <w:szCs w:val="21"/>
              </w:rPr>
              <w:t>（不含）～</w:t>
            </w:r>
            <w:r>
              <w:rPr>
                <w:rFonts w:hint="eastAsia" w:ascii="宋体" w:hAnsi="宋体"/>
                <w:color w:val="auto"/>
                <w:sz w:val="21"/>
                <w:szCs w:val="21"/>
                <w:lang w:val="en-US" w:eastAsia="zh-CN"/>
              </w:rPr>
              <w:t>6</w:t>
            </w:r>
            <w:r>
              <w:rPr>
                <w:rFonts w:hint="eastAsia" w:ascii="宋体" w:hAnsi="宋体"/>
                <w:color w:val="auto"/>
                <w:sz w:val="21"/>
                <w:szCs w:val="21"/>
              </w:rPr>
              <w:t>分，一般的得</w:t>
            </w:r>
            <w:r>
              <w:rPr>
                <w:rFonts w:hint="eastAsia" w:ascii="宋体" w:hAnsi="宋体"/>
                <w:color w:val="auto"/>
                <w:sz w:val="21"/>
                <w:szCs w:val="21"/>
                <w:lang w:val="en-US" w:eastAsia="zh-CN"/>
              </w:rPr>
              <w:t>2</w:t>
            </w:r>
            <w:r>
              <w:rPr>
                <w:rFonts w:hint="eastAsia" w:ascii="宋体" w:hAnsi="宋体"/>
                <w:color w:val="auto"/>
                <w:sz w:val="21"/>
                <w:szCs w:val="21"/>
              </w:rPr>
              <w:t>（不含）～</w:t>
            </w:r>
            <w:r>
              <w:rPr>
                <w:rFonts w:hint="eastAsia" w:ascii="宋体" w:hAnsi="宋体"/>
                <w:color w:val="auto"/>
                <w:sz w:val="21"/>
                <w:szCs w:val="21"/>
                <w:lang w:val="en-US" w:eastAsia="zh-CN"/>
              </w:rPr>
              <w:t>5</w:t>
            </w:r>
            <w:r>
              <w:rPr>
                <w:rFonts w:hint="eastAsia" w:ascii="宋体" w:hAnsi="宋体"/>
                <w:color w:val="auto"/>
                <w:sz w:val="21"/>
                <w:szCs w:val="21"/>
              </w:rPr>
              <w:t>分，较差的得0～</w:t>
            </w:r>
            <w:r>
              <w:rPr>
                <w:rFonts w:hint="eastAsia" w:ascii="宋体" w:hAnsi="宋体"/>
                <w:color w:val="auto"/>
                <w:sz w:val="21"/>
                <w:szCs w:val="21"/>
                <w:lang w:val="en-US" w:eastAsia="zh-CN"/>
              </w:rPr>
              <w:t>2</w:t>
            </w:r>
            <w:r>
              <w:rPr>
                <w:rFonts w:hint="eastAsia" w:ascii="宋体" w:hAnsi="宋体"/>
                <w:color w:val="auto"/>
                <w:sz w:val="21"/>
                <w:szCs w:val="21"/>
              </w:rPr>
              <w:t>（含）分。</w:t>
            </w:r>
          </w:p>
          <w:p>
            <w:pPr>
              <w:spacing w:line="360" w:lineRule="exact"/>
              <w:ind w:firstLine="0" w:firstLineChars="0"/>
              <w:rPr>
                <w:rFonts w:ascii="宋体" w:hAnsi="宋体"/>
                <w:color w:val="auto"/>
                <w:sz w:val="21"/>
                <w:szCs w:val="21"/>
              </w:rPr>
            </w:pPr>
            <w:r>
              <w:rPr>
                <w:rFonts w:hint="eastAsia" w:ascii="宋体" w:hAnsi="宋体"/>
                <w:color w:val="auto"/>
                <w:sz w:val="21"/>
                <w:szCs w:val="21"/>
              </w:rPr>
              <w:t>5.食品保存管理方案，较好的得</w:t>
            </w:r>
            <w:r>
              <w:rPr>
                <w:rFonts w:hint="eastAsia" w:ascii="宋体" w:hAnsi="宋体"/>
                <w:color w:val="auto"/>
                <w:sz w:val="21"/>
                <w:szCs w:val="21"/>
                <w:lang w:val="en-US" w:eastAsia="zh-CN"/>
              </w:rPr>
              <w:t>5</w:t>
            </w:r>
            <w:r>
              <w:rPr>
                <w:rFonts w:hint="eastAsia" w:ascii="宋体" w:hAnsi="宋体"/>
                <w:color w:val="auto"/>
                <w:sz w:val="21"/>
                <w:szCs w:val="21"/>
              </w:rPr>
              <w:t>（不含）～</w:t>
            </w:r>
            <w:r>
              <w:rPr>
                <w:rFonts w:hint="eastAsia" w:ascii="宋体" w:hAnsi="宋体"/>
                <w:color w:val="auto"/>
                <w:sz w:val="21"/>
                <w:szCs w:val="21"/>
                <w:lang w:val="en-US" w:eastAsia="zh-CN"/>
              </w:rPr>
              <w:t>6</w:t>
            </w:r>
            <w:r>
              <w:rPr>
                <w:rFonts w:hint="eastAsia" w:ascii="宋体" w:hAnsi="宋体"/>
                <w:color w:val="auto"/>
                <w:sz w:val="21"/>
                <w:szCs w:val="21"/>
              </w:rPr>
              <w:t>分，一般的得</w:t>
            </w:r>
            <w:r>
              <w:rPr>
                <w:rFonts w:hint="eastAsia" w:ascii="宋体" w:hAnsi="宋体"/>
                <w:color w:val="auto"/>
                <w:sz w:val="21"/>
                <w:szCs w:val="21"/>
                <w:lang w:val="en-US" w:eastAsia="zh-CN"/>
              </w:rPr>
              <w:t>2</w:t>
            </w:r>
            <w:r>
              <w:rPr>
                <w:rFonts w:hint="eastAsia" w:ascii="宋体" w:hAnsi="宋体"/>
                <w:color w:val="auto"/>
                <w:sz w:val="21"/>
                <w:szCs w:val="21"/>
              </w:rPr>
              <w:t>（不含）～</w:t>
            </w:r>
            <w:r>
              <w:rPr>
                <w:rFonts w:hint="eastAsia" w:ascii="宋体" w:hAnsi="宋体"/>
                <w:color w:val="auto"/>
                <w:sz w:val="21"/>
                <w:szCs w:val="21"/>
                <w:lang w:val="en-US" w:eastAsia="zh-CN"/>
              </w:rPr>
              <w:t>5</w:t>
            </w:r>
            <w:r>
              <w:rPr>
                <w:rFonts w:hint="eastAsia" w:ascii="宋体" w:hAnsi="宋体"/>
                <w:color w:val="auto"/>
                <w:sz w:val="21"/>
                <w:szCs w:val="21"/>
              </w:rPr>
              <w:t>分，较差的得0～</w:t>
            </w:r>
            <w:r>
              <w:rPr>
                <w:rFonts w:hint="eastAsia" w:ascii="宋体" w:hAnsi="宋体"/>
                <w:color w:val="auto"/>
                <w:sz w:val="21"/>
                <w:szCs w:val="21"/>
                <w:lang w:val="en-US" w:eastAsia="zh-CN"/>
              </w:rPr>
              <w:t>2</w:t>
            </w:r>
            <w:r>
              <w:rPr>
                <w:rFonts w:hint="eastAsia" w:ascii="宋体" w:hAnsi="宋体"/>
                <w:color w:val="auto"/>
                <w:sz w:val="21"/>
                <w:szCs w:val="21"/>
              </w:rPr>
              <w:t>（含）分。</w:t>
            </w:r>
          </w:p>
          <w:p>
            <w:pPr>
              <w:spacing w:line="360" w:lineRule="exact"/>
              <w:ind w:firstLine="0" w:firstLineChars="0"/>
              <w:rPr>
                <w:rFonts w:ascii="宋体" w:hAnsi="宋体"/>
                <w:color w:val="auto"/>
                <w:sz w:val="21"/>
                <w:szCs w:val="21"/>
              </w:rPr>
            </w:pPr>
            <w:r>
              <w:rPr>
                <w:rFonts w:hint="eastAsia" w:ascii="宋体" w:hAnsi="宋体"/>
                <w:color w:val="auto"/>
                <w:sz w:val="21"/>
                <w:szCs w:val="21"/>
              </w:rPr>
              <w:t>6.操作规程控制管理方案，较好的得</w:t>
            </w:r>
            <w:r>
              <w:rPr>
                <w:rFonts w:hint="eastAsia" w:ascii="宋体" w:hAnsi="宋体"/>
                <w:color w:val="auto"/>
                <w:sz w:val="21"/>
                <w:szCs w:val="21"/>
                <w:lang w:val="en-US" w:eastAsia="zh-CN"/>
              </w:rPr>
              <w:t>5</w:t>
            </w:r>
            <w:r>
              <w:rPr>
                <w:rFonts w:hint="eastAsia" w:ascii="宋体" w:hAnsi="宋体"/>
                <w:color w:val="auto"/>
                <w:sz w:val="21"/>
                <w:szCs w:val="21"/>
              </w:rPr>
              <w:t>（不含）～</w:t>
            </w:r>
            <w:r>
              <w:rPr>
                <w:rFonts w:hint="eastAsia" w:ascii="宋体" w:hAnsi="宋体"/>
                <w:color w:val="auto"/>
                <w:sz w:val="21"/>
                <w:szCs w:val="21"/>
                <w:lang w:val="en-US" w:eastAsia="zh-CN"/>
              </w:rPr>
              <w:t>6</w:t>
            </w:r>
            <w:r>
              <w:rPr>
                <w:rFonts w:hint="eastAsia" w:ascii="宋体" w:hAnsi="宋体"/>
                <w:color w:val="auto"/>
                <w:sz w:val="21"/>
                <w:szCs w:val="21"/>
              </w:rPr>
              <w:t>分，一般的得</w:t>
            </w:r>
            <w:r>
              <w:rPr>
                <w:rFonts w:hint="eastAsia" w:ascii="宋体" w:hAnsi="宋体"/>
                <w:color w:val="auto"/>
                <w:sz w:val="21"/>
                <w:szCs w:val="21"/>
                <w:lang w:val="en-US" w:eastAsia="zh-CN"/>
              </w:rPr>
              <w:t>2</w:t>
            </w:r>
            <w:r>
              <w:rPr>
                <w:rFonts w:hint="eastAsia" w:ascii="宋体" w:hAnsi="宋体"/>
                <w:color w:val="auto"/>
                <w:sz w:val="21"/>
                <w:szCs w:val="21"/>
              </w:rPr>
              <w:t>（不含）～</w:t>
            </w:r>
            <w:r>
              <w:rPr>
                <w:rFonts w:hint="eastAsia" w:ascii="宋体" w:hAnsi="宋体"/>
                <w:color w:val="auto"/>
                <w:sz w:val="21"/>
                <w:szCs w:val="21"/>
                <w:lang w:val="en-US" w:eastAsia="zh-CN"/>
              </w:rPr>
              <w:t>5</w:t>
            </w:r>
            <w:r>
              <w:rPr>
                <w:rFonts w:hint="eastAsia" w:ascii="宋体" w:hAnsi="宋体"/>
                <w:color w:val="auto"/>
                <w:sz w:val="21"/>
                <w:szCs w:val="21"/>
              </w:rPr>
              <w:t>分，较差的得0～</w:t>
            </w:r>
            <w:r>
              <w:rPr>
                <w:rFonts w:hint="eastAsia" w:ascii="宋体" w:hAnsi="宋体"/>
                <w:color w:val="auto"/>
                <w:sz w:val="21"/>
                <w:szCs w:val="21"/>
                <w:lang w:val="en-US" w:eastAsia="zh-CN"/>
              </w:rPr>
              <w:t>2</w:t>
            </w:r>
            <w:r>
              <w:rPr>
                <w:rFonts w:hint="eastAsia" w:ascii="宋体" w:hAnsi="宋体"/>
                <w:color w:val="auto"/>
                <w:sz w:val="21"/>
                <w:szCs w:val="21"/>
              </w:rPr>
              <w:t>（含）分。</w:t>
            </w:r>
          </w:p>
          <w:p>
            <w:pPr>
              <w:spacing w:line="360" w:lineRule="exact"/>
              <w:ind w:firstLine="0" w:firstLineChars="0"/>
              <w:rPr>
                <w:rFonts w:hint="eastAsia" w:ascii="宋体" w:hAnsi="宋体" w:eastAsia="仿宋_GB2312"/>
                <w:color w:val="auto"/>
                <w:sz w:val="21"/>
                <w:szCs w:val="21"/>
                <w:lang w:eastAsia="zh-CN"/>
              </w:rPr>
            </w:pPr>
            <w:r>
              <w:rPr>
                <w:rFonts w:hint="eastAsia" w:ascii="宋体" w:hAnsi="宋体"/>
                <w:color w:val="auto"/>
                <w:sz w:val="21"/>
                <w:szCs w:val="21"/>
              </w:rPr>
              <w:t>7.服务质量控制方案，较好的得</w:t>
            </w:r>
            <w:r>
              <w:rPr>
                <w:rFonts w:hint="eastAsia" w:ascii="宋体" w:hAnsi="宋体"/>
                <w:color w:val="auto"/>
                <w:sz w:val="21"/>
                <w:szCs w:val="21"/>
                <w:lang w:val="en-US" w:eastAsia="zh-CN"/>
              </w:rPr>
              <w:t>2</w:t>
            </w:r>
            <w:r>
              <w:rPr>
                <w:rFonts w:hint="eastAsia" w:ascii="宋体" w:hAnsi="宋体"/>
                <w:color w:val="auto"/>
                <w:sz w:val="21"/>
                <w:szCs w:val="21"/>
              </w:rPr>
              <w:t>（不含）～</w:t>
            </w:r>
            <w:r>
              <w:rPr>
                <w:rFonts w:hint="eastAsia" w:ascii="宋体" w:hAnsi="宋体"/>
                <w:color w:val="auto"/>
                <w:sz w:val="21"/>
                <w:szCs w:val="21"/>
                <w:lang w:val="en-US" w:eastAsia="zh-CN"/>
              </w:rPr>
              <w:t>4</w:t>
            </w:r>
            <w:r>
              <w:rPr>
                <w:rFonts w:hint="eastAsia" w:ascii="宋体" w:hAnsi="宋体"/>
                <w:color w:val="auto"/>
                <w:sz w:val="21"/>
                <w:szCs w:val="21"/>
              </w:rPr>
              <w:t>分，一般的得</w:t>
            </w:r>
            <w:r>
              <w:rPr>
                <w:rFonts w:hint="eastAsia" w:ascii="宋体" w:hAnsi="宋体"/>
                <w:color w:val="auto"/>
                <w:sz w:val="21"/>
                <w:szCs w:val="21"/>
                <w:lang w:val="en-US" w:eastAsia="zh-CN"/>
              </w:rPr>
              <w:t>1</w:t>
            </w:r>
            <w:r>
              <w:rPr>
                <w:rFonts w:hint="eastAsia" w:ascii="宋体" w:hAnsi="宋体"/>
                <w:color w:val="auto"/>
                <w:sz w:val="21"/>
                <w:szCs w:val="21"/>
              </w:rPr>
              <w:t>（不含）～</w:t>
            </w:r>
            <w:r>
              <w:rPr>
                <w:rFonts w:hint="eastAsia" w:ascii="宋体" w:hAnsi="宋体"/>
                <w:color w:val="auto"/>
                <w:sz w:val="21"/>
                <w:szCs w:val="21"/>
                <w:lang w:val="en-US" w:eastAsia="zh-CN"/>
              </w:rPr>
              <w:t>2</w:t>
            </w:r>
            <w:r>
              <w:rPr>
                <w:rFonts w:hint="eastAsia" w:ascii="宋体" w:hAnsi="宋体"/>
                <w:color w:val="auto"/>
                <w:sz w:val="21"/>
                <w:szCs w:val="21"/>
              </w:rPr>
              <w:t>分，较差的得</w:t>
            </w:r>
            <w:r>
              <w:rPr>
                <w:rFonts w:hint="eastAsia" w:ascii="宋体" w:hAnsi="宋体"/>
                <w:color w:val="auto"/>
                <w:sz w:val="21"/>
                <w:szCs w:val="21"/>
                <w:lang w:val="en-US" w:eastAsia="zh-CN"/>
              </w:rPr>
              <w:t>1</w:t>
            </w:r>
            <w:r>
              <w:rPr>
                <w:rFonts w:hint="eastAsia" w:ascii="宋体" w:hAnsi="宋体"/>
                <w:color w:val="auto"/>
                <w:sz w:val="21"/>
                <w:szCs w:val="21"/>
              </w:rPr>
              <w:t>（含）分。</w:t>
            </w:r>
          </w:p>
          <w:p>
            <w:pPr>
              <w:spacing w:line="360" w:lineRule="exact"/>
              <w:ind w:firstLine="0" w:firstLineChars="0"/>
              <w:rPr>
                <w:rFonts w:ascii="宋体" w:hAnsi="宋体"/>
                <w:color w:val="auto"/>
                <w:sz w:val="21"/>
                <w:szCs w:val="21"/>
              </w:rPr>
            </w:pPr>
            <w:r>
              <w:rPr>
                <w:rFonts w:hint="eastAsia" w:ascii="宋体" w:hAnsi="宋体"/>
                <w:color w:val="auto"/>
                <w:sz w:val="21"/>
                <w:szCs w:val="21"/>
              </w:rPr>
              <w:t>8.突发情况及意外事故处理，较好的得</w:t>
            </w:r>
            <w:r>
              <w:rPr>
                <w:rFonts w:hint="eastAsia" w:ascii="宋体" w:hAnsi="宋体"/>
                <w:color w:val="auto"/>
                <w:sz w:val="21"/>
                <w:szCs w:val="21"/>
                <w:lang w:val="en-US" w:eastAsia="zh-CN"/>
              </w:rPr>
              <w:t>5</w:t>
            </w:r>
            <w:r>
              <w:rPr>
                <w:rFonts w:hint="eastAsia" w:ascii="宋体" w:hAnsi="宋体"/>
                <w:color w:val="auto"/>
                <w:sz w:val="21"/>
                <w:szCs w:val="21"/>
              </w:rPr>
              <w:t>（不含）～</w:t>
            </w:r>
            <w:r>
              <w:rPr>
                <w:rFonts w:hint="eastAsia" w:ascii="宋体" w:hAnsi="宋体"/>
                <w:color w:val="auto"/>
                <w:sz w:val="21"/>
                <w:szCs w:val="21"/>
                <w:lang w:val="en-US" w:eastAsia="zh-CN"/>
              </w:rPr>
              <w:t>6</w:t>
            </w:r>
            <w:r>
              <w:rPr>
                <w:rFonts w:hint="eastAsia" w:ascii="宋体" w:hAnsi="宋体"/>
                <w:color w:val="auto"/>
                <w:sz w:val="21"/>
                <w:szCs w:val="21"/>
              </w:rPr>
              <w:t>分，一般的得</w:t>
            </w:r>
            <w:r>
              <w:rPr>
                <w:rFonts w:hint="eastAsia" w:ascii="宋体" w:hAnsi="宋体"/>
                <w:color w:val="auto"/>
                <w:sz w:val="21"/>
                <w:szCs w:val="21"/>
                <w:lang w:val="en-US" w:eastAsia="zh-CN"/>
              </w:rPr>
              <w:t>2</w:t>
            </w:r>
            <w:r>
              <w:rPr>
                <w:rFonts w:hint="eastAsia" w:ascii="宋体" w:hAnsi="宋体"/>
                <w:color w:val="auto"/>
                <w:sz w:val="21"/>
                <w:szCs w:val="21"/>
              </w:rPr>
              <w:t>（含）～</w:t>
            </w:r>
            <w:r>
              <w:rPr>
                <w:rFonts w:hint="eastAsia" w:ascii="宋体" w:hAnsi="宋体"/>
                <w:color w:val="auto"/>
                <w:sz w:val="21"/>
                <w:szCs w:val="21"/>
                <w:lang w:val="en-US" w:eastAsia="zh-CN"/>
              </w:rPr>
              <w:t>5</w:t>
            </w:r>
            <w:r>
              <w:rPr>
                <w:rFonts w:hint="eastAsia" w:ascii="宋体" w:hAnsi="宋体"/>
                <w:color w:val="auto"/>
                <w:sz w:val="21"/>
                <w:szCs w:val="21"/>
              </w:rPr>
              <w:t>分，较差的得</w:t>
            </w:r>
            <w:r>
              <w:rPr>
                <w:rFonts w:hint="eastAsia" w:ascii="宋体" w:hAnsi="宋体"/>
                <w:color w:val="auto"/>
                <w:sz w:val="21"/>
                <w:szCs w:val="21"/>
                <w:lang w:val="en-US" w:eastAsia="zh-CN"/>
              </w:rPr>
              <w:t>1</w:t>
            </w:r>
            <w:r>
              <w:rPr>
                <w:rFonts w:hint="eastAsia" w:ascii="宋体" w:hAnsi="宋体"/>
                <w:color w:val="auto"/>
                <w:sz w:val="21"/>
                <w:szCs w:val="21"/>
              </w:rPr>
              <w:t>分。</w:t>
            </w:r>
          </w:p>
        </w:tc>
      </w:tr>
    </w:tbl>
    <w:p>
      <w:pPr>
        <w:spacing w:line="360" w:lineRule="exact"/>
        <w:ind w:firstLine="440"/>
        <w:jc w:val="center"/>
        <w:rPr>
          <w:rFonts w:ascii="宋体" w:hAnsi="宋体"/>
          <w:color w:val="auto"/>
          <w:sz w:val="22"/>
        </w:rPr>
      </w:pPr>
    </w:p>
    <w:sectPr>
      <w:footnotePr>
        <w:numFmt w:val="decimalEnclosedCircleChinese"/>
      </w:footnotePr>
      <w:pgSz w:w="11906" w:h="16838"/>
      <w:pgMar w:top="1418" w:right="1418" w:bottom="1418" w:left="1418" w:header="567" w:footer="567" w:gutter="0"/>
      <w:pgNumType w:fmt="decimal"/>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方正姚体">
    <w:altName w:val="宋体"/>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Georgia">
    <w:panose1 w:val="02040502050405020303"/>
    <w:charset w:val="00"/>
    <w:family w:val="roman"/>
    <w:pitch w:val="default"/>
    <w:sig w:usb0="00000287" w:usb1="00000000" w:usb2="00000000" w:usb3="00000000" w:csb0="2000009F"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楷体">
    <w:altName w:val="宋体"/>
    <w:panose1 w:val="02010600040101010101"/>
    <w:charset w:val="86"/>
    <w:family w:val="auto"/>
    <w:pitch w:val="default"/>
    <w:sig w:usb0="00000000" w:usb1="00000000" w:usb2="00000000" w:usb3="00000000" w:csb0="0004009F" w:csb1="DFD70000"/>
  </w:font>
  <w:font w:name="System">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framePr w:wrap="around" w:vAnchor="text" w:hAnchor="margin" w:xAlign="center" w:y="1"/>
      <w:ind w:firstLine="360"/>
      <w:rPr>
        <w:rStyle w:val="80"/>
      </w:rPr>
    </w:pPr>
    <w:r>
      <w:rPr>
        <w:rStyle w:val="80"/>
      </w:rPr>
      <w:fldChar w:fldCharType="begin"/>
    </w:r>
    <w:r>
      <w:rPr>
        <w:rStyle w:val="80"/>
      </w:rPr>
      <w:instrText xml:space="preserve">PAGE  </w:instrText>
    </w:r>
    <w:r>
      <w:rPr>
        <w:rStyle w:val="80"/>
      </w:rPr>
      <w:fldChar w:fldCharType="end"/>
    </w:r>
  </w:p>
  <w:p>
    <w:pPr>
      <w:pStyle w:val="4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ind w:right="360" w:firstLine="360"/>
      <w:jc w:val="both"/>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9"/>
                            <w:ind w:firstLine="360"/>
                            <w:jc w:val="center"/>
                            <w:rPr>
                              <w:rStyle w:val="80"/>
                            </w:rPr>
                          </w:pPr>
                          <w:r>
                            <w:rPr>
                              <w:rStyle w:val="80"/>
                            </w:rPr>
                            <w:fldChar w:fldCharType="begin"/>
                          </w:r>
                          <w:r>
                            <w:rPr>
                              <w:rStyle w:val="80"/>
                            </w:rPr>
                            <w:instrText xml:space="preserve">PAGE  </w:instrText>
                          </w:r>
                          <w:r>
                            <w:rPr>
                              <w:rStyle w:val="80"/>
                            </w:rPr>
                            <w:fldChar w:fldCharType="separate"/>
                          </w:r>
                          <w:r>
                            <w:rPr>
                              <w:rStyle w:val="80"/>
                            </w:rPr>
                            <w:t>1</w:t>
                          </w:r>
                          <w:r>
                            <w:rPr>
                              <w:rStyle w:val="8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49"/>
                      <w:ind w:firstLine="360"/>
                      <w:jc w:val="center"/>
                      <w:rPr>
                        <w:rStyle w:val="80"/>
                      </w:rPr>
                    </w:pPr>
                    <w:r>
                      <w:rPr>
                        <w:rStyle w:val="80"/>
                      </w:rPr>
                      <w:fldChar w:fldCharType="begin"/>
                    </w:r>
                    <w:r>
                      <w:rPr>
                        <w:rStyle w:val="80"/>
                      </w:rPr>
                      <w:instrText xml:space="preserve">PAGE  </w:instrText>
                    </w:r>
                    <w:r>
                      <w:rPr>
                        <w:rStyle w:val="80"/>
                      </w:rPr>
                      <w:fldChar w:fldCharType="separate"/>
                    </w:r>
                    <w:r>
                      <w:rPr>
                        <w:rStyle w:val="80"/>
                      </w:rPr>
                      <w:t>1</w:t>
                    </w:r>
                    <w:r>
                      <w:rPr>
                        <w:rStyle w:val="80"/>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DD432F"/>
    <w:multiLevelType w:val="singleLevel"/>
    <w:tmpl w:val="FCDD432F"/>
    <w:lvl w:ilvl="0" w:tentative="0">
      <w:start w:val="6"/>
      <w:numFmt w:val="decimal"/>
      <w:suff w:val="nothing"/>
      <w:lvlText w:val="%1、"/>
      <w:lvlJc w:val="left"/>
    </w:lvl>
  </w:abstractNum>
  <w:abstractNum w:abstractNumId="1">
    <w:nsid w:val="FFFFFF7C"/>
    <w:multiLevelType w:val="singleLevel"/>
    <w:tmpl w:val="FFFFFF7C"/>
    <w:lvl w:ilvl="0" w:tentative="0">
      <w:start w:val="1"/>
      <w:numFmt w:val="decimal"/>
      <w:pStyle w:val="60"/>
      <w:lvlText w:val="%1."/>
      <w:lvlJc w:val="left"/>
      <w:pPr>
        <w:tabs>
          <w:tab w:val="left" w:pos="2040"/>
        </w:tabs>
        <w:ind w:left="2040" w:leftChars="800" w:hanging="360" w:hangingChars="200"/>
      </w:pPr>
    </w:lvl>
  </w:abstractNum>
  <w:abstractNum w:abstractNumId="2">
    <w:nsid w:val="FFFFFF7D"/>
    <w:multiLevelType w:val="singleLevel"/>
    <w:tmpl w:val="FFFFFF7D"/>
    <w:lvl w:ilvl="0" w:tentative="0">
      <w:start w:val="1"/>
      <w:numFmt w:val="decimal"/>
      <w:pStyle w:val="41"/>
      <w:lvlText w:val="%1."/>
      <w:lvlJc w:val="left"/>
      <w:pPr>
        <w:tabs>
          <w:tab w:val="left" w:pos="1620"/>
        </w:tabs>
        <w:ind w:left="1620" w:leftChars="600" w:hanging="360" w:hangingChars="200"/>
      </w:pPr>
    </w:lvl>
  </w:abstractNum>
  <w:abstractNum w:abstractNumId="3">
    <w:nsid w:val="FFFFFF7E"/>
    <w:multiLevelType w:val="singleLevel"/>
    <w:tmpl w:val="FFFFFF7E"/>
    <w:lvl w:ilvl="0" w:tentative="0">
      <w:start w:val="1"/>
      <w:numFmt w:val="decimal"/>
      <w:pStyle w:val="31"/>
      <w:lvlText w:val="%1."/>
      <w:lvlJc w:val="left"/>
      <w:pPr>
        <w:tabs>
          <w:tab w:val="left" w:pos="1200"/>
        </w:tabs>
        <w:ind w:left="1200" w:leftChars="400" w:hanging="360" w:hangingChars="200"/>
      </w:pPr>
    </w:lvl>
  </w:abstractNum>
  <w:abstractNum w:abstractNumId="4">
    <w:nsid w:val="FFFFFF7F"/>
    <w:multiLevelType w:val="singleLevel"/>
    <w:tmpl w:val="FFFFFF7F"/>
    <w:lvl w:ilvl="0" w:tentative="0">
      <w:start w:val="1"/>
      <w:numFmt w:val="decimal"/>
      <w:pStyle w:val="17"/>
      <w:lvlText w:val="%1."/>
      <w:lvlJc w:val="left"/>
      <w:pPr>
        <w:tabs>
          <w:tab w:val="left" w:pos="780"/>
        </w:tabs>
        <w:ind w:left="780" w:leftChars="200" w:hanging="360" w:hangingChars="200"/>
      </w:pPr>
    </w:lvl>
  </w:abstractNum>
  <w:abstractNum w:abstractNumId="5">
    <w:nsid w:val="FFFFFF80"/>
    <w:multiLevelType w:val="singleLevel"/>
    <w:tmpl w:val="FFFFFF80"/>
    <w:lvl w:ilvl="0" w:tentative="0">
      <w:start w:val="1"/>
      <w:numFmt w:val="bullet"/>
      <w:pStyle w:val="40"/>
      <w:lvlText w:val=""/>
      <w:lvlJc w:val="left"/>
      <w:pPr>
        <w:tabs>
          <w:tab w:val="left" w:pos="2040"/>
        </w:tabs>
        <w:ind w:left="2040" w:leftChars="800" w:hanging="360" w:hangingChars="200"/>
      </w:pPr>
      <w:rPr>
        <w:rFonts w:hint="default" w:ascii="Wingdings" w:hAnsi="Wingdings"/>
      </w:rPr>
    </w:lvl>
  </w:abstractNum>
  <w:abstractNum w:abstractNumId="6">
    <w:nsid w:val="FFFFFF81"/>
    <w:multiLevelType w:val="singleLevel"/>
    <w:tmpl w:val="FFFFFF81"/>
    <w:lvl w:ilvl="0" w:tentative="0">
      <w:start w:val="1"/>
      <w:numFmt w:val="bullet"/>
      <w:pStyle w:val="19"/>
      <w:lvlText w:val=""/>
      <w:lvlJc w:val="left"/>
      <w:pPr>
        <w:tabs>
          <w:tab w:val="left" w:pos="1620"/>
        </w:tabs>
        <w:ind w:left="1620" w:leftChars="600" w:hanging="360" w:hangingChars="200"/>
      </w:pPr>
      <w:rPr>
        <w:rFonts w:hint="default" w:ascii="Wingdings" w:hAnsi="Wingdings"/>
      </w:rPr>
    </w:lvl>
  </w:abstractNum>
  <w:abstractNum w:abstractNumId="7">
    <w:nsid w:val="FFFFFF82"/>
    <w:multiLevelType w:val="singleLevel"/>
    <w:tmpl w:val="FFFFFF82"/>
    <w:lvl w:ilvl="0" w:tentative="0">
      <w:start w:val="1"/>
      <w:numFmt w:val="bullet"/>
      <w:pStyle w:val="29"/>
      <w:lvlText w:val=""/>
      <w:lvlJc w:val="left"/>
      <w:pPr>
        <w:tabs>
          <w:tab w:val="left" w:pos="1200"/>
        </w:tabs>
        <w:ind w:left="1200" w:leftChars="400" w:hanging="360" w:hangingChars="200"/>
      </w:pPr>
      <w:rPr>
        <w:rFonts w:hint="default" w:ascii="Wingdings" w:hAnsi="Wingdings"/>
      </w:rPr>
    </w:lvl>
  </w:abstractNum>
  <w:abstractNum w:abstractNumId="8">
    <w:nsid w:val="FFFFFF83"/>
    <w:multiLevelType w:val="singleLevel"/>
    <w:tmpl w:val="FFFFFF83"/>
    <w:lvl w:ilvl="0" w:tentative="0">
      <w:start w:val="1"/>
      <w:numFmt w:val="bullet"/>
      <w:pStyle w:val="35"/>
      <w:lvlText w:val=""/>
      <w:lvlJc w:val="left"/>
      <w:pPr>
        <w:tabs>
          <w:tab w:val="left" w:pos="780"/>
        </w:tabs>
        <w:ind w:left="780" w:leftChars="200" w:hanging="360" w:hangingChars="200"/>
      </w:pPr>
      <w:rPr>
        <w:rFonts w:hint="default" w:ascii="Wingdings" w:hAnsi="Wingdings"/>
      </w:rPr>
    </w:lvl>
  </w:abstractNum>
  <w:abstractNum w:abstractNumId="9">
    <w:nsid w:val="FFFFFF88"/>
    <w:multiLevelType w:val="singleLevel"/>
    <w:tmpl w:val="FFFFFF88"/>
    <w:lvl w:ilvl="0" w:tentative="0">
      <w:start w:val="1"/>
      <w:numFmt w:val="decimal"/>
      <w:pStyle w:val="21"/>
      <w:lvlText w:val="%1."/>
      <w:lvlJc w:val="left"/>
      <w:pPr>
        <w:tabs>
          <w:tab w:val="left" w:pos="360"/>
        </w:tabs>
        <w:ind w:left="360" w:hanging="360" w:hangingChars="200"/>
      </w:pPr>
    </w:lvl>
  </w:abstractNum>
  <w:abstractNum w:abstractNumId="10">
    <w:nsid w:val="FFFFFF89"/>
    <w:multiLevelType w:val="singleLevel"/>
    <w:tmpl w:val="FFFFFF89"/>
    <w:lvl w:ilvl="0" w:tentative="0">
      <w:start w:val="1"/>
      <w:numFmt w:val="bullet"/>
      <w:pStyle w:val="23"/>
      <w:lvlText w:val=""/>
      <w:lvlJc w:val="left"/>
      <w:pPr>
        <w:tabs>
          <w:tab w:val="left" w:pos="360"/>
        </w:tabs>
        <w:ind w:left="360" w:hanging="360" w:hangingChars="200"/>
      </w:pPr>
      <w:rPr>
        <w:rFonts w:hint="default" w:ascii="Wingdings" w:hAnsi="Wingdings"/>
      </w:rPr>
    </w:lvl>
  </w:abstractNum>
  <w:abstractNum w:abstractNumId="11">
    <w:nsid w:val="083040A8"/>
    <w:multiLevelType w:val="multilevel"/>
    <w:tmpl w:val="083040A8"/>
    <w:lvl w:ilvl="0" w:tentative="0">
      <w:start w:val="1"/>
      <w:numFmt w:val="decimal"/>
      <w:lvlText w:val="%1."/>
      <w:lvlJc w:val="left"/>
      <w:pPr>
        <w:ind w:left="98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2">
    <w:nsid w:val="0DF77D8C"/>
    <w:multiLevelType w:val="multilevel"/>
    <w:tmpl w:val="0DF77D8C"/>
    <w:lvl w:ilvl="0" w:tentative="0">
      <w:start w:val="1"/>
      <w:numFmt w:val="decimal"/>
      <w:lvlText w:val="%1)"/>
      <w:lvlJc w:val="left"/>
      <w:pPr>
        <w:ind w:left="1540" w:hanging="420"/>
      </w:pPr>
    </w:lvl>
    <w:lvl w:ilvl="1" w:tentative="0">
      <w:start w:val="1"/>
      <w:numFmt w:val="lowerLetter"/>
      <w:lvlText w:val="%2)"/>
      <w:lvlJc w:val="left"/>
      <w:pPr>
        <w:ind w:left="1960" w:hanging="420"/>
      </w:pPr>
    </w:lvl>
    <w:lvl w:ilvl="2" w:tentative="0">
      <w:start w:val="1"/>
      <w:numFmt w:val="lowerRoman"/>
      <w:lvlText w:val="%3."/>
      <w:lvlJc w:val="right"/>
      <w:pPr>
        <w:ind w:left="2380" w:hanging="420"/>
      </w:pPr>
    </w:lvl>
    <w:lvl w:ilvl="3" w:tentative="0">
      <w:start w:val="1"/>
      <w:numFmt w:val="decimal"/>
      <w:lvlText w:val="%4."/>
      <w:lvlJc w:val="left"/>
      <w:pPr>
        <w:ind w:left="2800" w:hanging="420"/>
      </w:pPr>
    </w:lvl>
    <w:lvl w:ilvl="4" w:tentative="0">
      <w:start w:val="1"/>
      <w:numFmt w:val="lowerLetter"/>
      <w:lvlText w:val="%5)"/>
      <w:lvlJc w:val="left"/>
      <w:pPr>
        <w:ind w:left="3220" w:hanging="420"/>
      </w:pPr>
    </w:lvl>
    <w:lvl w:ilvl="5" w:tentative="0">
      <w:start w:val="1"/>
      <w:numFmt w:val="lowerRoman"/>
      <w:lvlText w:val="%6."/>
      <w:lvlJc w:val="right"/>
      <w:pPr>
        <w:ind w:left="3640" w:hanging="420"/>
      </w:pPr>
    </w:lvl>
    <w:lvl w:ilvl="6" w:tentative="0">
      <w:start w:val="1"/>
      <w:numFmt w:val="decimal"/>
      <w:lvlText w:val="%7."/>
      <w:lvlJc w:val="left"/>
      <w:pPr>
        <w:ind w:left="4060" w:hanging="420"/>
      </w:pPr>
    </w:lvl>
    <w:lvl w:ilvl="7" w:tentative="0">
      <w:start w:val="1"/>
      <w:numFmt w:val="lowerLetter"/>
      <w:lvlText w:val="%8)"/>
      <w:lvlJc w:val="left"/>
      <w:pPr>
        <w:ind w:left="4480" w:hanging="420"/>
      </w:pPr>
    </w:lvl>
    <w:lvl w:ilvl="8" w:tentative="0">
      <w:start w:val="1"/>
      <w:numFmt w:val="lowerRoman"/>
      <w:lvlText w:val="%9."/>
      <w:lvlJc w:val="right"/>
      <w:pPr>
        <w:ind w:left="4900" w:hanging="420"/>
      </w:pPr>
    </w:lvl>
  </w:abstractNum>
  <w:abstractNum w:abstractNumId="13">
    <w:nsid w:val="0E602564"/>
    <w:multiLevelType w:val="multilevel"/>
    <w:tmpl w:val="0E602564"/>
    <w:lvl w:ilvl="0" w:tentative="0">
      <w:start w:val="1"/>
      <w:numFmt w:val="decimal"/>
      <w:lvlText w:val="%1."/>
      <w:lvlJc w:val="left"/>
      <w:pPr>
        <w:ind w:left="98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4">
    <w:nsid w:val="0EA75764"/>
    <w:multiLevelType w:val="multilevel"/>
    <w:tmpl w:val="0EA75764"/>
    <w:lvl w:ilvl="0" w:tentative="0">
      <w:start w:val="1"/>
      <w:numFmt w:val="chineseCountingThousand"/>
      <w:pStyle w:val="214"/>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0F061DD4"/>
    <w:multiLevelType w:val="multilevel"/>
    <w:tmpl w:val="0F061DD4"/>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0F1B3F45"/>
    <w:multiLevelType w:val="multilevel"/>
    <w:tmpl w:val="0F1B3F45"/>
    <w:lvl w:ilvl="0" w:tentative="0">
      <w:start w:val="1"/>
      <w:numFmt w:val="decimal"/>
      <w:lvlText w:val="%1."/>
      <w:lvlJc w:val="left"/>
      <w:pPr>
        <w:ind w:left="98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7">
    <w:nsid w:val="131121EB"/>
    <w:multiLevelType w:val="multilevel"/>
    <w:tmpl w:val="131121EB"/>
    <w:lvl w:ilvl="0" w:tentative="0">
      <w:start w:val="1"/>
      <w:numFmt w:val="decimal"/>
      <w:lvlText w:val="%1."/>
      <w:lvlJc w:val="left"/>
      <w:pPr>
        <w:ind w:left="98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8">
    <w:nsid w:val="17705D3B"/>
    <w:multiLevelType w:val="multilevel"/>
    <w:tmpl w:val="17705D3B"/>
    <w:lvl w:ilvl="0" w:tentative="0">
      <w:start w:val="1"/>
      <w:numFmt w:val="decimal"/>
      <w:lvlText w:val="%1."/>
      <w:lvlJc w:val="left"/>
      <w:pPr>
        <w:ind w:left="98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9">
    <w:nsid w:val="1AF73E97"/>
    <w:multiLevelType w:val="multilevel"/>
    <w:tmpl w:val="1AF73E97"/>
    <w:lvl w:ilvl="0" w:tentative="0">
      <w:start w:val="1"/>
      <w:numFmt w:val="decimal"/>
      <w:lvlText w:val="%1."/>
      <w:lvlJc w:val="left"/>
      <w:pPr>
        <w:ind w:left="98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0">
    <w:nsid w:val="1B717C59"/>
    <w:multiLevelType w:val="multilevel"/>
    <w:tmpl w:val="1B717C59"/>
    <w:lvl w:ilvl="0" w:tentative="0">
      <w:start w:val="1"/>
      <w:numFmt w:val="decimal"/>
      <w:lvlText w:val="%1."/>
      <w:lvlJc w:val="left"/>
      <w:pPr>
        <w:ind w:left="98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1">
    <w:nsid w:val="237E4D61"/>
    <w:multiLevelType w:val="multilevel"/>
    <w:tmpl w:val="237E4D61"/>
    <w:lvl w:ilvl="0" w:tentative="0">
      <w:start w:val="1"/>
      <w:numFmt w:val="japaneseCounting"/>
      <w:lvlText w:val="第%1章"/>
      <w:lvlJc w:val="left"/>
      <w:pPr>
        <w:ind w:left="300" w:hanging="420"/>
      </w:pPr>
      <w:rPr>
        <w:rFonts w:hint="eastAsia" w:ascii="黑体" w:eastAsia="黑体"/>
        <w:b w:val="0"/>
        <w:sz w:val="36"/>
        <w:lang w:val="en-US"/>
      </w:rPr>
    </w:lvl>
    <w:lvl w:ilvl="1" w:tentative="0">
      <w:start w:val="1"/>
      <w:numFmt w:val="decimal"/>
      <w:pStyle w:val="171"/>
      <w:isLgl/>
      <w:lvlText w:val="%1.%2"/>
      <w:lvlJc w:val="left"/>
      <w:pPr>
        <w:tabs>
          <w:tab w:val="left" w:pos="851"/>
        </w:tabs>
        <w:ind w:left="0" w:firstLine="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rPr>
    </w:lvl>
    <w:lvl w:ilvl="2" w:tentative="0">
      <w:start w:val="1"/>
      <w:numFmt w:val="decimal"/>
      <w:pStyle w:val="172"/>
      <w:isLgl/>
      <w:lvlText w:val="%1.%2.%3"/>
      <w:lvlJc w:val="left"/>
      <w:pPr>
        <w:tabs>
          <w:tab w:val="left" w:pos="851"/>
        </w:tabs>
        <w:ind w:left="0" w:firstLine="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rPr>
    </w:lvl>
    <w:lvl w:ilvl="3" w:tentative="0">
      <w:start w:val="1"/>
      <w:numFmt w:val="decimal"/>
      <w:pStyle w:val="176"/>
      <w:isLgl/>
      <w:lvlText w:val="%1.%2.%3.%4"/>
      <w:lvlJc w:val="left"/>
      <w:pPr>
        <w:tabs>
          <w:tab w:val="left" w:pos="1134"/>
        </w:tabs>
        <w:ind w:left="0" w:firstLine="0"/>
      </w:pPr>
      <w:rPr>
        <w:rFonts w:hint="eastAsia"/>
      </w:rPr>
    </w:lvl>
    <w:lvl w:ilvl="4" w:tentative="0">
      <w:start w:val="1"/>
      <w:numFmt w:val="decimal"/>
      <w:lvlText w:val="%1.%2.%3.%4.%5"/>
      <w:lvlJc w:val="left"/>
      <w:pPr>
        <w:tabs>
          <w:tab w:val="left" w:pos="4850"/>
        </w:tabs>
        <w:ind w:left="4620" w:hanging="850"/>
      </w:pPr>
      <w:rPr>
        <w:rFonts w:hint="eastAsia"/>
      </w:rPr>
    </w:lvl>
    <w:lvl w:ilvl="5" w:tentative="0">
      <w:start w:val="1"/>
      <w:numFmt w:val="decimal"/>
      <w:lvlText w:val="%1.%2.%3.%4.%5.%6"/>
      <w:lvlJc w:val="left"/>
      <w:pPr>
        <w:tabs>
          <w:tab w:val="left" w:pos="5635"/>
        </w:tabs>
        <w:ind w:left="5329" w:hanging="1134"/>
      </w:pPr>
      <w:rPr>
        <w:rFonts w:hint="eastAsia"/>
      </w:rPr>
    </w:lvl>
    <w:lvl w:ilvl="6" w:tentative="0">
      <w:start w:val="1"/>
      <w:numFmt w:val="decimal"/>
      <w:lvlText w:val="%1.%2.%3.%4.%5.%6.%7"/>
      <w:lvlJc w:val="left"/>
      <w:pPr>
        <w:tabs>
          <w:tab w:val="left" w:pos="6420"/>
        </w:tabs>
        <w:ind w:left="5896" w:hanging="1276"/>
      </w:pPr>
      <w:rPr>
        <w:rFonts w:hint="eastAsia"/>
      </w:rPr>
    </w:lvl>
    <w:lvl w:ilvl="7" w:tentative="0">
      <w:start w:val="1"/>
      <w:numFmt w:val="decimal"/>
      <w:lvlText w:val="%1.%2.%3.%4.%5.%6.%7.%8"/>
      <w:lvlJc w:val="left"/>
      <w:pPr>
        <w:tabs>
          <w:tab w:val="left" w:pos="6845"/>
        </w:tabs>
        <w:ind w:left="6463" w:hanging="1418"/>
      </w:pPr>
      <w:rPr>
        <w:rFonts w:hint="eastAsia"/>
      </w:rPr>
    </w:lvl>
    <w:lvl w:ilvl="8" w:tentative="0">
      <w:start w:val="1"/>
      <w:numFmt w:val="decimal"/>
      <w:lvlText w:val="%1.%2.%3.%4.%5.%6.%7.%8.%9"/>
      <w:lvlJc w:val="left"/>
      <w:pPr>
        <w:tabs>
          <w:tab w:val="left" w:pos="7631"/>
        </w:tabs>
        <w:ind w:left="7171" w:hanging="1700"/>
      </w:pPr>
      <w:rPr>
        <w:rFonts w:hint="eastAsia"/>
      </w:rPr>
    </w:lvl>
  </w:abstractNum>
  <w:abstractNum w:abstractNumId="22">
    <w:nsid w:val="24160B13"/>
    <w:multiLevelType w:val="multilevel"/>
    <w:tmpl w:val="24160B13"/>
    <w:lvl w:ilvl="0" w:tentative="0">
      <w:start w:val="1"/>
      <w:numFmt w:val="decimal"/>
      <w:lvlText w:val="%1."/>
      <w:lvlJc w:val="left"/>
      <w:pPr>
        <w:ind w:left="98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3">
    <w:nsid w:val="26A07073"/>
    <w:multiLevelType w:val="multilevel"/>
    <w:tmpl w:val="26A07073"/>
    <w:lvl w:ilvl="0" w:tentative="0">
      <w:start w:val="1"/>
      <w:numFmt w:val="decimal"/>
      <w:lvlText w:val="%1)"/>
      <w:lvlJc w:val="left"/>
      <w:pPr>
        <w:ind w:left="98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4">
    <w:nsid w:val="275109C4"/>
    <w:multiLevelType w:val="multilevel"/>
    <w:tmpl w:val="275109C4"/>
    <w:lvl w:ilvl="0" w:tentative="0">
      <w:start w:val="1"/>
      <w:numFmt w:val="chineseCountingThousand"/>
      <w:pStyle w:val="3"/>
      <w:lvlText w:val="第%1章"/>
      <w:lvlJc w:val="left"/>
      <w:pPr>
        <w:ind w:left="420" w:hanging="420"/>
      </w:pPr>
      <w:rPr>
        <w:rFonts w:hint="eastAsia"/>
      </w:rPr>
    </w:lvl>
    <w:lvl w:ilvl="1" w:tentative="0">
      <w:start w:val="1"/>
      <w:numFmt w:val="chineseCountingThousand"/>
      <w:pStyle w:val="151"/>
      <w:lvlText w:val="%2、"/>
      <w:lvlJc w:val="left"/>
      <w:pPr>
        <w:ind w:left="3256" w:hanging="420"/>
      </w:pPr>
      <w:rPr>
        <w:rFonts w:hint="eastAsia"/>
        <w:b/>
      </w:rPr>
    </w:lvl>
    <w:lvl w:ilvl="2" w:tentative="0">
      <w:start w:val="1"/>
      <w:numFmt w:val="chineseCountingThousand"/>
      <w:pStyle w:val="152"/>
      <w:lvlText w:val="（%3）"/>
      <w:lvlJc w:val="left"/>
      <w:pPr>
        <w:ind w:left="1260" w:hanging="420"/>
      </w:pPr>
      <w:rPr>
        <w:rFonts w:hint="eastAsia"/>
        <w:b/>
        <w:sz w:val="28"/>
        <w:szCs w:val="28"/>
        <w:lang w:val="en-US"/>
      </w:rPr>
    </w:lvl>
    <w:lvl w:ilvl="3" w:tentative="0">
      <w:start w:val="1"/>
      <w:numFmt w:val="decimal"/>
      <w:pStyle w:val="6"/>
      <w:lvlText w:val="%4)"/>
      <w:lvlJc w:val="left"/>
      <w:pPr>
        <w:ind w:left="3114"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5">
    <w:nsid w:val="27592B7C"/>
    <w:multiLevelType w:val="multilevel"/>
    <w:tmpl w:val="27592B7C"/>
    <w:lvl w:ilvl="0" w:tentative="0">
      <w:start w:val="1"/>
      <w:numFmt w:val="decimal"/>
      <w:lvlText w:val="%1."/>
      <w:lvlJc w:val="left"/>
      <w:pPr>
        <w:ind w:left="98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6">
    <w:nsid w:val="27BF0395"/>
    <w:multiLevelType w:val="multilevel"/>
    <w:tmpl w:val="27BF0395"/>
    <w:lvl w:ilvl="0" w:tentative="0">
      <w:start w:val="1"/>
      <w:numFmt w:val="decimal"/>
      <w:lvlText w:val="%1."/>
      <w:lvlJc w:val="left"/>
      <w:pPr>
        <w:ind w:left="98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7">
    <w:nsid w:val="2D3914F8"/>
    <w:multiLevelType w:val="multilevel"/>
    <w:tmpl w:val="2D3914F8"/>
    <w:lvl w:ilvl="0" w:tentative="0">
      <w:start w:val="1"/>
      <w:numFmt w:val="decimal"/>
      <w:lvlText w:val="%1."/>
      <w:lvlJc w:val="left"/>
      <w:pPr>
        <w:ind w:left="98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8">
    <w:nsid w:val="2D5F4B41"/>
    <w:multiLevelType w:val="multilevel"/>
    <w:tmpl w:val="2D5F4B41"/>
    <w:lvl w:ilvl="0" w:tentative="0">
      <w:start w:val="1"/>
      <w:numFmt w:val="decimal"/>
      <w:lvlText w:val="%1）"/>
      <w:lvlJc w:val="left"/>
      <w:pPr>
        <w:ind w:left="1840" w:hanging="720"/>
      </w:pPr>
      <w:rPr>
        <w:rFonts w:hint="default"/>
      </w:rPr>
    </w:lvl>
    <w:lvl w:ilvl="1" w:tentative="0">
      <w:start w:val="1"/>
      <w:numFmt w:val="lowerLetter"/>
      <w:lvlText w:val="%2)"/>
      <w:lvlJc w:val="left"/>
      <w:pPr>
        <w:ind w:left="1960" w:hanging="420"/>
      </w:pPr>
    </w:lvl>
    <w:lvl w:ilvl="2" w:tentative="0">
      <w:start w:val="1"/>
      <w:numFmt w:val="lowerRoman"/>
      <w:lvlText w:val="%3."/>
      <w:lvlJc w:val="right"/>
      <w:pPr>
        <w:ind w:left="2380" w:hanging="420"/>
      </w:pPr>
    </w:lvl>
    <w:lvl w:ilvl="3" w:tentative="0">
      <w:start w:val="1"/>
      <w:numFmt w:val="decimal"/>
      <w:lvlText w:val="%4."/>
      <w:lvlJc w:val="left"/>
      <w:pPr>
        <w:ind w:left="2800" w:hanging="420"/>
      </w:pPr>
    </w:lvl>
    <w:lvl w:ilvl="4" w:tentative="0">
      <w:start w:val="1"/>
      <w:numFmt w:val="lowerLetter"/>
      <w:lvlText w:val="%5)"/>
      <w:lvlJc w:val="left"/>
      <w:pPr>
        <w:ind w:left="3220" w:hanging="420"/>
      </w:pPr>
    </w:lvl>
    <w:lvl w:ilvl="5" w:tentative="0">
      <w:start w:val="1"/>
      <w:numFmt w:val="lowerRoman"/>
      <w:lvlText w:val="%6."/>
      <w:lvlJc w:val="right"/>
      <w:pPr>
        <w:ind w:left="3640" w:hanging="420"/>
      </w:pPr>
    </w:lvl>
    <w:lvl w:ilvl="6" w:tentative="0">
      <w:start w:val="1"/>
      <w:numFmt w:val="decimal"/>
      <w:lvlText w:val="%7."/>
      <w:lvlJc w:val="left"/>
      <w:pPr>
        <w:ind w:left="4060" w:hanging="420"/>
      </w:pPr>
    </w:lvl>
    <w:lvl w:ilvl="7" w:tentative="0">
      <w:start w:val="1"/>
      <w:numFmt w:val="lowerLetter"/>
      <w:lvlText w:val="%8)"/>
      <w:lvlJc w:val="left"/>
      <w:pPr>
        <w:ind w:left="4480" w:hanging="420"/>
      </w:pPr>
    </w:lvl>
    <w:lvl w:ilvl="8" w:tentative="0">
      <w:start w:val="1"/>
      <w:numFmt w:val="lowerRoman"/>
      <w:lvlText w:val="%9."/>
      <w:lvlJc w:val="right"/>
      <w:pPr>
        <w:ind w:left="4900" w:hanging="420"/>
      </w:pPr>
    </w:lvl>
  </w:abstractNum>
  <w:abstractNum w:abstractNumId="29">
    <w:nsid w:val="2D7B76C9"/>
    <w:multiLevelType w:val="multilevel"/>
    <w:tmpl w:val="2D7B76C9"/>
    <w:lvl w:ilvl="0" w:tentative="0">
      <w:start w:val="1"/>
      <w:numFmt w:val="decimal"/>
      <w:lvlText w:val="%1."/>
      <w:lvlJc w:val="left"/>
      <w:pPr>
        <w:ind w:left="98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0">
    <w:nsid w:val="31C64392"/>
    <w:multiLevelType w:val="multilevel"/>
    <w:tmpl w:val="31C64392"/>
    <w:lvl w:ilvl="0" w:tentative="0">
      <w:start w:val="1"/>
      <w:numFmt w:val="decimal"/>
      <w:lvlText w:val="%1."/>
      <w:lvlJc w:val="left"/>
      <w:pPr>
        <w:ind w:left="98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1">
    <w:nsid w:val="37351FFA"/>
    <w:multiLevelType w:val="multilevel"/>
    <w:tmpl w:val="37351FFA"/>
    <w:lvl w:ilvl="0" w:tentative="0">
      <w:start w:val="1"/>
      <w:numFmt w:val="decimal"/>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2">
    <w:nsid w:val="3B240AF9"/>
    <w:multiLevelType w:val="multilevel"/>
    <w:tmpl w:val="3B240AF9"/>
    <w:lvl w:ilvl="0" w:tentative="0">
      <w:start w:val="1"/>
      <w:numFmt w:val="decimal"/>
      <w:lvlText w:val="%1."/>
      <w:lvlJc w:val="left"/>
      <w:pPr>
        <w:ind w:left="98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3">
    <w:nsid w:val="3FEB688B"/>
    <w:multiLevelType w:val="multilevel"/>
    <w:tmpl w:val="3FEB688B"/>
    <w:lvl w:ilvl="0" w:tentative="0">
      <w:start w:val="1"/>
      <w:numFmt w:val="decimal"/>
      <w:lvlText w:val="%1."/>
      <w:lvlJc w:val="left"/>
      <w:pPr>
        <w:ind w:left="980" w:hanging="420"/>
      </w:pPr>
      <w:rPr>
        <w:rFonts w:hint="default"/>
      </w:rPr>
    </w:lvl>
    <w:lvl w:ilvl="1" w:tentative="0">
      <w:start w:val="1"/>
      <w:numFmt w:val="decimal"/>
      <w:lvlText w:val="（%2）"/>
      <w:lvlJc w:val="left"/>
      <w:pPr>
        <w:ind w:left="1820" w:hanging="84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4">
    <w:nsid w:val="4EA30E5E"/>
    <w:multiLevelType w:val="multilevel"/>
    <w:tmpl w:val="4EA30E5E"/>
    <w:lvl w:ilvl="0" w:tentative="0">
      <w:start w:val="1"/>
      <w:numFmt w:val="decimal"/>
      <w:lvlText w:val="%1."/>
      <w:lvlJc w:val="left"/>
      <w:pPr>
        <w:ind w:left="98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5">
    <w:nsid w:val="5D2A66E2"/>
    <w:multiLevelType w:val="multilevel"/>
    <w:tmpl w:val="5D2A66E2"/>
    <w:lvl w:ilvl="0" w:tentative="0">
      <w:start w:val="1"/>
      <w:numFmt w:val="decimal"/>
      <w:lvlText w:val="%1."/>
      <w:lvlJc w:val="left"/>
      <w:pPr>
        <w:ind w:left="98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6">
    <w:nsid w:val="61D15E7D"/>
    <w:multiLevelType w:val="multilevel"/>
    <w:tmpl w:val="61D15E7D"/>
    <w:lvl w:ilvl="0" w:tentative="0">
      <w:start w:val="1"/>
      <w:numFmt w:val="chineseCountingThousand"/>
      <w:pStyle w:val="216"/>
      <w:lvlText w:val="(%1)"/>
      <w:lvlJc w:val="left"/>
      <w:pPr>
        <w:ind w:left="1440" w:hanging="720"/>
      </w:p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37">
    <w:nsid w:val="620521FD"/>
    <w:multiLevelType w:val="multilevel"/>
    <w:tmpl w:val="620521FD"/>
    <w:lvl w:ilvl="0" w:tentative="0">
      <w:start w:val="1"/>
      <w:numFmt w:val="decimal"/>
      <w:lvlText w:val="%1."/>
      <w:lvlJc w:val="left"/>
      <w:pPr>
        <w:ind w:left="98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8">
    <w:nsid w:val="63446ABC"/>
    <w:multiLevelType w:val="multilevel"/>
    <w:tmpl w:val="63446ABC"/>
    <w:lvl w:ilvl="0" w:tentative="0">
      <w:start w:val="1"/>
      <w:numFmt w:val="decimal"/>
      <w:lvlText w:val="%1."/>
      <w:lvlJc w:val="left"/>
      <w:pPr>
        <w:ind w:left="920" w:hanging="360"/>
      </w:pPr>
      <w:rPr>
        <w:rFonts w:hint="default" w:eastAsia="仿宋"/>
        <w:color w:val="auto"/>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9">
    <w:nsid w:val="66144C93"/>
    <w:multiLevelType w:val="multilevel"/>
    <w:tmpl w:val="66144C93"/>
    <w:lvl w:ilvl="0" w:tentative="0">
      <w:start w:val="1"/>
      <w:numFmt w:val="decimal"/>
      <w:lvlText w:val="%1）"/>
      <w:lvlJc w:val="left"/>
      <w:pPr>
        <w:ind w:left="1840" w:hanging="720"/>
      </w:pPr>
      <w:rPr>
        <w:rFonts w:hint="default"/>
      </w:rPr>
    </w:lvl>
    <w:lvl w:ilvl="1" w:tentative="0">
      <w:start w:val="1"/>
      <w:numFmt w:val="lowerLetter"/>
      <w:lvlText w:val="%2)"/>
      <w:lvlJc w:val="left"/>
      <w:pPr>
        <w:ind w:left="1960" w:hanging="420"/>
      </w:pPr>
    </w:lvl>
    <w:lvl w:ilvl="2" w:tentative="0">
      <w:start w:val="1"/>
      <w:numFmt w:val="lowerRoman"/>
      <w:lvlText w:val="%3."/>
      <w:lvlJc w:val="right"/>
      <w:pPr>
        <w:ind w:left="2380" w:hanging="420"/>
      </w:pPr>
    </w:lvl>
    <w:lvl w:ilvl="3" w:tentative="0">
      <w:start w:val="1"/>
      <w:numFmt w:val="decimal"/>
      <w:lvlText w:val="%4."/>
      <w:lvlJc w:val="left"/>
      <w:pPr>
        <w:ind w:left="2800" w:hanging="420"/>
      </w:pPr>
    </w:lvl>
    <w:lvl w:ilvl="4" w:tentative="0">
      <w:start w:val="1"/>
      <w:numFmt w:val="lowerLetter"/>
      <w:lvlText w:val="%5)"/>
      <w:lvlJc w:val="left"/>
      <w:pPr>
        <w:ind w:left="3220" w:hanging="420"/>
      </w:pPr>
    </w:lvl>
    <w:lvl w:ilvl="5" w:tentative="0">
      <w:start w:val="1"/>
      <w:numFmt w:val="lowerRoman"/>
      <w:lvlText w:val="%6."/>
      <w:lvlJc w:val="right"/>
      <w:pPr>
        <w:ind w:left="3640" w:hanging="420"/>
      </w:pPr>
    </w:lvl>
    <w:lvl w:ilvl="6" w:tentative="0">
      <w:start w:val="1"/>
      <w:numFmt w:val="decimal"/>
      <w:lvlText w:val="%7."/>
      <w:lvlJc w:val="left"/>
      <w:pPr>
        <w:ind w:left="4060" w:hanging="420"/>
      </w:pPr>
    </w:lvl>
    <w:lvl w:ilvl="7" w:tentative="0">
      <w:start w:val="1"/>
      <w:numFmt w:val="lowerLetter"/>
      <w:lvlText w:val="%8)"/>
      <w:lvlJc w:val="left"/>
      <w:pPr>
        <w:ind w:left="4480" w:hanging="420"/>
      </w:pPr>
    </w:lvl>
    <w:lvl w:ilvl="8" w:tentative="0">
      <w:start w:val="1"/>
      <w:numFmt w:val="lowerRoman"/>
      <w:lvlText w:val="%9."/>
      <w:lvlJc w:val="right"/>
      <w:pPr>
        <w:ind w:left="4900" w:hanging="420"/>
      </w:pPr>
    </w:lvl>
  </w:abstractNum>
  <w:abstractNum w:abstractNumId="40">
    <w:nsid w:val="6C85756F"/>
    <w:multiLevelType w:val="multilevel"/>
    <w:tmpl w:val="6C85756F"/>
    <w:lvl w:ilvl="0" w:tentative="0">
      <w:start w:val="1"/>
      <w:numFmt w:val="bullet"/>
      <w:pStyle w:val="432"/>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1">
    <w:nsid w:val="70124222"/>
    <w:multiLevelType w:val="multilevel"/>
    <w:tmpl w:val="70124222"/>
    <w:lvl w:ilvl="0" w:tentative="0">
      <w:start w:val="1"/>
      <w:numFmt w:val="decimal"/>
      <w:lvlText w:val="%1."/>
      <w:lvlJc w:val="left"/>
      <w:pPr>
        <w:ind w:left="98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2">
    <w:nsid w:val="70EC6AFF"/>
    <w:multiLevelType w:val="multilevel"/>
    <w:tmpl w:val="70EC6AFF"/>
    <w:lvl w:ilvl="0" w:tentative="0">
      <w:start w:val="1"/>
      <w:numFmt w:val="decimal"/>
      <w:lvlText w:val="%1."/>
      <w:lvlJc w:val="left"/>
      <w:pPr>
        <w:ind w:left="98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3">
    <w:nsid w:val="75A04448"/>
    <w:multiLevelType w:val="singleLevel"/>
    <w:tmpl w:val="75A04448"/>
    <w:lvl w:ilvl="0" w:tentative="0">
      <w:start w:val="1"/>
      <w:numFmt w:val="decimal"/>
      <w:pStyle w:val="179"/>
      <w:lvlText w:val="[%1]"/>
      <w:lvlJc w:val="left"/>
      <w:pPr>
        <w:tabs>
          <w:tab w:val="left" w:pos="567"/>
        </w:tabs>
        <w:ind w:left="567" w:hanging="567"/>
      </w:pPr>
      <w:rPr>
        <w:rFonts w:hint="eastAsia"/>
        <w:sz w:val="24"/>
        <w:szCs w:val="24"/>
      </w:rPr>
    </w:lvl>
  </w:abstractNum>
  <w:num w:numId="1">
    <w:abstractNumId w:val="24"/>
  </w:num>
  <w:num w:numId="2">
    <w:abstractNumId w:val="4"/>
  </w:num>
  <w:num w:numId="3">
    <w:abstractNumId w:val="6"/>
  </w:num>
  <w:num w:numId="4">
    <w:abstractNumId w:val="9"/>
  </w:num>
  <w:num w:numId="5">
    <w:abstractNumId w:val="10"/>
  </w:num>
  <w:num w:numId="6">
    <w:abstractNumId w:val="7"/>
  </w:num>
  <w:num w:numId="7">
    <w:abstractNumId w:val="3"/>
  </w:num>
  <w:num w:numId="8">
    <w:abstractNumId w:val="8"/>
  </w:num>
  <w:num w:numId="9">
    <w:abstractNumId w:val="5"/>
  </w:num>
  <w:num w:numId="10">
    <w:abstractNumId w:val="2"/>
  </w:num>
  <w:num w:numId="11">
    <w:abstractNumId w:val="1"/>
  </w:num>
  <w:num w:numId="12">
    <w:abstractNumId w:val="21"/>
  </w:num>
  <w:num w:numId="13">
    <w:abstractNumId w:val="43"/>
  </w:num>
  <w:num w:numId="14">
    <w:abstractNumId w:val="14"/>
  </w:num>
  <w:num w:numId="15">
    <w:abstractNumId w:val="36"/>
  </w:num>
  <w:num w:numId="16">
    <w:abstractNumId w:val="40"/>
  </w:num>
  <w:num w:numId="17">
    <w:abstractNumId w:val="16"/>
  </w:num>
  <w:num w:numId="18">
    <w:abstractNumId w:val="19"/>
  </w:num>
  <w:num w:numId="19">
    <w:abstractNumId w:val="34"/>
  </w:num>
  <w:num w:numId="20">
    <w:abstractNumId w:val="27"/>
  </w:num>
  <w:num w:numId="21">
    <w:abstractNumId w:val="22"/>
  </w:num>
  <w:num w:numId="22">
    <w:abstractNumId w:val="17"/>
  </w:num>
  <w:num w:numId="23">
    <w:abstractNumId w:val="26"/>
  </w:num>
  <w:num w:numId="24">
    <w:abstractNumId w:val="41"/>
  </w:num>
  <w:num w:numId="25">
    <w:abstractNumId w:val="35"/>
  </w:num>
  <w:num w:numId="26">
    <w:abstractNumId w:val="42"/>
  </w:num>
  <w:num w:numId="27">
    <w:abstractNumId w:val="39"/>
  </w:num>
  <w:num w:numId="28">
    <w:abstractNumId w:val="29"/>
  </w:num>
  <w:num w:numId="29">
    <w:abstractNumId w:val="30"/>
  </w:num>
  <w:num w:numId="30">
    <w:abstractNumId w:val="23"/>
  </w:num>
  <w:num w:numId="31">
    <w:abstractNumId w:val="25"/>
  </w:num>
  <w:num w:numId="32">
    <w:abstractNumId w:val="20"/>
  </w:num>
  <w:num w:numId="33">
    <w:abstractNumId w:val="13"/>
  </w:num>
  <w:num w:numId="34">
    <w:abstractNumId w:val="11"/>
  </w:num>
  <w:num w:numId="35">
    <w:abstractNumId w:val="38"/>
  </w:num>
  <w:num w:numId="36">
    <w:abstractNumId w:val="33"/>
  </w:num>
  <w:num w:numId="37">
    <w:abstractNumId w:val="12"/>
  </w:num>
  <w:num w:numId="38">
    <w:abstractNumId w:val="28"/>
  </w:num>
  <w:num w:numId="39">
    <w:abstractNumId w:val="32"/>
  </w:num>
  <w:num w:numId="40">
    <w:abstractNumId w:val="31"/>
  </w:num>
  <w:num w:numId="41">
    <w:abstractNumId w:val="37"/>
  </w:num>
  <w:num w:numId="42">
    <w:abstractNumId w:val="18"/>
  </w:num>
  <w:num w:numId="43">
    <w:abstractNumId w:val="15"/>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280"/>
  <w:drawingGridHorizontalSpacing w:val="140"/>
  <w:drawingGridVerticalSpacing w:val="38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474"/>
    <w:rsid w:val="00001CE8"/>
    <w:rsid w:val="0000399C"/>
    <w:rsid w:val="0000444F"/>
    <w:rsid w:val="00006660"/>
    <w:rsid w:val="00007121"/>
    <w:rsid w:val="000135F4"/>
    <w:rsid w:val="00015620"/>
    <w:rsid w:val="00017535"/>
    <w:rsid w:val="00020D41"/>
    <w:rsid w:val="00024089"/>
    <w:rsid w:val="00026D7A"/>
    <w:rsid w:val="00030A60"/>
    <w:rsid w:val="00030AD1"/>
    <w:rsid w:val="00031623"/>
    <w:rsid w:val="0003174C"/>
    <w:rsid w:val="00031AB2"/>
    <w:rsid w:val="00031B70"/>
    <w:rsid w:val="00033448"/>
    <w:rsid w:val="0003516D"/>
    <w:rsid w:val="0003541E"/>
    <w:rsid w:val="000356F3"/>
    <w:rsid w:val="00036CC5"/>
    <w:rsid w:val="00036E91"/>
    <w:rsid w:val="00037D5D"/>
    <w:rsid w:val="0004118A"/>
    <w:rsid w:val="000445CA"/>
    <w:rsid w:val="000447B1"/>
    <w:rsid w:val="00044A33"/>
    <w:rsid w:val="00046364"/>
    <w:rsid w:val="00046A87"/>
    <w:rsid w:val="00047651"/>
    <w:rsid w:val="000505FF"/>
    <w:rsid w:val="0005347F"/>
    <w:rsid w:val="00053543"/>
    <w:rsid w:val="0005412D"/>
    <w:rsid w:val="000559E7"/>
    <w:rsid w:val="00055C8E"/>
    <w:rsid w:val="00056B54"/>
    <w:rsid w:val="00057FBB"/>
    <w:rsid w:val="00060FAA"/>
    <w:rsid w:val="000614C5"/>
    <w:rsid w:val="00063496"/>
    <w:rsid w:val="000702E8"/>
    <w:rsid w:val="00070F8E"/>
    <w:rsid w:val="00073264"/>
    <w:rsid w:val="000753FA"/>
    <w:rsid w:val="000756EF"/>
    <w:rsid w:val="00075E24"/>
    <w:rsid w:val="0007631F"/>
    <w:rsid w:val="00077EDA"/>
    <w:rsid w:val="00080C22"/>
    <w:rsid w:val="00082164"/>
    <w:rsid w:val="00082380"/>
    <w:rsid w:val="0008250A"/>
    <w:rsid w:val="00084919"/>
    <w:rsid w:val="000947B9"/>
    <w:rsid w:val="00094B38"/>
    <w:rsid w:val="000961F5"/>
    <w:rsid w:val="00097549"/>
    <w:rsid w:val="000977AD"/>
    <w:rsid w:val="000A0461"/>
    <w:rsid w:val="000A1CC8"/>
    <w:rsid w:val="000A42D2"/>
    <w:rsid w:val="000A45E4"/>
    <w:rsid w:val="000A4FFD"/>
    <w:rsid w:val="000A6145"/>
    <w:rsid w:val="000A6171"/>
    <w:rsid w:val="000A6819"/>
    <w:rsid w:val="000A72B4"/>
    <w:rsid w:val="000B4503"/>
    <w:rsid w:val="000B5102"/>
    <w:rsid w:val="000B5197"/>
    <w:rsid w:val="000B5B22"/>
    <w:rsid w:val="000B641D"/>
    <w:rsid w:val="000C0EEE"/>
    <w:rsid w:val="000C419C"/>
    <w:rsid w:val="000C446A"/>
    <w:rsid w:val="000C55BF"/>
    <w:rsid w:val="000C596A"/>
    <w:rsid w:val="000C59E2"/>
    <w:rsid w:val="000C7780"/>
    <w:rsid w:val="000D0723"/>
    <w:rsid w:val="000D0B6F"/>
    <w:rsid w:val="000D0F0B"/>
    <w:rsid w:val="000D1569"/>
    <w:rsid w:val="000D2382"/>
    <w:rsid w:val="000D2B22"/>
    <w:rsid w:val="000D34D3"/>
    <w:rsid w:val="000D43DB"/>
    <w:rsid w:val="000D44FD"/>
    <w:rsid w:val="000D6E1C"/>
    <w:rsid w:val="000E08A8"/>
    <w:rsid w:val="000E0F44"/>
    <w:rsid w:val="000E14B9"/>
    <w:rsid w:val="000E5BAB"/>
    <w:rsid w:val="000E5C91"/>
    <w:rsid w:val="000E7636"/>
    <w:rsid w:val="000F16CA"/>
    <w:rsid w:val="000F18D6"/>
    <w:rsid w:val="000F2338"/>
    <w:rsid w:val="000F2A7F"/>
    <w:rsid w:val="000F2E9F"/>
    <w:rsid w:val="000F2FF6"/>
    <w:rsid w:val="000F71BC"/>
    <w:rsid w:val="000F77AA"/>
    <w:rsid w:val="0010288F"/>
    <w:rsid w:val="00102988"/>
    <w:rsid w:val="00106F54"/>
    <w:rsid w:val="001104F3"/>
    <w:rsid w:val="00111FD0"/>
    <w:rsid w:val="001123D9"/>
    <w:rsid w:val="001140EC"/>
    <w:rsid w:val="001152EA"/>
    <w:rsid w:val="00117994"/>
    <w:rsid w:val="00117D86"/>
    <w:rsid w:val="001205A7"/>
    <w:rsid w:val="00120D93"/>
    <w:rsid w:val="00122AF2"/>
    <w:rsid w:val="00123E43"/>
    <w:rsid w:val="00124458"/>
    <w:rsid w:val="00130401"/>
    <w:rsid w:val="00130CAF"/>
    <w:rsid w:val="00131901"/>
    <w:rsid w:val="001335DC"/>
    <w:rsid w:val="001349FE"/>
    <w:rsid w:val="00135675"/>
    <w:rsid w:val="001363B8"/>
    <w:rsid w:val="0014168F"/>
    <w:rsid w:val="00141F78"/>
    <w:rsid w:val="001447F9"/>
    <w:rsid w:val="001466B0"/>
    <w:rsid w:val="00147655"/>
    <w:rsid w:val="001517D9"/>
    <w:rsid w:val="0015260B"/>
    <w:rsid w:val="00153642"/>
    <w:rsid w:val="00154F8D"/>
    <w:rsid w:val="001602AA"/>
    <w:rsid w:val="0016052C"/>
    <w:rsid w:val="00165462"/>
    <w:rsid w:val="00166950"/>
    <w:rsid w:val="001707B0"/>
    <w:rsid w:val="00170FB9"/>
    <w:rsid w:val="001727A6"/>
    <w:rsid w:val="00172804"/>
    <w:rsid w:val="00172E09"/>
    <w:rsid w:val="00173839"/>
    <w:rsid w:val="0017390E"/>
    <w:rsid w:val="0017541A"/>
    <w:rsid w:val="00175EE6"/>
    <w:rsid w:val="00180E72"/>
    <w:rsid w:val="00181CA8"/>
    <w:rsid w:val="00182754"/>
    <w:rsid w:val="00182A93"/>
    <w:rsid w:val="001842D5"/>
    <w:rsid w:val="001848A5"/>
    <w:rsid w:val="001857CA"/>
    <w:rsid w:val="001857D9"/>
    <w:rsid w:val="001877AE"/>
    <w:rsid w:val="00190E54"/>
    <w:rsid w:val="00190F3B"/>
    <w:rsid w:val="00191475"/>
    <w:rsid w:val="001935AE"/>
    <w:rsid w:val="00193F3B"/>
    <w:rsid w:val="00195624"/>
    <w:rsid w:val="00196C9C"/>
    <w:rsid w:val="00197F31"/>
    <w:rsid w:val="001A0D4C"/>
    <w:rsid w:val="001A5A56"/>
    <w:rsid w:val="001B508D"/>
    <w:rsid w:val="001B69D2"/>
    <w:rsid w:val="001B69DE"/>
    <w:rsid w:val="001B6D0D"/>
    <w:rsid w:val="001B78EB"/>
    <w:rsid w:val="001C05FD"/>
    <w:rsid w:val="001C293C"/>
    <w:rsid w:val="001C7107"/>
    <w:rsid w:val="001C71EE"/>
    <w:rsid w:val="001C721A"/>
    <w:rsid w:val="001C7227"/>
    <w:rsid w:val="001C7CAF"/>
    <w:rsid w:val="001D116A"/>
    <w:rsid w:val="001D13DC"/>
    <w:rsid w:val="001D4949"/>
    <w:rsid w:val="001D4CBC"/>
    <w:rsid w:val="001D5767"/>
    <w:rsid w:val="001D5DA2"/>
    <w:rsid w:val="001D6B6E"/>
    <w:rsid w:val="001D6E01"/>
    <w:rsid w:val="001D700B"/>
    <w:rsid w:val="001E32F1"/>
    <w:rsid w:val="001E406E"/>
    <w:rsid w:val="001E7F76"/>
    <w:rsid w:val="001F0AA4"/>
    <w:rsid w:val="001F0BED"/>
    <w:rsid w:val="001F1DE6"/>
    <w:rsid w:val="001F2F46"/>
    <w:rsid w:val="001F5466"/>
    <w:rsid w:val="001F5605"/>
    <w:rsid w:val="001F5BEA"/>
    <w:rsid w:val="001F6779"/>
    <w:rsid w:val="001F77BE"/>
    <w:rsid w:val="001F7D28"/>
    <w:rsid w:val="00200FAF"/>
    <w:rsid w:val="0020191D"/>
    <w:rsid w:val="00203372"/>
    <w:rsid w:val="0020591D"/>
    <w:rsid w:val="00206495"/>
    <w:rsid w:val="002077EC"/>
    <w:rsid w:val="00210845"/>
    <w:rsid w:val="00210F5E"/>
    <w:rsid w:val="00210FDD"/>
    <w:rsid w:val="00211365"/>
    <w:rsid w:val="0021443F"/>
    <w:rsid w:val="002166E5"/>
    <w:rsid w:val="00216887"/>
    <w:rsid w:val="00217EAB"/>
    <w:rsid w:val="002201D7"/>
    <w:rsid w:val="002221C2"/>
    <w:rsid w:val="0022384A"/>
    <w:rsid w:val="00223BF4"/>
    <w:rsid w:val="002244C3"/>
    <w:rsid w:val="00224973"/>
    <w:rsid w:val="00227F1C"/>
    <w:rsid w:val="00231C0E"/>
    <w:rsid w:val="0023297A"/>
    <w:rsid w:val="002334E9"/>
    <w:rsid w:val="002377E9"/>
    <w:rsid w:val="00241C9C"/>
    <w:rsid w:val="0024576F"/>
    <w:rsid w:val="002457AC"/>
    <w:rsid w:val="0024787C"/>
    <w:rsid w:val="00250006"/>
    <w:rsid w:val="002525B2"/>
    <w:rsid w:val="00253D3E"/>
    <w:rsid w:val="00254F2F"/>
    <w:rsid w:val="0025648F"/>
    <w:rsid w:val="002573B7"/>
    <w:rsid w:val="00257B33"/>
    <w:rsid w:val="002605C2"/>
    <w:rsid w:val="00261739"/>
    <w:rsid w:val="00262D2F"/>
    <w:rsid w:val="00270A6C"/>
    <w:rsid w:val="00270DFF"/>
    <w:rsid w:val="002723F1"/>
    <w:rsid w:val="002733F1"/>
    <w:rsid w:val="00273CDA"/>
    <w:rsid w:val="0027480A"/>
    <w:rsid w:val="0027516E"/>
    <w:rsid w:val="00277B5B"/>
    <w:rsid w:val="002831CE"/>
    <w:rsid w:val="002833B0"/>
    <w:rsid w:val="00285A99"/>
    <w:rsid w:val="00290560"/>
    <w:rsid w:val="00292534"/>
    <w:rsid w:val="00297455"/>
    <w:rsid w:val="002A194F"/>
    <w:rsid w:val="002A2BDA"/>
    <w:rsid w:val="002A342C"/>
    <w:rsid w:val="002A3D13"/>
    <w:rsid w:val="002A3FF4"/>
    <w:rsid w:val="002A4431"/>
    <w:rsid w:val="002A4E28"/>
    <w:rsid w:val="002B3C2C"/>
    <w:rsid w:val="002B5A17"/>
    <w:rsid w:val="002B60A3"/>
    <w:rsid w:val="002B639C"/>
    <w:rsid w:val="002B696D"/>
    <w:rsid w:val="002B777B"/>
    <w:rsid w:val="002C1458"/>
    <w:rsid w:val="002C33B9"/>
    <w:rsid w:val="002C3660"/>
    <w:rsid w:val="002C49F0"/>
    <w:rsid w:val="002C79AC"/>
    <w:rsid w:val="002D06BD"/>
    <w:rsid w:val="002D1142"/>
    <w:rsid w:val="002D1462"/>
    <w:rsid w:val="002D169D"/>
    <w:rsid w:val="002D27D5"/>
    <w:rsid w:val="002D2C90"/>
    <w:rsid w:val="002D36CB"/>
    <w:rsid w:val="002D39F1"/>
    <w:rsid w:val="002D4528"/>
    <w:rsid w:val="002D49DE"/>
    <w:rsid w:val="002D7278"/>
    <w:rsid w:val="002E03F2"/>
    <w:rsid w:val="002E0589"/>
    <w:rsid w:val="002E625C"/>
    <w:rsid w:val="002E7999"/>
    <w:rsid w:val="002F13DD"/>
    <w:rsid w:val="002F1F85"/>
    <w:rsid w:val="002F2B77"/>
    <w:rsid w:val="002F4BA4"/>
    <w:rsid w:val="002F6531"/>
    <w:rsid w:val="002F692F"/>
    <w:rsid w:val="002F6FE0"/>
    <w:rsid w:val="002F71FF"/>
    <w:rsid w:val="002F7598"/>
    <w:rsid w:val="002F795C"/>
    <w:rsid w:val="00300019"/>
    <w:rsid w:val="00300B68"/>
    <w:rsid w:val="00301E93"/>
    <w:rsid w:val="00304C4E"/>
    <w:rsid w:val="003060B9"/>
    <w:rsid w:val="00306F55"/>
    <w:rsid w:val="00311266"/>
    <w:rsid w:val="00311A1F"/>
    <w:rsid w:val="00312A67"/>
    <w:rsid w:val="003142ED"/>
    <w:rsid w:val="003164BA"/>
    <w:rsid w:val="00317BDD"/>
    <w:rsid w:val="00317FB5"/>
    <w:rsid w:val="00320101"/>
    <w:rsid w:val="003204B3"/>
    <w:rsid w:val="003210A7"/>
    <w:rsid w:val="003243E6"/>
    <w:rsid w:val="003254BC"/>
    <w:rsid w:val="00325D7B"/>
    <w:rsid w:val="003276E4"/>
    <w:rsid w:val="00330BFB"/>
    <w:rsid w:val="00331C70"/>
    <w:rsid w:val="00331D70"/>
    <w:rsid w:val="00331E86"/>
    <w:rsid w:val="00333AB7"/>
    <w:rsid w:val="003350CF"/>
    <w:rsid w:val="00336944"/>
    <w:rsid w:val="0033793F"/>
    <w:rsid w:val="00340DA3"/>
    <w:rsid w:val="00343AC3"/>
    <w:rsid w:val="00343B49"/>
    <w:rsid w:val="00343B89"/>
    <w:rsid w:val="003449D4"/>
    <w:rsid w:val="003455B0"/>
    <w:rsid w:val="00347D4A"/>
    <w:rsid w:val="00351C08"/>
    <w:rsid w:val="0035228D"/>
    <w:rsid w:val="00352BEB"/>
    <w:rsid w:val="00352D4F"/>
    <w:rsid w:val="00354683"/>
    <w:rsid w:val="0035513A"/>
    <w:rsid w:val="00355689"/>
    <w:rsid w:val="00355C6B"/>
    <w:rsid w:val="003563E5"/>
    <w:rsid w:val="0036030F"/>
    <w:rsid w:val="00363041"/>
    <w:rsid w:val="0036320B"/>
    <w:rsid w:val="003659A6"/>
    <w:rsid w:val="0036698D"/>
    <w:rsid w:val="003703A3"/>
    <w:rsid w:val="00370901"/>
    <w:rsid w:val="003719D1"/>
    <w:rsid w:val="00372A49"/>
    <w:rsid w:val="00375FD6"/>
    <w:rsid w:val="003760CF"/>
    <w:rsid w:val="003762E6"/>
    <w:rsid w:val="00381CB4"/>
    <w:rsid w:val="00382361"/>
    <w:rsid w:val="00382E03"/>
    <w:rsid w:val="00382F7C"/>
    <w:rsid w:val="003840D6"/>
    <w:rsid w:val="003869BC"/>
    <w:rsid w:val="0038738B"/>
    <w:rsid w:val="0038755A"/>
    <w:rsid w:val="00390F01"/>
    <w:rsid w:val="003916B2"/>
    <w:rsid w:val="003920FE"/>
    <w:rsid w:val="00392C5F"/>
    <w:rsid w:val="00394CC6"/>
    <w:rsid w:val="00395625"/>
    <w:rsid w:val="003A288C"/>
    <w:rsid w:val="003A36D8"/>
    <w:rsid w:val="003A52DE"/>
    <w:rsid w:val="003A728D"/>
    <w:rsid w:val="003B0A28"/>
    <w:rsid w:val="003B31C5"/>
    <w:rsid w:val="003B4294"/>
    <w:rsid w:val="003B5135"/>
    <w:rsid w:val="003B6C22"/>
    <w:rsid w:val="003B7775"/>
    <w:rsid w:val="003C0BF2"/>
    <w:rsid w:val="003C2F89"/>
    <w:rsid w:val="003C68BE"/>
    <w:rsid w:val="003C6BD9"/>
    <w:rsid w:val="003C7D47"/>
    <w:rsid w:val="003D0F8D"/>
    <w:rsid w:val="003D379E"/>
    <w:rsid w:val="003D49EA"/>
    <w:rsid w:val="003D73BF"/>
    <w:rsid w:val="003E1979"/>
    <w:rsid w:val="003E2133"/>
    <w:rsid w:val="003E68B5"/>
    <w:rsid w:val="003E6BF4"/>
    <w:rsid w:val="003F0464"/>
    <w:rsid w:val="003F0488"/>
    <w:rsid w:val="003F33E1"/>
    <w:rsid w:val="003F3DEA"/>
    <w:rsid w:val="003F3ECB"/>
    <w:rsid w:val="003F5758"/>
    <w:rsid w:val="003F6FC8"/>
    <w:rsid w:val="003F71D0"/>
    <w:rsid w:val="004024F9"/>
    <w:rsid w:val="00402A27"/>
    <w:rsid w:val="004031CE"/>
    <w:rsid w:val="00404724"/>
    <w:rsid w:val="00405837"/>
    <w:rsid w:val="0040731E"/>
    <w:rsid w:val="00407754"/>
    <w:rsid w:val="0041534A"/>
    <w:rsid w:val="00415C3A"/>
    <w:rsid w:val="00421BB1"/>
    <w:rsid w:val="00424154"/>
    <w:rsid w:val="00424F93"/>
    <w:rsid w:val="004251EB"/>
    <w:rsid w:val="004254DD"/>
    <w:rsid w:val="00425A16"/>
    <w:rsid w:val="00425E4A"/>
    <w:rsid w:val="00425F01"/>
    <w:rsid w:val="00427B13"/>
    <w:rsid w:val="00430916"/>
    <w:rsid w:val="00430AC5"/>
    <w:rsid w:val="0043216F"/>
    <w:rsid w:val="00434F93"/>
    <w:rsid w:val="00435142"/>
    <w:rsid w:val="00435915"/>
    <w:rsid w:val="00437259"/>
    <w:rsid w:val="0044257B"/>
    <w:rsid w:val="00442BCA"/>
    <w:rsid w:val="004473A3"/>
    <w:rsid w:val="004537EB"/>
    <w:rsid w:val="00455803"/>
    <w:rsid w:val="00457D97"/>
    <w:rsid w:val="00460869"/>
    <w:rsid w:val="00461D5B"/>
    <w:rsid w:val="00461F2D"/>
    <w:rsid w:val="00462DC7"/>
    <w:rsid w:val="00463EEB"/>
    <w:rsid w:val="00464A94"/>
    <w:rsid w:val="00465AFE"/>
    <w:rsid w:val="00465EAD"/>
    <w:rsid w:val="00467398"/>
    <w:rsid w:val="00471248"/>
    <w:rsid w:val="00476405"/>
    <w:rsid w:val="00480989"/>
    <w:rsid w:val="004834B6"/>
    <w:rsid w:val="004841B3"/>
    <w:rsid w:val="00484EEC"/>
    <w:rsid w:val="00485D6F"/>
    <w:rsid w:val="004866C3"/>
    <w:rsid w:val="00487373"/>
    <w:rsid w:val="00490B64"/>
    <w:rsid w:val="00491CEC"/>
    <w:rsid w:val="0049310F"/>
    <w:rsid w:val="004A038A"/>
    <w:rsid w:val="004A065C"/>
    <w:rsid w:val="004A0B33"/>
    <w:rsid w:val="004A0B6F"/>
    <w:rsid w:val="004A10BE"/>
    <w:rsid w:val="004A12C8"/>
    <w:rsid w:val="004A1840"/>
    <w:rsid w:val="004A33C7"/>
    <w:rsid w:val="004A4865"/>
    <w:rsid w:val="004A6371"/>
    <w:rsid w:val="004A7EAC"/>
    <w:rsid w:val="004B0690"/>
    <w:rsid w:val="004B1727"/>
    <w:rsid w:val="004B2830"/>
    <w:rsid w:val="004B6527"/>
    <w:rsid w:val="004B72EF"/>
    <w:rsid w:val="004C1723"/>
    <w:rsid w:val="004C51C9"/>
    <w:rsid w:val="004C64B5"/>
    <w:rsid w:val="004C6718"/>
    <w:rsid w:val="004C6E01"/>
    <w:rsid w:val="004C7770"/>
    <w:rsid w:val="004D0541"/>
    <w:rsid w:val="004D12D8"/>
    <w:rsid w:val="004D2605"/>
    <w:rsid w:val="004D3642"/>
    <w:rsid w:val="004D52C5"/>
    <w:rsid w:val="004D5AF8"/>
    <w:rsid w:val="004D5B11"/>
    <w:rsid w:val="004D6C21"/>
    <w:rsid w:val="004D7BC8"/>
    <w:rsid w:val="004D7E9E"/>
    <w:rsid w:val="004E0271"/>
    <w:rsid w:val="004E03F6"/>
    <w:rsid w:val="004E119D"/>
    <w:rsid w:val="004E20DC"/>
    <w:rsid w:val="004E230B"/>
    <w:rsid w:val="004E3410"/>
    <w:rsid w:val="004E342A"/>
    <w:rsid w:val="004E515B"/>
    <w:rsid w:val="004E5BE5"/>
    <w:rsid w:val="004E7580"/>
    <w:rsid w:val="004F0B4E"/>
    <w:rsid w:val="004F1F55"/>
    <w:rsid w:val="004F25D5"/>
    <w:rsid w:val="004F7FDB"/>
    <w:rsid w:val="00503718"/>
    <w:rsid w:val="00503AE5"/>
    <w:rsid w:val="00510106"/>
    <w:rsid w:val="00510B3F"/>
    <w:rsid w:val="00512139"/>
    <w:rsid w:val="0051226E"/>
    <w:rsid w:val="00514AED"/>
    <w:rsid w:val="00515E77"/>
    <w:rsid w:val="005162C4"/>
    <w:rsid w:val="005170D3"/>
    <w:rsid w:val="00517663"/>
    <w:rsid w:val="00520074"/>
    <w:rsid w:val="005200BB"/>
    <w:rsid w:val="0052028E"/>
    <w:rsid w:val="005225D3"/>
    <w:rsid w:val="00525D28"/>
    <w:rsid w:val="005272DB"/>
    <w:rsid w:val="00530633"/>
    <w:rsid w:val="00533E45"/>
    <w:rsid w:val="005349D5"/>
    <w:rsid w:val="00535A84"/>
    <w:rsid w:val="0053677D"/>
    <w:rsid w:val="00536A4A"/>
    <w:rsid w:val="00542720"/>
    <w:rsid w:val="005516AE"/>
    <w:rsid w:val="00551818"/>
    <w:rsid w:val="0055518B"/>
    <w:rsid w:val="00557191"/>
    <w:rsid w:val="005574E2"/>
    <w:rsid w:val="005603E8"/>
    <w:rsid w:val="005634B9"/>
    <w:rsid w:val="00563C37"/>
    <w:rsid w:val="00570D20"/>
    <w:rsid w:val="005757FF"/>
    <w:rsid w:val="0057584F"/>
    <w:rsid w:val="005773F3"/>
    <w:rsid w:val="005804CD"/>
    <w:rsid w:val="0058179C"/>
    <w:rsid w:val="00581B3A"/>
    <w:rsid w:val="00582F2E"/>
    <w:rsid w:val="00583119"/>
    <w:rsid w:val="0058328C"/>
    <w:rsid w:val="0058340C"/>
    <w:rsid w:val="00585C51"/>
    <w:rsid w:val="00590E72"/>
    <w:rsid w:val="00593B66"/>
    <w:rsid w:val="00595C4C"/>
    <w:rsid w:val="005A007B"/>
    <w:rsid w:val="005A1E3F"/>
    <w:rsid w:val="005A3BD8"/>
    <w:rsid w:val="005A4BCF"/>
    <w:rsid w:val="005A6AFD"/>
    <w:rsid w:val="005A6B15"/>
    <w:rsid w:val="005A6D3D"/>
    <w:rsid w:val="005A6F77"/>
    <w:rsid w:val="005B0E0B"/>
    <w:rsid w:val="005B3174"/>
    <w:rsid w:val="005B5003"/>
    <w:rsid w:val="005B7387"/>
    <w:rsid w:val="005C4950"/>
    <w:rsid w:val="005D04F3"/>
    <w:rsid w:val="005D082A"/>
    <w:rsid w:val="005D0AAD"/>
    <w:rsid w:val="005D3C78"/>
    <w:rsid w:val="005D432E"/>
    <w:rsid w:val="005D4581"/>
    <w:rsid w:val="005D6938"/>
    <w:rsid w:val="005D74EE"/>
    <w:rsid w:val="005E0CCC"/>
    <w:rsid w:val="005E201C"/>
    <w:rsid w:val="005E4E9A"/>
    <w:rsid w:val="005E5F49"/>
    <w:rsid w:val="005E7FCF"/>
    <w:rsid w:val="005F0B15"/>
    <w:rsid w:val="005F498D"/>
    <w:rsid w:val="005F62A1"/>
    <w:rsid w:val="005F749B"/>
    <w:rsid w:val="005F7819"/>
    <w:rsid w:val="00601344"/>
    <w:rsid w:val="00601484"/>
    <w:rsid w:val="0060156B"/>
    <w:rsid w:val="00601A46"/>
    <w:rsid w:val="00603788"/>
    <w:rsid w:val="00604ED2"/>
    <w:rsid w:val="006071ED"/>
    <w:rsid w:val="006076CC"/>
    <w:rsid w:val="00607DFD"/>
    <w:rsid w:val="006100D7"/>
    <w:rsid w:val="0061119A"/>
    <w:rsid w:val="00614164"/>
    <w:rsid w:val="006147F3"/>
    <w:rsid w:val="00614D1B"/>
    <w:rsid w:val="00615749"/>
    <w:rsid w:val="006160E0"/>
    <w:rsid w:val="00616662"/>
    <w:rsid w:val="006207AD"/>
    <w:rsid w:val="00620A79"/>
    <w:rsid w:val="006242D4"/>
    <w:rsid w:val="006263D5"/>
    <w:rsid w:val="006273DB"/>
    <w:rsid w:val="00631AF7"/>
    <w:rsid w:val="0063335C"/>
    <w:rsid w:val="006403E4"/>
    <w:rsid w:val="006404F7"/>
    <w:rsid w:val="00641465"/>
    <w:rsid w:val="00642440"/>
    <w:rsid w:val="006425A8"/>
    <w:rsid w:val="00643E4A"/>
    <w:rsid w:val="0064551C"/>
    <w:rsid w:val="00646D8C"/>
    <w:rsid w:val="00653865"/>
    <w:rsid w:val="00653C66"/>
    <w:rsid w:val="00654F1D"/>
    <w:rsid w:val="0065537B"/>
    <w:rsid w:val="00657474"/>
    <w:rsid w:val="00657CF3"/>
    <w:rsid w:val="006665BB"/>
    <w:rsid w:val="0067107C"/>
    <w:rsid w:val="0067120C"/>
    <w:rsid w:val="0067197D"/>
    <w:rsid w:val="00671B86"/>
    <w:rsid w:val="00674441"/>
    <w:rsid w:val="00680189"/>
    <w:rsid w:val="006819BF"/>
    <w:rsid w:val="00681FDC"/>
    <w:rsid w:val="00684174"/>
    <w:rsid w:val="006844C5"/>
    <w:rsid w:val="0068532D"/>
    <w:rsid w:val="006860C5"/>
    <w:rsid w:val="00690A02"/>
    <w:rsid w:val="00691980"/>
    <w:rsid w:val="006919C3"/>
    <w:rsid w:val="00691E20"/>
    <w:rsid w:val="006920BE"/>
    <w:rsid w:val="006931AA"/>
    <w:rsid w:val="006939EE"/>
    <w:rsid w:val="00694A2C"/>
    <w:rsid w:val="00697008"/>
    <w:rsid w:val="00697BF8"/>
    <w:rsid w:val="00697E9F"/>
    <w:rsid w:val="006A09EC"/>
    <w:rsid w:val="006A15BA"/>
    <w:rsid w:val="006A25B8"/>
    <w:rsid w:val="006A4A1F"/>
    <w:rsid w:val="006A5E9C"/>
    <w:rsid w:val="006A6AFC"/>
    <w:rsid w:val="006A78FB"/>
    <w:rsid w:val="006A7EBD"/>
    <w:rsid w:val="006B06FA"/>
    <w:rsid w:val="006B0D45"/>
    <w:rsid w:val="006B1613"/>
    <w:rsid w:val="006B16EC"/>
    <w:rsid w:val="006B4624"/>
    <w:rsid w:val="006B4FCC"/>
    <w:rsid w:val="006B6D07"/>
    <w:rsid w:val="006C043E"/>
    <w:rsid w:val="006C1A8E"/>
    <w:rsid w:val="006C1CE5"/>
    <w:rsid w:val="006C2BF7"/>
    <w:rsid w:val="006C4845"/>
    <w:rsid w:val="006C4C21"/>
    <w:rsid w:val="006C4D9C"/>
    <w:rsid w:val="006C5ACF"/>
    <w:rsid w:val="006C62F8"/>
    <w:rsid w:val="006C6AB3"/>
    <w:rsid w:val="006C77EE"/>
    <w:rsid w:val="006C7DCD"/>
    <w:rsid w:val="006D0E09"/>
    <w:rsid w:val="006D0E8A"/>
    <w:rsid w:val="006D10A3"/>
    <w:rsid w:val="006D35DD"/>
    <w:rsid w:val="006D61EF"/>
    <w:rsid w:val="006D63D4"/>
    <w:rsid w:val="006D7FFD"/>
    <w:rsid w:val="006E09BA"/>
    <w:rsid w:val="006E14AC"/>
    <w:rsid w:val="006E163E"/>
    <w:rsid w:val="006E1F6E"/>
    <w:rsid w:val="006E2460"/>
    <w:rsid w:val="006F2C04"/>
    <w:rsid w:val="006F2C31"/>
    <w:rsid w:val="006F33D4"/>
    <w:rsid w:val="006F3DA9"/>
    <w:rsid w:val="006F4683"/>
    <w:rsid w:val="00702644"/>
    <w:rsid w:val="00706DD0"/>
    <w:rsid w:val="00707829"/>
    <w:rsid w:val="00710B97"/>
    <w:rsid w:val="007142BB"/>
    <w:rsid w:val="00720F84"/>
    <w:rsid w:val="0072195C"/>
    <w:rsid w:val="00724495"/>
    <w:rsid w:val="0072530E"/>
    <w:rsid w:val="00725727"/>
    <w:rsid w:val="00725EFF"/>
    <w:rsid w:val="00727A69"/>
    <w:rsid w:val="007344B0"/>
    <w:rsid w:val="0073567A"/>
    <w:rsid w:val="00736F67"/>
    <w:rsid w:val="00737592"/>
    <w:rsid w:val="00737FEA"/>
    <w:rsid w:val="00740393"/>
    <w:rsid w:val="00740BBC"/>
    <w:rsid w:val="00741F52"/>
    <w:rsid w:val="00743DAB"/>
    <w:rsid w:val="007440ED"/>
    <w:rsid w:val="00745A84"/>
    <w:rsid w:val="00746978"/>
    <w:rsid w:val="00751DC5"/>
    <w:rsid w:val="00752AC7"/>
    <w:rsid w:val="00752DD3"/>
    <w:rsid w:val="00753159"/>
    <w:rsid w:val="00754D5F"/>
    <w:rsid w:val="00756033"/>
    <w:rsid w:val="00756992"/>
    <w:rsid w:val="007603AE"/>
    <w:rsid w:val="0076130B"/>
    <w:rsid w:val="00761B23"/>
    <w:rsid w:val="007630C5"/>
    <w:rsid w:val="00763D7C"/>
    <w:rsid w:val="007641E0"/>
    <w:rsid w:val="00764A0A"/>
    <w:rsid w:val="00766EDD"/>
    <w:rsid w:val="00767351"/>
    <w:rsid w:val="007673CA"/>
    <w:rsid w:val="0077002A"/>
    <w:rsid w:val="00770864"/>
    <w:rsid w:val="00770C59"/>
    <w:rsid w:val="00771EF5"/>
    <w:rsid w:val="00773B24"/>
    <w:rsid w:val="007744F0"/>
    <w:rsid w:val="00774556"/>
    <w:rsid w:val="00774923"/>
    <w:rsid w:val="007754AC"/>
    <w:rsid w:val="007767FE"/>
    <w:rsid w:val="00782164"/>
    <w:rsid w:val="00782426"/>
    <w:rsid w:val="00784612"/>
    <w:rsid w:val="0079172A"/>
    <w:rsid w:val="00791D7B"/>
    <w:rsid w:val="00794A20"/>
    <w:rsid w:val="00796ABB"/>
    <w:rsid w:val="007971E0"/>
    <w:rsid w:val="007A0227"/>
    <w:rsid w:val="007A0A75"/>
    <w:rsid w:val="007A2F1A"/>
    <w:rsid w:val="007A338B"/>
    <w:rsid w:val="007A35EA"/>
    <w:rsid w:val="007A3D45"/>
    <w:rsid w:val="007A5CDC"/>
    <w:rsid w:val="007A6354"/>
    <w:rsid w:val="007A701D"/>
    <w:rsid w:val="007A705C"/>
    <w:rsid w:val="007A71AF"/>
    <w:rsid w:val="007A72D9"/>
    <w:rsid w:val="007B478E"/>
    <w:rsid w:val="007C0535"/>
    <w:rsid w:val="007C3629"/>
    <w:rsid w:val="007C7061"/>
    <w:rsid w:val="007D1BE3"/>
    <w:rsid w:val="007D21B6"/>
    <w:rsid w:val="007D5585"/>
    <w:rsid w:val="007E0923"/>
    <w:rsid w:val="007E2811"/>
    <w:rsid w:val="007E348F"/>
    <w:rsid w:val="007E4510"/>
    <w:rsid w:val="007E4F65"/>
    <w:rsid w:val="007E5E0C"/>
    <w:rsid w:val="007E6D7B"/>
    <w:rsid w:val="007F03F2"/>
    <w:rsid w:val="007F1492"/>
    <w:rsid w:val="007F34DD"/>
    <w:rsid w:val="007F3886"/>
    <w:rsid w:val="007F511B"/>
    <w:rsid w:val="007F5C84"/>
    <w:rsid w:val="007F6C1E"/>
    <w:rsid w:val="0080117F"/>
    <w:rsid w:val="008015B5"/>
    <w:rsid w:val="00801D02"/>
    <w:rsid w:val="008020BB"/>
    <w:rsid w:val="00802C1D"/>
    <w:rsid w:val="008031DC"/>
    <w:rsid w:val="008044E9"/>
    <w:rsid w:val="00804EF2"/>
    <w:rsid w:val="0080569D"/>
    <w:rsid w:val="0080590A"/>
    <w:rsid w:val="00805EBE"/>
    <w:rsid w:val="00806191"/>
    <w:rsid w:val="00806AEE"/>
    <w:rsid w:val="00812A23"/>
    <w:rsid w:val="00813A4F"/>
    <w:rsid w:val="00814AAB"/>
    <w:rsid w:val="0081513F"/>
    <w:rsid w:val="00815493"/>
    <w:rsid w:val="008205AC"/>
    <w:rsid w:val="00820F47"/>
    <w:rsid w:val="008211E2"/>
    <w:rsid w:val="00821239"/>
    <w:rsid w:val="00821387"/>
    <w:rsid w:val="00821694"/>
    <w:rsid w:val="0082357B"/>
    <w:rsid w:val="00824469"/>
    <w:rsid w:val="00826C69"/>
    <w:rsid w:val="00827CB2"/>
    <w:rsid w:val="00832454"/>
    <w:rsid w:val="00833720"/>
    <w:rsid w:val="00833E87"/>
    <w:rsid w:val="00836A1E"/>
    <w:rsid w:val="00842BD5"/>
    <w:rsid w:val="00842F05"/>
    <w:rsid w:val="008435DB"/>
    <w:rsid w:val="00843D60"/>
    <w:rsid w:val="00845C2B"/>
    <w:rsid w:val="008463F1"/>
    <w:rsid w:val="00846461"/>
    <w:rsid w:val="008532BD"/>
    <w:rsid w:val="00853C4C"/>
    <w:rsid w:val="00854677"/>
    <w:rsid w:val="0085525C"/>
    <w:rsid w:val="008557F8"/>
    <w:rsid w:val="00855C81"/>
    <w:rsid w:val="0085640D"/>
    <w:rsid w:val="008614B6"/>
    <w:rsid w:val="0086245E"/>
    <w:rsid w:val="008626AA"/>
    <w:rsid w:val="00863561"/>
    <w:rsid w:val="008637E7"/>
    <w:rsid w:val="008651A1"/>
    <w:rsid w:val="00865EEB"/>
    <w:rsid w:val="008662C5"/>
    <w:rsid w:val="00870589"/>
    <w:rsid w:val="00874903"/>
    <w:rsid w:val="00875E25"/>
    <w:rsid w:val="008810AF"/>
    <w:rsid w:val="00881C75"/>
    <w:rsid w:val="00882A44"/>
    <w:rsid w:val="00886CF7"/>
    <w:rsid w:val="00887740"/>
    <w:rsid w:val="00890FEC"/>
    <w:rsid w:val="00892291"/>
    <w:rsid w:val="0089629F"/>
    <w:rsid w:val="0089631D"/>
    <w:rsid w:val="008968EA"/>
    <w:rsid w:val="0089750E"/>
    <w:rsid w:val="008A1EDB"/>
    <w:rsid w:val="008A225B"/>
    <w:rsid w:val="008A3E3E"/>
    <w:rsid w:val="008A428F"/>
    <w:rsid w:val="008A4D52"/>
    <w:rsid w:val="008A54E1"/>
    <w:rsid w:val="008A6042"/>
    <w:rsid w:val="008A65A5"/>
    <w:rsid w:val="008B01BE"/>
    <w:rsid w:val="008B0DBB"/>
    <w:rsid w:val="008B1D84"/>
    <w:rsid w:val="008B33E2"/>
    <w:rsid w:val="008B472F"/>
    <w:rsid w:val="008B65C6"/>
    <w:rsid w:val="008B70CC"/>
    <w:rsid w:val="008B7A5A"/>
    <w:rsid w:val="008C0FC7"/>
    <w:rsid w:val="008C1B3B"/>
    <w:rsid w:val="008C21C0"/>
    <w:rsid w:val="008C36A8"/>
    <w:rsid w:val="008C526E"/>
    <w:rsid w:val="008C5C63"/>
    <w:rsid w:val="008C65D9"/>
    <w:rsid w:val="008D20EA"/>
    <w:rsid w:val="008D2F34"/>
    <w:rsid w:val="008D468D"/>
    <w:rsid w:val="008D592B"/>
    <w:rsid w:val="008D637C"/>
    <w:rsid w:val="008D7131"/>
    <w:rsid w:val="008E02E9"/>
    <w:rsid w:val="008E0D80"/>
    <w:rsid w:val="008E1A5D"/>
    <w:rsid w:val="008E1CE7"/>
    <w:rsid w:val="008E2519"/>
    <w:rsid w:val="008E284A"/>
    <w:rsid w:val="008E41FF"/>
    <w:rsid w:val="008E63A8"/>
    <w:rsid w:val="008E712C"/>
    <w:rsid w:val="008F26CC"/>
    <w:rsid w:val="008F29EA"/>
    <w:rsid w:val="008F2EF8"/>
    <w:rsid w:val="008F5429"/>
    <w:rsid w:val="008F575A"/>
    <w:rsid w:val="008F57BC"/>
    <w:rsid w:val="008F63E0"/>
    <w:rsid w:val="0090050A"/>
    <w:rsid w:val="0090077B"/>
    <w:rsid w:val="00900E01"/>
    <w:rsid w:val="00910F33"/>
    <w:rsid w:val="00912811"/>
    <w:rsid w:val="00912D88"/>
    <w:rsid w:val="0091466E"/>
    <w:rsid w:val="00914C41"/>
    <w:rsid w:val="00914F55"/>
    <w:rsid w:val="00915931"/>
    <w:rsid w:val="00916AB5"/>
    <w:rsid w:val="00917C65"/>
    <w:rsid w:val="00920B6A"/>
    <w:rsid w:val="00921E31"/>
    <w:rsid w:val="009226E4"/>
    <w:rsid w:val="00925BAB"/>
    <w:rsid w:val="00927C0A"/>
    <w:rsid w:val="00930CD2"/>
    <w:rsid w:val="00934B0D"/>
    <w:rsid w:val="00936B93"/>
    <w:rsid w:val="00937723"/>
    <w:rsid w:val="0094216E"/>
    <w:rsid w:val="0094286C"/>
    <w:rsid w:val="00943292"/>
    <w:rsid w:val="009434D5"/>
    <w:rsid w:val="0094560F"/>
    <w:rsid w:val="0094741E"/>
    <w:rsid w:val="009509DE"/>
    <w:rsid w:val="0095116F"/>
    <w:rsid w:val="0095168F"/>
    <w:rsid w:val="0095247D"/>
    <w:rsid w:val="00952FDF"/>
    <w:rsid w:val="00955521"/>
    <w:rsid w:val="00957063"/>
    <w:rsid w:val="0095770F"/>
    <w:rsid w:val="00957DE0"/>
    <w:rsid w:val="0096151A"/>
    <w:rsid w:val="009616EE"/>
    <w:rsid w:val="00962563"/>
    <w:rsid w:val="00964DDD"/>
    <w:rsid w:val="009652EE"/>
    <w:rsid w:val="009677D7"/>
    <w:rsid w:val="00970336"/>
    <w:rsid w:val="00970617"/>
    <w:rsid w:val="009719BC"/>
    <w:rsid w:val="00972CE5"/>
    <w:rsid w:val="00974DBF"/>
    <w:rsid w:val="00976585"/>
    <w:rsid w:val="00981135"/>
    <w:rsid w:val="0098358E"/>
    <w:rsid w:val="00986740"/>
    <w:rsid w:val="00986C2A"/>
    <w:rsid w:val="00987E05"/>
    <w:rsid w:val="00990C79"/>
    <w:rsid w:val="0099104D"/>
    <w:rsid w:val="00992CE7"/>
    <w:rsid w:val="00995DC6"/>
    <w:rsid w:val="009973B3"/>
    <w:rsid w:val="009A05C0"/>
    <w:rsid w:val="009A1210"/>
    <w:rsid w:val="009A2757"/>
    <w:rsid w:val="009A3775"/>
    <w:rsid w:val="009A6251"/>
    <w:rsid w:val="009A64C5"/>
    <w:rsid w:val="009A721B"/>
    <w:rsid w:val="009A73C1"/>
    <w:rsid w:val="009B1989"/>
    <w:rsid w:val="009B29CA"/>
    <w:rsid w:val="009B72E9"/>
    <w:rsid w:val="009C01E0"/>
    <w:rsid w:val="009C1848"/>
    <w:rsid w:val="009C202A"/>
    <w:rsid w:val="009C32D7"/>
    <w:rsid w:val="009C3580"/>
    <w:rsid w:val="009C40CB"/>
    <w:rsid w:val="009C5554"/>
    <w:rsid w:val="009C62C3"/>
    <w:rsid w:val="009C768D"/>
    <w:rsid w:val="009C7767"/>
    <w:rsid w:val="009C7F58"/>
    <w:rsid w:val="009D3353"/>
    <w:rsid w:val="009D3773"/>
    <w:rsid w:val="009D62B1"/>
    <w:rsid w:val="009D6729"/>
    <w:rsid w:val="009D7E09"/>
    <w:rsid w:val="009E0A02"/>
    <w:rsid w:val="009E0D7F"/>
    <w:rsid w:val="009E3F4F"/>
    <w:rsid w:val="009E4730"/>
    <w:rsid w:val="009E4C56"/>
    <w:rsid w:val="009F0C3F"/>
    <w:rsid w:val="009F2C8B"/>
    <w:rsid w:val="009F786C"/>
    <w:rsid w:val="009F7CC3"/>
    <w:rsid w:val="00A02511"/>
    <w:rsid w:val="00A02A0A"/>
    <w:rsid w:val="00A0398C"/>
    <w:rsid w:val="00A03A1B"/>
    <w:rsid w:val="00A04169"/>
    <w:rsid w:val="00A050A0"/>
    <w:rsid w:val="00A05408"/>
    <w:rsid w:val="00A05DA9"/>
    <w:rsid w:val="00A0605A"/>
    <w:rsid w:val="00A06275"/>
    <w:rsid w:val="00A07E44"/>
    <w:rsid w:val="00A10FE1"/>
    <w:rsid w:val="00A1189C"/>
    <w:rsid w:val="00A11DEA"/>
    <w:rsid w:val="00A14A2C"/>
    <w:rsid w:val="00A15C10"/>
    <w:rsid w:val="00A166F9"/>
    <w:rsid w:val="00A20D91"/>
    <w:rsid w:val="00A2234D"/>
    <w:rsid w:val="00A235F1"/>
    <w:rsid w:val="00A23BC9"/>
    <w:rsid w:val="00A24225"/>
    <w:rsid w:val="00A24A83"/>
    <w:rsid w:val="00A26AD7"/>
    <w:rsid w:val="00A274B9"/>
    <w:rsid w:val="00A31827"/>
    <w:rsid w:val="00A31CBF"/>
    <w:rsid w:val="00A352E8"/>
    <w:rsid w:val="00A35E1C"/>
    <w:rsid w:val="00A36184"/>
    <w:rsid w:val="00A36185"/>
    <w:rsid w:val="00A3682F"/>
    <w:rsid w:val="00A374C5"/>
    <w:rsid w:val="00A378D8"/>
    <w:rsid w:val="00A40A2A"/>
    <w:rsid w:val="00A40FE0"/>
    <w:rsid w:val="00A436E6"/>
    <w:rsid w:val="00A45770"/>
    <w:rsid w:val="00A45868"/>
    <w:rsid w:val="00A4744F"/>
    <w:rsid w:val="00A509E5"/>
    <w:rsid w:val="00A52174"/>
    <w:rsid w:val="00A54395"/>
    <w:rsid w:val="00A54905"/>
    <w:rsid w:val="00A54C3A"/>
    <w:rsid w:val="00A57271"/>
    <w:rsid w:val="00A6158F"/>
    <w:rsid w:val="00A6163C"/>
    <w:rsid w:val="00A61959"/>
    <w:rsid w:val="00A62053"/>
    <w:rsid w:val="00A63209"/>
    <w:rsid w:val="00A6535E"/>
    <w:rsid w:val="00A65E14"/>
    <w:rsid w:val="00A66BC2"/>
    <w:rsid w:val="00A70010"/>
    <w:rsid w:val="00A71594"/>
    <w:rsid w:val="00A715BE"/>
    <w:rsid w:val="00A71DFA"/>
    <w:rsid w:val="00A72401"/>
    <w:rsid w:val="00A72927"/>
    <w:rsid w:val="00A737B8"/>
    <w:rsid w:val="00A74A30"/>
    <w:rsid w:val="00A74B88"/>
    <w:rsid w:val="00A751E7"/>
    <w:rsid w:val="00A81987"/>
    <w:rsid w:val="00A868E5"/>
    <w:rsid w:val="00A872F5"/>
    <w:rsid w:val="00A8798C"/>
    <w:rsid w:val="00A87AF8"/>
    <w:rsid w:val="00A91E56"/>
    <w:rsid w:val="00A9275B"/>
    <w:rsid w:val="00A93E1F"/>
    <w:rsid w:val="00A959E6"/>
    <w:rsid w:val="00A97A7D"/>
    <w:rsid w:val="00A97EF4"/>
    <w:rsid w:val="00AA2FDF"/>
    <w:rsid w:val="00AA3904"/>
    <w:rsid w:val="00AA6232"/>
    <w:rsid w:val="00AA6B59"/>
    <w:rsid w:val="00AA6FFC"/>
    <w:rsid w:val="00AA7B6C"/>
    <w:rsid w:val="00AB0BF4"/>
    <w:rsid w:val="00AB1604"/>
    <w:rsid w:val="00AB1E27"/>
    <w:rsid w:val="00AB2332"/>
    <w:rsid w:val="00AB233D"/>
    <w:rsid w:val="00AB3F5C"/>
    <w:rsid w:val="00AB4E12"/>
    <w:rsid w:val="00AB5942"/>
    <w:rsid w:val="00AB5FF1"/>
    <w:rsid w:val="00AD0EF4"/>
    <w:rsid w:val="00AD182F"/>
    <w:rsid w:val="00AD2294"/>
    <w:rsid w:val="00AD321F"/>
    <w:rsid w:val="00AD3CE1"/>
    <w:rsid w:val="00AD44B4"/>
    <w:rsid w:val="00AD4A67"/>
    <w:rsid w:val="00AD4F63"/>
    <w:rsid w:val="00AD673E"/>
    <w:rsid w:val="00AE0413"/>
    <w:rsid w:val="00AE1E6A"/>
    <w:rsid w:val="00AE341D"/>
    <w:rsid w:val="00AE3E65"/>
    <w:rsid w:val="00AE4D55"/>
    <w:rsid w:val="00AE7460"/>
    <w:rsid w:val="00AF1025"/>
    <w:rsid w:val="00AF1B94"/>
    <w:rsid w:val="00AF2299"/>
    <w:rsid w:val="00AF4B55"/>
    <w:rsid w:val="00AF5A46"/>
    <w:rsid w:val="00AF601F"/>
    <w:rsid w:val="00B00179"/>
    <w:rsid w:val="00B03213"/>
    <w:rsid w:val="00B03709"/>
    <w:rsid w:val="00B05345"/>
    <w:rsid w:val="00B06578"/>
    <w:rsid w:val="00B06780"/>
    <w:rsid w:val="00B06ED9"/>
    <w:rsid w:val="00B0709D"/>
    <w:rsid w:val="00B07F4A"/>
    <w:rsid w:val="00B1307B"/>
    <w:rsid w:val="00B1480D"/>
    <w:rsid w:val="00B15DFE"/>
    <w:rsid w:val="00B1750B"/>
    <w:rsid w:val="00B17E5E"/>
    <w:rsid w:val="00B17F7A"/>
    <w:rsid w:val="00B20474"/>
    <w:rsid w:val="00B22D43"/>
    <w:rsid w:val="00B23C79"/>
    <w:rsid w:val="00B2508D"/>
    <w:rsid w:val="00B25EC2"/>
    <w:rsid w:val="00B31B53"/>
    <w:rsid w:val="00B32245"/>
    <w:rsid w:val="00B3586C"/>
    <w:rsid w:val="00B35C93"/>
    <w:rsid w:val="00B36C15"/>
    <w:rsid w:val="00B37C8A"/>
    <w:rsid w:val="00B40BBE"/>
    <w:rsid w:val="00B4210D"/>
    <w:rsid w:val="00B4339E"/>
    <w:rsid w:val="00B438AE"/>
    <w:rsid w:val="00B43DDE"/>
    <w:rsid w:val="00B445B7"/>
    <w:rsid w:val="00B446DF"/>
    <w:rsid w:val="00B45ECA"/>
    <w:rsid w:val="00B4621F"/>
    <w:rsid w:val="00B46868"/>
    <w:rsid w:val="00B479C4"/>
    <w:rsid w:val="00B509E5"/>
    <w:rsid w:val="00B53C92"/>
    <w:rsid w:val="00B54648"/>
    <w:rsid w:val="00B557B3"/>
    <w:rsid w:val="00B55A99"/>
    <w:rsid w:val="00B55CB4"/>
    <w:rsid w:val="00B624AE"/>
    <w:rsid w:val="00B63566"/>
    <w:rsid w:val="00B64309"/>
    <w:rsid w:val="00B70D84"/>
    <w:rsid w:val="00B7190B"/>
    <w:rsid w:val="00B72E42"/>
    <w:rsid w:val="00B72E57"/>
    <w:rsid w:val="00B7352D"/>
    <w:rsid w:val="00B75502"/>
    <w:rsid w:val="00B76181"/>
    <w:rsid w:val="00B77A72"/>
    <w:rsid w:val="00B82540"/>
    <w:rsid w:val="00B82548"/>
    <w:rsid w:val="00B826AF"/>
    <w:rsid w:val="00B82E0F"/>
    <w:rsid w:val="00B84050"/>
    <w:rsid w:val="00B84863"/>
    <w:rsid w:val="00B8533D"/>
    <w:rsid w:val="00B876AA"/>
    <w:rsid w:val="00B87BB6"/>
    <w:rsid w:val="00B9055C"/>
    <w:rsid w:val="00B90B25"/>
    <w:rsid w:val="00B929E3"/>
    <w:rsid w:val="00B938C4"/>
    <w:rsid w:val="00B93B72"/>
    <w:rsid w:val="00B94483"/>
    <w:rsid w:val="00B945B1"/>
    <w:rsid w:val="00B96F02"/>
    <w:rsid w:val="00B97596"/>
    <w:rsid w:val="00BA2345"/>
    <w:rsid w:val="00BA4AAC"/>
    <w:rsid w:val="00BA7444"/>
    <w:rsid w:val="00BB0137"/>
    <w:rsid w:val="00BB2E5A"/>
    <w:rsid w:val="00BB68B4"/>
    <w:rsid w:val="00BB721D"/>
    <w:rsid w:val="00BB7BE5"/>
    <w:rsid w:val="00BB7CC1"/>
    <w:rsid w:val="00BC29CE"/>
    <w:rsid w:val="00BC3F3E"/>
    <w:rsid w:val="00BD2A55"/>
    <w:rsid w:val="00BD3149"/>
    <w:rsid w:val="00BD3EED"/>
    <w:rsid w:val="00BD4A6B"/>
    <w:rsid w:val="00BD57CD"/>
    <w:rsid w:val="00BD5842"/>
    <w:rsid w:val="00BD7C0E"/>
    <w:rsid w:val="00BD7FBC"/>
    <w:rsid w:val="00BE1101"/>
    <w:rsid w:val="00BE139C"/>
    <w:rsid w:val="00BE3173"/>
    <w:rsid w:val="00BE4C46"/>
    <w:rsid w:val="00BE72DE"/>
    <w:rsid w:val="00BE7F3B"/>
    <w:rsid w:val="00BF34AC"/>
    <w:rsid w:val="00BF433F"/>
    <w:rsid w:val="00BF4641"/>
    <w:rsid w:val="00BF4824"/>
    <w:rsid w:val="00BF55D9"/>
    <w:rsid w:val="00BF63D0"/>
    <w:rsid w:val="00BF6901"/>
    <w:rsid w:val="00C03FAB"/>
    <w:rsid w:val="00C050D7"/>
    <w:rsid w:val="00C06B6D"/>
    <w:rsid w:val="00C11C9B"/>
    <w:rsid w:val="00C12188"/>
    <w:rsid w:val="00C12618"/>
    <w:rsid w:val="00C14D41"/>
    <w:rsid w:val="00C155C2"/>
    <w:rsid w:val="00C15600"/>
    <w:rsid w:val="00C15831"/>
    <w:rsid w:val="00C1709D"/>
    <w:rsid w:val="00C235DD"/>
    <w:rsid w:val="00C23FD9"/>
    <w:rsid w:val="00C258D7"/>
    <w:rsid w:val="00C27B22"/>
    <w:rsid w:val="00C30802"/>
    <w:rsid w:val="00C332B2"/>
    <w:rsid w:val="00C33EEE"/>
    <w:rsid w:val="00C34658"/>
    <w:rsid w:val="00C37D21"/>
    <w:rsid w:val="00C4155F"/>
    <w:rsid w:val="00C427EF"/>
    <w:rsid w:val="00C44D84"/>
    <w:rsid w:val="00C4522D"/>
    <w:rsid w:val="00C4546C"/>
    <w:rsid w:val="00C456AB"/>
    <w:rsid w:val="00C45BF5"/>
    <w:rsid w:val="00C46FEF"/>
    <w:rsid w:val="00C50AC3"/>
    <w:rsid w:val="00C51180"/>
    <w:rsid w:val="00C5164D"/>
    <w:rsid w:val="00C53E52"/>
    <w:rsid w:val="00C558FA"/>
    <w:rsid w:val="00C573AD"/>
    <w:rsid w:val="00C63336"/>
    <w:rsid w:val="00C642E4"/>
    <w:rsid w:val="00C64F6F"/>
    <w:rsid w:val="00C652AE"/>
    <w:rsid w:val="00C65D55"/>
    <w:rsid w:val="00C70143"/>
    <w:rsid w:val="00C754C2"/>
    <w:rsid w:val="00C772EC"/>
    <w:rsid w:val="00C7771F"/>
    <w:rsid w:val="00C7796A"/>
    <w:rsid w:val="00C77C8D"/>
    <w:rsid w:val="00C80C59"/>
    <w:rsid w:val="00C839B6"/>
    <w:rsid w:val="00C84D50"/>
    <w:rsid w:val="00C85F41"/>
    <w:rsid w:val="00C86087"/>
    <w:rsid w:val="00C87C0E"/>
    <w:rsid w:val="00C87D9A"/>
    <w:rsid w:val="00C92E84"/>
    <w:rsid w:val="00C94319"/>
    <w:rsid w:val="00C94481"/>
    <w:rsid w:val="00C950A7"/>
    <w:rsid w:val="00C95FBA"/>
    <w:rsid w:val="00C97521"/>
    <w:rsid w:val="00C97ADB"/>
    <w:rsid w:val="00CA3497"/>
    <w:rsid w:val="00CA54F6"/>
    <w:rsid w:val="00CA6789"/>
    <w:rsid w:val="00CA6CDE"/>
    <w:rsid w:val="00CA7281"/>
    <w:rsid w:val="00CB02C7"/>
    <w:rsid w:val="00CB0437"/>
    <w:rsid w:val="00CB1DC7"/>
    <w:rsid w:val="00CB6784"/>
    <w:rsid w:val="00CB7797"/>
    <w:rsid w:val="00CC1159"/>
    <w:rsid w:val="00CC2D69"/>
    <w:rsid w:val="00CC3A06"/>
    <w:rsid w:val="00CC46C7"/>
    <w:rsid w:val="00CC4C0F"/>
    <w:rsid w:val="00CC566F"/>
    <w:rsid w:val="00CD05FC"/>
    <w:rsid w:val="00CD0A62"/>
    <w:rsid w:val="00CD14E0"/>
    <w:rsid w:val="00CD1FEC"/>
    <w:rsid w:val="00CD23C2"/>
    <w:rsid w:val="00CD3498"/>
    <w:rsid w:val="00CD4126"/>
    <w:rsid w:val="00CD446B"/>
    <w:rsid w:val="00CD5264"/>
    <w:rsid w:val="00CE14D0"/>
    <w:rsid w:val="00CE205B"/>
    <w:rsid w:val="00CE278E"/>
    <w:rsid w:val="00CE27C4"/>
    <w:rsid w:val="00CE53D2"/>
    <w:rsid w:val="00CE5C9B"/>
    <w:rsid w:val="00CE6C30"/>
    <w:rsid w:val="00CF0236"/>
    <w:rsid w:val="00CF1C4D"/>
    <w:rsid w:val="00CF1F9E"/>
    <w:rsid w:val="00CF324B"/>
    <w:rsid w:val="00CF4FFF"/>
    <w:rsid w:val="00CF5F48"/>
    <w:rsid w:val="00CF651D"/>
    <w:rsid w:val="00D03357"/>
    <w:rsid w:val="00D03D1F"/>
    <w:rsid w:val="00D04864"/>
    <w:rsid w:val="00D04D83"/>
    <w:rsid w:val="00D10896"/>
    <w:rsid w:val="00D13DF4"/>
    <w:rsid w:val="00D1416F"/>
    <w:rsid w:val="00D16037"/>
    <w:rsid w:val="00D16DF0"/>
    <w:rsid w:val="00D20E61"/>
    <w:rsid w:val="00D21289"/>
    <w:rsid w:val="00D21587"/>
    <w:rsid w:val="00D21F90"/>
    <w:rsid w:val="00D2271B"/>
    <w:rsid w:val="00D22C08"/>
    <w:rsid w:val="00D2310F"/>
    <w:rsid w:val="00D234B8"/>
    <w:rsid w:val="00D25059"/>
    <w:rsid w:val="00D266B2"/>
    <w:rsid w:val="00D30B23"/>
    <w:rsid w:val="00D3165C"/>
    <w:rsid w:val="00D353C4"/>
    <w:rsid w:val="00D36CCC"/>
    <w:rsid w:val="00D4036D"/>
    <w:rsid w:val="00D419BE"/>
    <w:rsid w:val="00D44FEA"/>
    <w:rsid w:val="00D462E2"/>
    <w:rsid w:val="00D5082C"/>
    <w:rsid w:val="00D53112"/>
    <w:rsid w:val="00D54BF5"/>
    <w:rsid w:val="00D54E78"/>
    <w:rsid w:val="00D5652C"/>
    <w:rsid w:val="00D56AC3"/>
    <w:rsid w:val="00D605B5"/>
    <w:rsid w:val="00D60C11"/>
    <w:rsid w:val="00D623EA"/>
    <w:rsid w:val="00D6293C"/>
    <w:rsid w:val="00D650CD"/>
    <w:rsid w:val="00D65EC4"/>
    <w:rsid w:val="00D67A74"/>
    <w:rsid w:val="00D7128A"/>
    <w:rsid w:val="00D71972"/>
    <w:rsid w:val="00D75B1A"/>
    <w:rsid w:val="00D76A94"/>
    <w:rsid w:val="00D770F8"/>
    <w:rsid w:val="00D77774"/>
    <w:rsid w:val="00D83A52"/>
    <w:rsid w:val="00D83C52"/>
    <w:rsid w:val="00D856E1"/>
    <w:rsid w:val="00D86706"/>
    <w:rsid w:val="00D912D0"/>
    <w:rsid w:val="00D9130F"/>
    <w:rsid w:val="00D92BAF"/>
    <w:rsid w:val="00D92F42"/>
    <w:rsid w:val="00D96571"/>
    <w:rsid w:val="00DA0157"/>
    <w:rsid w:val="00DA0C84"/>
    <w:rsid w:val="00DA10E0"/>
    <w:rsid w:val="00DA405C"/>
    <w:rsid w:val="00DA7045"/>
    <w:rsid w:val="00DB1513"/>
    <w:rsid w:val="00DB216E"/>
    <w:rsid w:val="00DB2F58"/>
    <w:rsid w:val="00DB3B41"/>
    <w:rsid w:val="00DB46E2"/>
    <w:rsid w:val="00DB5302"/>
    <w:rsid w:val="00DB56BA"/>
    <w:rsid w:val="00DB7BF2"/>
    <w:rsid w:val="00DC1066"/>
    <w:rsid w:val="00DC467A"/>
    <w:rsid w:val="00DC5AF3"/>
    <w:rsid w:val="00DC601C"/>
    <w:rsid w:val="00DD2203"/>
    <w:rsid w:val="00DD2C8A"/>
    <w:rsid w:val="00DD32F9"/>
    <w:rsid w:val="00DD393C"/>
    <w:rsid w:val="00DD44C4"/>
    <w:rsid w:val="00DD5641"/>
    <w:rsid w:val="00DD5C0E"/>
    <w:rsid w:val="00DD5D49"/>
    <w:rsid w:val="00DD68BC"/>
    <w:rsid w:val="00DD7301"/>
    <w:rsid w:val="00DE0D23"/>
    <w:rsid w:val="00DE0F61"/>
    <w:rsid w:val="00DE1256"/>
    <w:rsid w:val="00DE4FC0"/>
    <w:rsid w:val="00DE55B3"/>
    <w:rsid w:val="00DF05B8"/>
    <w:rsid w:val="00DF19AC"/>
    <w:rsid w:val="00DF49F2"/>
    <w:rsid w:val="00DF548D"/>
    <w:rsid w:val="00E01FC2"/>
    <w:rsid w:val="00E04144"/>
    <w:rsid w:val="00E0501A"/>
    <w:rsid w:val="00E066F7"/>
    <w:rsid w:val="00E066FF"/>
    <w:rsid w:val="00E1069C"/>
    <w:rsid w:val="00E15257"/>
    <w:rsid w:val="00E16051"/>
    <w:rsid w:val="00E17F52"/>
    <w:rsid w:val="00E20718"/>
    <w:rsid w:val="00E210F2"/>
    <w:rsid w:val="00E21238"/>
    <w:rsid w:val="00E2165C"/>
    <w:rsid w:val="00E216A7"/>
    <w:rsid w:val="00E22B8C"/>
    <w:rsid w:val="00E22D7D"/>
    <w:rsid w:val="00E2301C"/>
    <w:rsid w:val="00E235E7"/>
    <w:rsid w:val="00E2372C"/>
    <w:rsid w:val="00E23BC6"/>
    <w:rsid w:val="00E24BAF"/>
    <w:rsid w:val="00E27E84"/>
    <w:rsid w:val="00E312B4"/>
    <w:rsid w:val="00E33BD7"/>
    <w:rsid w:val="00E34285"/>
    <w:rsid w:val="00E36F36"/>
    <w:rsid w:val="00E377A1"/>
    <w:rsid w:val="00E408EC"/>
    <w:rsid w:val="00E422CC"/>
    <w:rsid w:val="00E448F9"/>
    <w:rsid w:val="00E4651F"/>
    <w:rsid w:val="00E52D62"/>
    <w:rsid w:val="00E52FEB"/>
    <w:rsid w:val="00E53D2C"/>
    <w:rsid w:val="00E568AA"/>
    <w:rsid w:val="00E5743D"/>
    <w:rsid w:val="00E578C2"/>
    <w:rsid w:val="00E6297D"/>
    <w:rsid w:val="00E634FA"/>
    <w:rsid w:val="00E63DF0"/>
    <w:rsid w:val="00E6430B"/>
    <w:rsid w:val="00E64692"/>
    <w:rsid w:val="00E64A7E"/>
    <w:rsid w:val="00E64D77"/>
    <w:rsid w:val="00E64F65"/>
    <w:rsid w:val="00E653C5"/>
    <w:rsid w:val="00E67BF1"/>
    <w:rsid w:val="00E71765"/>
    <w:rsid w:val="00E726BE"/>
    <w:rsid w:val="00E72778"/>
    <w:rsid w:val="00E737D3"/>
    <w:rsid w:val="00E747C9"/>
    <w:rsid w:val="00E74AA4"/>
    <w:rsid w:val="00E7639C"/>
    <w:rsid w:val="00E80AB7"/>
    <w:rsid w:val="00E81B35"/>
    <w:rsid w:val="00E81FF1"/>
    <w:rsid w:val="00E823B4"/>
    <w:rsid w:val="00E83266"/>
    <w:rsid w:val="00E83AFE"/>
    <w:rsid w:val="00E85209"/>
    <w:rsid w:val="00E86786"/>
    <w:rsid w:val="00E8787E"/>
    <w:rsid w:val="00E92530"/>
    <w:rsid w:val="00E94334"/>
    <w:rsid w:val="00E945A0"/>
    <w:rsid w:val="00E9474C"/>
    <w:rsid w:val="00E94AD4"/>
    <w:rsid w:val="00E95D70"/>
    <w:rsid w:val="00E95F08"/>
    <w:rsid w:val="00E962AB"/>
    <w:rsid w:val="00E96F54"/>
    <w:rsid w:val="00EA27E8"/>
    <w:rsid w:val="00EA60CA"/>
    <w:rsid w:val="00EA6699"/>
    <w:rsid w:val="00EB07C9"/>
    <w:rsid w:val="00EB19A6"/>
    <w:rsid w:val="00EB3BC5"/>
    <w:rsid w:val="00EB3DC7"/>
    <w:rsid w:val="00EB3E32"/>
    <w:rsid w:val="00EB5BD3"/>
    <w:rsid w:val="00EB75A7"/>
    <w:rsid w:val="00EC16D6"/>
    <w:rsid w:val="00EC2DC1"/>
    <w:rsid w:val="00EC5832"/>
    <w:rsid w:val="00ED0180"/>
    <w:rsid w:val="00ED253F"/>
    <w:rsid w:val="00ED3937"/>
    <w:rsid w:val="00ED4AB5"/>
    <w:rsid w:val="00ED4CFA"/>
    <w:rsid w:val="00ED58FB"/>
    <w:rsid w:val="00ED5F69"/>
    <w:rsid w:val="00ED7F8C"/>
    <w:rsid w:val="00EE01C1"/>
    <w:rsid w:val="00EE0D86"/>
    <w:rsid w:val="00EE14B9"/>
    <w:rsid w:val="00EE17A3"/>
    <w:rsid w:val="00EE3140"/>
    <w:rsid w:val="00EE5800"/>
    <w:rsid w:val="00EE7948"/>
    <w:rsid w:val="00EF0CF6"/>
    <w:rsid w:val="00EF1313"/>
    <w:rsid w:val="00EF247B"/>
    <w:rsid w:val="00EF3E81"/>
    <w:rsid w:val="00EF636C"/>
    <w:rsid w:val="00EF7003"/>
    <w:rsid w:val="00F007B1"/>
    <w:rsid w:val="00F00BA4"/>
    <w:rsid w:val="00F00DB8"/>
    <w:rsid w:val="00F00E35"/>
    <w:rsid w:val="00F01815"/>
    <w:rsid w:val="00F064D8"/>
    <w:rsid w:val="00F0755B"/>
    <w:rsid w:val="00F13620"/>
    <w:rsid w:val="00F15F6C"/>
    <w:rsid w:val="00F20116"/>
    <w:rsid w:val="00F21A43"/>
    <w:rsid w:val="00F229A9"/>
    <w:rsid w:val="00F24D71"/>
    <w:rsid w:val="00F26178"/>
    <w:rsid w:val="00F27BCF"/>
    <w:rsid w:val="00F27D0B"/>
    <w:rsid w:val="00F33179"/>
    <w:rsid w:val="00F33229"/>
    <w:rsid w:val="00F332D2"/>
    <w:rsid w:val="00F33CEB"/>
    <w:rsid w:val="00F35E37"/>
    <w:rsid w:val="00F37679"/>
    <w:rsid w:val="00F4018B"/>
    <w:rsid w:val="00F41C9D"/>
    <w:rsid w:val="00F424A6"/>
    <w:rsid w:val="00F430C1"/>
    <w:rsid w:val="00F44390"/>
    <w:rsid w:val="00F445C1"/>
    <w:rsid w:val="00F46042"/>
    <w:rsid w:val="00F46572"/>
    <w:rsid w:val="00F46862"/>
    <w:rsid w:val="00F46F9D"/>
    <w:rsid w:val="00F47CC2"/>
    <w:rsid w:val="00F5153B"/>
    <w:rsid w:val="00F526EE"/>
    <w:rsid w:val="00F53D09"/>
    <w:rsid w:val="00F5573F"/>
    <w:rsid w:val="00F564F3"/>
    <w:rsid w:val="00F60FC8"/>
    <w:rsid w:val="00F64859"/>
    <w:rsid w:val="00F703AC"/>
    <w:rsid w:val="00F72C20"/>
    <w:rsid w:val="00F7441C"/>
    <w:rsid w:val="00F7502F"/>
    <w:rsid w:val="00F75BE7"/>
    <w:rsid w:val="00F75C16"/>
    <w:rsid w:val="00F76340"/>
    <w:rsid w:val="00F83596"/>
    <w:rsid w:val="00F84B42"/>
    <w:rsid w:val="00F853DC"/>
    <w:rsid w:val="00F85F4C"/>
    <w:rsid w:val="00F86A5D"/>
    <w:rsid w:val="00F8731E"/>
    <w:rsid w:val="00F9033B"/>
    <w:rsid w:val="00F90597"/>
    <w:rsid w:val="00F92117"/>
    <w:rsid w:val="00F92D94"/>
    <w:rsid w:val="00F94B3F"/>
    <w:rsid w:val="00F94F92"/>
    <w:rsid w:val="00F9594D"/>
    <w:rsid w:val="00F97040"/>
    <w:rsid w:val="00FA1FC5"/>
    <w:rsid w:val="00FA314D"/>
    <w:rsid w:val="00FA3DA0"/>
    <w:rsid w:val="00FA3EB7"/>
    <w:rsid w:val="00FA4914"/>
    <w:rsid w:val="00FA7B48"/>
    <w:rsid w:val="00FA7B71"/>
    <w:rsid w:val="00FB0013"/>
    <w:rsid w:val="00FB192F"/>
    <w:rsid w:val="00FB44F9"/>
    <w:rsid w:val="00FB4E97"/>
    <w:rsid w:val="00FB6E80"/>
    <w:rsid w:val="00FB763B"/>
    <w:rsid w:val="00FB7C64"/>
    <w:rsid w:val="00FB7EA9"/>
    <w:rsid w:val="00FC0BA5"/>
    <w:rsid w:val="00FD04F5"/>
    <w:rsid w:val="00FD05F1"/>
    <w:rsid w:val="00FD1072"/>
    <w:rsid w:val="00FD32C5"/>
    <w:rsid w:val="00FD6147"/>
    <w:rsid w:val="00FD7B4C"/>
    <w:rsid w:val="00FE0130"/>
    <w:rsid w:val="00FE3102"/>
    <w:rsid w:val="00FE373F"/>
    <w:rsid w:val="00FE5FD5"/>
    <w:rsid w:val="00FE71EB"/>
    <w:rsid w:val="00FE7447"/>
    <w:rsid w:val="00FE7A74"/>
    <w:rsid w:val="00FF10D4"/>
    <w:rsid w:val="00FF1778"/>
    <w:rsid w:val="00FF3B9C"/>
    <w:rsid w:val="00FF4073"/>
    <w:rsid w:val="00FF5488"/>
    <w:rsid w:val="027B0025"/>
    <w:rsid w:val="049869D6"/>
    <w:rsid w:val="055A1776"/>
    <w:rsid w:val="07C0531A"/>
    <w:rsid w:val="097A4944"/>
    <w:rsid w:val="0A816082"/>
    <w:rsid w:val="0B425AEC"/>
    <w:rsid w:val="0C6A45D4"/>
    <w:rsid w:val="0C75280C"/>
    <w:rsid w:val="0C9D40A8"/>
    <w:rsid w:val="0CCA5787"/>
    <w:rsid w:val="0D2F492C"/>
    <w:rsid w:val="0F2976F4"/>
    <w:rsid w:val="10680215"/>
    <w:rsid w:val="10A81191"/>
    <w:rsid w:val="11717E27"/>
    <w:rsid w:val="11AA3729"/>
    <w:rsid w:val="11C1334F"/>
    <w:rsid w:val="12E50FD1"/>
    <w:rsid w:val="13101EF5"/>
    <w:rsid w:val="13204F09"/>
    <w:rsid w:val="157D7178"/>
    <w:rsid w:val="16202F3A"/>
    <w:rsid w:val="16AB6166"/>
    <w:rsid w:val="171E523B"/>
    <w:rsid w:val="176D21ED"/>
    <w:rsid w:val="177A6011"/>
    <w:rsid w:val="17AE290F"/>
    <w:rsid w:val="18FC1821"/>
    <w:rsid w:val="19047157"/>
    <w:rsid w:val="19736B37"/>
    <w:rsid w:val="19932CFC"/>
    <w:rsid w:val="1ADD2F23"/>
    <w:rsid w:val="1B8B5493"/>
    <w:rsid w:val="1C1137F5"/>
    <w:rsid w:val="1C366B72"/>
    <w:rsid w:val="1C7402E5"/>
    <w:rsid w:val="1CCA5CAA"/>
    <w:rsid w:val="1D260BFC"/>
    <w:rsid w:val="1D603507"/>
    <w:rsid w:val="1DC351B3"/>
    <w:rsid w:val="1E4248BA"/>
    <w:rsid w:val="1FFF7FE3"/>
    <w:rsid w:val="21340022"/>
    <w:rsid w:val="219723C2"/>
    <w:rsid w:val="22E61D7E"/>
    <w:rsid w:val="2434650C"/>
    <w:rsid w:val="24B22B57"/>
    <w:rsid w:val="274E5D2A"/>
    <w:rsid w:val="28D9032F"/>
    <w:rsid w:val="28E02726"/>
    <w:rsid w:val="2AD4626E"/>
    <w:rsid w:val="2AE05E0B"/>
    <w:rsid w:val="2BA05B8A"/>
    <w:rsid w:val="2C971A10"/>
    <w:rsid w:val="2CD93993"/>
    <w:rsid w:val="2ED3042F"/>
    <w:rsid w:val="2FAD28CE"/>
    <w:rsid w:val="304D08F5"/>
    <w:rsid w:val="308B4CBF"/>
    <w:rsid w:val="31632127"/>
    <w:rsid w:val="31647AE8"/>
    <w:rsid w:val="317D04E8"/>
    <w:rsid w:val="31AD1AF6"/>
    <w:rsid w:val="31DB5C1C"/>
    <w:rsid w:val="31F01815"/>
    <w:rsid w:val="31F54871"/>
    <w:rsid w:val="327522E8"/>
    <w:rsid w:val="32CC6704"/>
    <w:rsid w:val="34660020"/>
    <w:rsid w:val="35173C72"/>
    <w:rsid w:val="354C1A54"/>
    <w:rsid w:val="35A60E11"/>
    <w:rsid w:val="35EC21EA"/>
    <w:rsid w:val="36701FCC"/>
    <w:rsid w:val="36E84F5A"/>
    <w:rsid w:val="386303E6"/>
    <w:rsid w:val="38C75FE5"/>
    <w:rsid w:val="39056B1D"/>
    <w:rsid w:val="3A412FDE"/>
    <w:rsid w:val="3B317A5C"/>
    <w:rsid w:val="3BF25CF3"/>
    <w:rsid w:val="3DA1404B"/>
    <w:rsid w:val="3DAB45EE"/>
    <w:rsid w:val="3DD02042"/>
    <w:rsid w:val="3F66747A"/>
    <w:rsid w:val="40224806"/>
    <w:rsid w:val="40E34881"/>
    <w:rsid w:val="411846EF"/>
    <w:rsid w:val="42263E23"/>
    <w:rsid w:val="436241E6"/>
    <w:rsid w:val="43BA74C6"/>
    <w:rsid w:val="44CB0211"/>
    <w:rsid w:val="46C06622"/>
    <w:rsid w:val="479C7972"/>
    <w:rsid w:val="47DA75E3"/>
    <w:rsid w:val="48B76004"/>
    <w:rsid w:val="49FE6F1D"/>
    <w:rsid w:val="4A7D0448"/>
    <w:rsid w:val="4A9B7786"/>
    <w:rsid w:val="4B3F6AAB"/>
    <w:rsid w:val="4C6763ED"/>
    <w:rsid w:val="4C7E0050"/>
    <w:rsid w:val="4C9076E2"/>
    <w:rsid w:val="4CBC3388"/>
    <w:rsid w:val="4D8606CC"/>
    <w:rsid w:val="4DA83FFA"/>
    <w:rsid w:val="4E2A296A"/>
    <w:rsid w:val="4E44360F"/>
    <w:rsid w:val="4ED11DFC"/>
    <w:rsid w:val="4EE363ED"/>
    <w:rsid w:val="4F6836EE"/>
    <w:rsid w:val="4FAA739E"/>
    <w:rsid w:val="505E6A3D"/>
    <w:rsid w:val="52CD50B8"/>
    <w:rsid w:val="5391387C"/>
    <w:rsid w:val="540F2D98"/>
    <w:rsid w:val="54C4389A"/>
    <w:rsid w:val="56197654"/>
    <w:rsid w:val="56C201BE"/>
    <w:rsid w:val="577C50CF"/>
    <w:rsid w:val="57D11136"/>
    <w:rsid w:val="59DD63B7"/>
    <w:rsid w:val="5B346146"/>
    <w:rsid w:val="5B827DF9"/>
    <w:rsid w:val="5CB26FC2"/>
    <w:rsid w:val="5D0F237C"/>
    <w:rsid w:val="5DFF5AAD"/>
    <w:rsid w:val="5E3B1047"/>
    <w:rsid w:val="5E8B602A"/>
    <w:rsid w:val="5F411B16"/>
    <w:rsid w:val="609E3923"/>
    <w:rsid w:val="619C1DD9"/>
    <w:rsid w:val="62E56A5F"/>
    <w:rsid w:val="63211971"/>
    <w:rsid w:val="63831789"/>
    <w:rsid w:val="64486AEB"/>
    <w:rsid w:val="66CF7CAB"/>
    <w:rsid w:val="66D66727"/>
    <w:rsid w:val="66FE0EC5"/>
    <w:rsid w:val="672C46F0"/>
    <w:rsid w:val="675C2C2C"/>
    <w:rsid w:val="675C6595"/>
    <w:rsid w:val="68473B17"/>
    <w:rsid w:val="688950AD"/>
    <w:rsid w:val="68EE3B33"/>
    <w:rsid w:val="69B51D02"/>
    <w:rsid w:val="6A066EEA"/>
    <w:rsid w:val="6AAB2919"/>
    <w:rsid w:val="6B354BCF"/>
    <w:rsid w:val="6C330A2D"/>
    <w:rsid w:val="6CDB56E7"/>
    <w:rsid w:val="6D4C12B4"/>
    <w:rsid w:val="6DBC0423"/>
    <w:rsid w:val="701E4881"/>
    <w:rsid w:val="70613BFB"/>
    <w:rsid w:val="70F83084"/>
    <w:rsid w:val="715E289C"/>
    <w:rsid w:val="71700D31"/>
    <w:rsid w:val="7282287F"/>
    <w:rsid w:val="72CA5E89"/>
    <w:rsid w:val="731044C4"/>
    <w:rsid w:val="73266DBF"/>
    <w:rsid w:val="737D6DF3"/>
    <w:rsid w:val="73A0430A"/>
    <w:rsid w:val="74282B15"/>
    <w:rsid w:val="74D15B67"/>
    <w:rsid w:val="757933CA"/>
    <w:rsid w:val="759B2B06"/>
    <w:rsid w:val="762C3ACA"/>
    <w:rsid w:val="76D7711A"/>
    <w:rsid w:val="77E85C71"/>
    <w:rsid w:val="78047552"/>
    <w:rsid w:val="78723D84"/>
    <w:rsid w:val="7B2E15A4"/>
    <w:rsid w:val="7B2E47D0"/>
    <w:rsid w:val="7C972383"/>
    <w:rsid w:val="7C9F4AD8"/>
    <w:rsid w:val="7DEB2F61"/>
    <w:rsid w:val="7E9F0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qFormat="1" w:unhideWhenUsed="0" w:uiPriority="0" w:semiHidden="0"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0" w:semiHidden="0" w:name="header"/>
    <w:lsdException w:qFormat="1" w:uiPriority="0" w:semiHidden="0" w:name="footer"/>
    <w:lsdException w:qFormat="1" w:unhideWhenUsed="0" w:uiPriority="0" w:semiHidden="0" w:name="index heading"/>
    <w:lsdException w:qFormat="1" w:uiPriority="35" w:name="caption"/>
    <w:lsdException w:qFormat="1" w:unhideWhenUsed="0" w:uiPriority="0" w:semiHidden="0" w:name="table of figures"/>
    <w:lsdException w:qFormat="1" w:unhideWhenUsed="0" w:uiPriority="0" w:name="envelope address"/>
    <w:lsdException w:qFormat="1" w:unhideWhenUsed="0" w:uiPriority="0" w:name="envelope return"/>
    <w:lsdException w:qFormat="1" w:unhideWhenUsed="0" w:uiPriority="0" w:semiHidden="0" w:name="footnote reference"/>
    <w:lsdException w:qFormat="1" w:uiPriority="0" w:semiHidden="0" w:name="annotation reference"/>
    <w:lsdException w:qFormat="1"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name="List 4"/>
    <w:lsdException w:qFormat="1" w:unhideWhenUsed="0" w:uiPriority="0" w:name="List 5"/>
    <w:lsdException w:qFormat="1" w:unhideWhenUsed="0" w:uiPriority="0" w:name="List Bullet 2"/>
    <w:lsdException w:qFormat="1" w:unhideWhenUsed="0" w:uiPriority="0" w:name="List Bullet 3"/>
    <w:lsdException w:qFormat="1" w:unhideWhenUsed="0" w:uiPriority="0" w:name="List Bullet 4"/>
    <w:lsdException w:qFormat="1" w:unhideWhenUsed="0" w:uiPriority="0" w:name="List Bullet 5"/>
    <w:lsdException w:qFormat="1" w:unhideWhenUsed="0" w:uiPriority="0" w:semiHidden="0" w:name="List Number 2"/>
    <w:lsdException w:qFormat="1" w:unhideWhenUsed="0" w:uiPriority="0" w:name="List Number 3"/>
    <w:lsdException w:qFormat="1" w:unhideWhenUsed="0" w:uiPriority="0" w:name="List Number 4"/>
    <w:lsdException w:qFormat="1" w:unhideWhenUsed="0" w:uiPriority="0" w:name="List Number 5"/>
    <w:lsdException w:qFormat="1" w:unhideWhenUsed="0" w:uiPriority="0" w:semiHidden="0" w:name="Title"/>
    <w:lsdException w:qFormat="1" w:unhideWhenUsed="0"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name="List Continue"/>
    <w:lsdException w:qFormat="1" w:unhideWhenUsed="0" w:uiPriority="0" w:name="List Continue 2"/>
    <w:lsdException w:qFormat="1" w:unhideWhenUsed="0" w:uiPriority="0" w:name="List Continue 3"/>
    <w:lsdException w:qFormat="1" w:unhideWhenUsed="0" w:uiPriority="0" w:name="List Continue 4"/>
    <w:lsdException w:qFormat="1" w:unhideWhenUsed="0" w:uiPriority="0" w:name="List Continue 5"/>
    <w:lsdException w:qFormat="1" w:unhideWhenUsed="0"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qFormat="1" w:unhideWhenUsed="0" w:uiPriority="0" w:name="E-mail Signature"/>
    <w:lsdException w:qFormat="1" w:unhideWhenUsed="0" w:uiPriority="0" w:semiHidden="0" w:name="Normal (Web)"/>
    <w:lsdException w:qFormat="1" w:unhideWhenUsed="0" w:uiPriority="0" w:name="HTML Acronym"/>
    <w:lsdException w:qFormat="1" w:unhideWhenUsed="0" w:uiPriority="0" w:name="HTML Address"/>
    <w:lsdException w:qFormat="1" w:unhideWhenUsed="0" w:uiPriority="0" w:name="HTML Cite"/>
    <w:lsdException w:qFormat="1" w:unhideWhenUsed="0" w:uiPriority="0" w:name="HTML Code"/>
    <w:lsdException w:qFormat="1" w:unhideWhenUsed="0" w:uiPriority="0" w:name="HTML Definition"/>
    <w:lsdException w:qFormat="1" w:unhideWhenUsed="0" w:uiPriority="0" w:name="HTML Keyboard"/>
    <w:lsdException w:qFormat="1" w:unhideWhenUsed="0" w:uiPriority="0" w:semiHidden="0" w:name="HTML Preformatted"/>
    <w:lsdException w:qFormat="1" w:unhideWhenUsed="0" w:uiPriority="0" w:name="HTML Sample"/>
    <w:lsdException w:qFormat="1" w:unhideWhenUsed="0" w:uiPriority="99" w:semiHidden="0" w:name="HTML Typewriter"/>
    <w:lsdException w:qFormat="1" w:unhideWhenUsed="0" w:uiPriority="0" w:name="HTML Variable"/>
    <w:lsdException w:qFormat="1" w:uiPriority="99" w:name="Normal Table"/>
    <w:lsdException w:qFormat="1" w:uiPriority="0" w:semiHidden="0" w:name="annotation subject"/>
    <w:lsdException w:qFormat="1" w:unhideWhenUsed="0" w:uiPriority="0" w:name="Table Simple 1"/>
    <w:lsdException w:qFormat="1" w:unhideWhenUsed="0" w:uiPriority="0" w:name="Table Simple 2"/>
    <w:lsdException w:qFormat="1" w:unhideWhenUsed="0" w:uiPriority="0" w:name="Table Simple 3"/>
    <w:lsdException w:qFormat="1" w:unhideWhenUsed="0" w:uiPriority="0" w:name="Table Classic 1"/>
    <w:lsdException w:qFormat="1" w:unhideWhenUsed="0" w:uiPriority="0" w:name="Table Classic 2"/>
    <w:lsdException w:qFormat="1" w:unhideWhenUsed="0" w:uiPriority="0" w:name="Table Classic 3"/>
    <w:lsdException w:qFormat="1" w:unhideWhenUsed="0" w:uiPriority="0" w:name="Table Classic 4"/>
    <w:lsdException w:qFormat="1" w:unhideWhenUsed="0" w:uiPriority="0" w:name="Table Colorful 1"/>
    <w:lsdException w:qFormat="1" w:unhideWhenUsed="0" w:uiPriority="0" w:name="Table Colorful 2"/>
    <w:lsdException w:qFormat="1" w:unhideWhenUsed="0" w:uiPriority="0" w:name="Table Colorful 3"/>
    <w:lsdException w:qFormat="1" w:unhideWhenUsed="0" w:uiPriority="0" w:name="Table Columns 1"/>
    <w:lsdException w:qFormat="1" w:unhideWhenUsed="0" w:uiPriority="0" w:name="Table Columns 2"/>
    <w:lsdException w:qFormat="1" w:unhideWhenUsed="0" w:uiPriority="0" w:name="Table Columns 3"/>
    <w:lsdException w:qFormat="1" w:unhideWhenUsed="0" w:uiPriority="0" w:name="Table Columns 4"/>
    <w:lsdException w:qFormat="1" w:unhideWhenUsed="0" w:uiPriority="0" w:name="Table Columns 5"/>
    <w:lsdException w:qFormat="1" w:unhideWhenUsed="0" w:uiPriority="0" w:name="Table Grid 1"/>
    <w:lsdException w:qFormat="1" w:unhideWhenUsed="0" w:uiPriority="0" w:name="Table Grid 2"/>
    <w:lsdException w:qFormat="1" w:unhideWhenUsed="0" w:uiPriority="0" w:name="Table Grid 3"/>
    <w:lsdException w:qFormat="1" w:unhideWhenUsed="0" w:uiPriority="0" w:name="Table Grid 4"/>
    <w:lsdException w:qFormat="1" w:unhideWhenUsed="0" w:uiPriority="0" w:name="Table Grid 5"/>
    <w:lsdException w:qFormat="1" w:unhideWhenUsed="0" w:uiPriority="0" w:name="Table Grid 6"/>
    <w:lsdException w:qFormat="1" w:unhideWhenUsed="0" w:uiPriority="0" w:name="Table Grid 7"/>
    <w:lsdException w:qFormat="1" w:unhideWhenUsed="0" w:uiPriority="0" w:name="Table Grid 8"/>
    <w:lsdException w:qFormat="1" w:unhideWhenUsed="0" w:uiPriority="0" w:name="Table List 1"/>
    <w:lsdException w:qFormat="1" w:unhideWhenUsed="0" w:uiPriority="0" w:name="Table List 2"/>
    <w:lsdException w:qFormat="1" w:unhideWhenUsed="0" w:uiPriority="0" w:name="Table List 3"/>
    <w:lsdException w:qFormat="1" w:unhideWhenUsed="0" w:uiPriority="0" w:name="Table List 4"/>
    <w:lsdException w:qFormat="1" w:unhideWhenUsed="0" w:uiPriority="0" w:name="Table List 5"/>
    <w:lsdException w:qFormat="1" w:unhideWhenUsed="0" w:uiPriority="0" w:name="Table List 6"/>
    <w:lsdException w:qFormat="1" w:unhideWhenUsed="0" w:uiPriority="0" w:name="Table List 7"/>
    <w:lsdException w:qFormat="1" w:unhideWhenUsed="0" w:uiPriority="0" w:name="Table List 8"/>
    <w:lsdException w:qFormat="1" w:unhideWhenUsed="0" w:uiPriority="0" w:name="Table 3D effects 1"/>
    <w:lsdException w:qFormat="1" w:unhideWhenUsed="0" w:uiPriority="0" w:name="Table 3D effects 2"/>
    <w:lsdException w:qFormat="1" w:unhideWhenUsed="0" w:uiPriority="0" w:name="Table 3D effects 3"/>
    <w:lsdException w:qFormat="1" w:unhideWhenUsed="0" w:uiPriority="0" w:name="Table Contemporary"/>
    <w:lsdException w:qFormat="1" w:unhideWhenUsed="0" w:uiPriority="0" w:name="Table Elegant"/>
    <w:lsdException w:qFormat="1" w:unhideWhenUsed="0" w:uiPriority="0" w:name="Table Professional"/>
    <w:lsdException w:qFormat="1" w:unhideWhenUsed="0" w:uiPriority="0" w:name="Table Subtle 1"/>
    <w:lsdException w:qFormat="1" w:unhideWhenUsed="0" w:uiPriority="0" w:name="Table Subtle 2"/>
    <w:lsdException w:qFormat="1" w:unhideWhenUsed="0" w:uiPriority="0" w:name="Table Web 1"/>
    <w:lsdException w:qFormat="1" w:unhideWhenUsed="0" w:uiPriority="0" w:name="Table Web 2"/>
    <w:lsdException w:qFormat="1" w:unhideWhenUsed="0" w:uiPriority="0" w:name="Table Web 3"/>
    <w:lsdException w:qFormat="1" w:uiPriority="0" w:semiHidden="0" w:name="Balloon Text"/>
    <w:lsdException w:qFormat="1" w:unhideWhenUsed="0" w:uiPriority="0" w:semiHidden="0" w:name="Table Grid"/>
    <w:lsdException w:qFormat="1" w:unhideWhenUsed="0"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仿宋_GB2312" w:hAnsi="Calibri" w:eastAsia="仿宋_GB2312" w:cs="Times New Roman"/>
      <w:kern w:val="2"/>
      <w:sz w:val="28"/>
      <w:szCs w:val="22"/>
      <w:lang w:val="en-US" w:eastAsia="zh-CN" w:bidi="ar-SA"/>
    </w:rPr>
  </w:style>
  <w:style w:type="paragraph" w:styleId="3">
    <w:name w:val="heading 1"/>
    <w:basedOn w:val="1"/>
    <w:next w:val="1"/>
    <w:link w:val="144"/>
    <w:qFormat/>
    <w:uiPriority w:val="9"/>
    <w:pPr>
      <w:keepNext/>
      <w:keepLines/>
      <w:numPr>
        <w:ilvl w:val="0"/>
        <w:numId w:val="1"/>
      </w:numPr>
      <w:spacing w:beforeLines="50" w:afterLines="100"/>
      <w:ind w:firstLine="0" w:firstLineChars="0"/>
      <w:jc w:val="center"/>
      <w:outlineLvl w:val="0"/>
    </w:pPr>
    <w:rPr>
      <w:b/>
      <w:bCs/>
      <w:kern w:val="44"/>
      <w:sz w:val="36"/>
      <w:szCs w:val="44"/>
    </w:rPr>
  </w:style>
  <w:style w:type="paragraph" w:styleId="4">
    <w:name w:val="heading 2"/>
    <w:basedOn w:val="1"/>
    <w:next w:val="1"/>
    <w:link w:val="141"/>
    <w:unhideWhenUsed/>
    <w:qFormat/>
    <w:uiPriority w:val="0"/>
    <w:pPr>
      <w:keepNext/>
      <w:keepLines/>
      <w:spacing w:beforeLines="50"/>
      <w:ind w:left="3256" w:firstLine="0" w:firstLineChars="0"/>
      <w:outlineLvl w:val="1"/>
    </w:pPr>
    <w:rPr>
      <w:rFonts w:ascii="Calibri Light" w:hAnsi="Calibri Light"/>
      <w:b/>
      <w:bCs/>
      <w:szCs w:val="32"/>
    </w:rPr>
  </w:style>
  <w:style w:type="paragraph" w:styleId="5">
    <w:name w:val="heading 3"/>
    <w:basedOn w:val="1"/>
    <w:next w:val="1"/>
    <w:link w:val="146"/>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145"/>
    <w:unhideWhenUsed/>
    <w:qFormat/>
    <w:uiPriority w:val="9"/>
    <w:pPr>
      <w:numPr>
        <w:ilvl w:val="3"/>
        <w:numId w:val="1"/>
      </w:numPr>
      <w:ind w:firstLine="0" w:firstLineChars="0"/>
      <w:outlineLvl w:val="3"/>
    </w:pPr>
    <w:rPr>
      <w:rFonts w:ascii="Calibri Light" w:hAnsi="Calibri Light"/>
      <w:bCs/>
      <w:szCs w:val="28"/>
    </w:rPr>
  </w:style>
  <w:style w:type="paragraph" w:styleId="7">
    <w:name w:val="heading 5"/>
    <w:basedOn w:val="1"/>
    <w:next w:val="1"/>
    <w:link w:val="163"/>
    <w:qFormat/>
    <w:uiPriority w:val="0"/>
    <w:pPr>
      <w:keepNext/>
      <w:keepLines/>
      <w:tabs>
        <w:tab w:val="left" w:pos="1008"/>
      </w:tabs>
      <w:adjustRightInd w:val="0"/>
      <w:spacing w:before="280" w:after="290" w:line="376" w:lineRule="atLeast"/>
      <w:ind w:left="1008" w:hanging="432" w:firstLineChars="0"/>
      <w:textAlignment w:val="baseline"/>
      <w:outlineLvl w:val="4"/>
    </w:pPr>
    <w:rPr>
      <w:rFonts w:ascii="宋体" w:hAnsi="Times New Roman" w:eastAsia="仿宋"/>
      <w:b/>
      <w:bCs/>
      <w:kern w:val="0"/>
      <w:szCs w:val="28"/>
    </w:rPr>
  </w:style>
  <w:style w:type="paragraph" w:styleId="8">
    <w:name w:val="heading 6"/>
    <w:basedOn w:val="1"/>
    <w:next w:val="1"/>
    <w:link w:val="164"/>
    <w:qFormat/>
    <w:uiPriority w:val="0"/>
    <w:pPr>
      <w:keepNext/>
      <w:keepLines/>
      <w:tabs>
        <w:tab w:val="left" w:pos="1152"/>
      </w:tabs>
      <w:adjustRightInd w:val="0"/>
      <w:spacing w:before="240" w:after="64" w:line="320" w:lineRule="atLeast"/>
      <w:ind w:left="1152" w:hanging="432" w:firstLineChars="0"/>
      <w:textAlignment w:val="baseline"/>
      <w:outlineLvl w:val="5"/>
    </w:pPr>
    <w:rPr>
      <w:rFonts w:ascii="Arial" w:hAnsi="Arial" w:eastAsia="黑体"/>
      <w:b/>
      <w:bCs/>
      <w:kern w:val="0"/>
      <w:sz w:val="24"/>
      <w:szCs w:val="24"/>
    </w:rPr>
  </w:style>
  <w:style w:type="paragraph" w:styleId="9">
    <w:name w:val="heading 7"/>
    <w:basedOn w:val="1"/>
    <w:next w:val="1"/>
    <w:link w:val="165"/>
    <w:qFormat/>
    <w:uiPriority w:val="0"/>
    <w:pPr>
      <w:keepNext/>
      <w:keepLines/>
      <w:tabs>
        <w:tab w:val="left" w:pos="1296"/>
      </w:tabs>
      <w:adjustRightInd w:val="0"/>
      <w:spacing w:before="240" w:after="64" w:line="320" w:lineRule="atLeast"/>
      <w:ind w:left="1296" w:hanging="288" w:firstLineChars="0"/>
      <w:textAlignment w:val="baseline"/>
      <w:outlineLvl w:val="6"/>
    </w:pPr>
    <w:rPr>
      <w:rFonts w:ascii="宋体" w:hAnsi="Times New Roman" w:eastAsia="仿宋"/>
      <w:b/>
      <w:bCs/>
      <w:kern w:val="0"/>
      <w:sz w:val="24"/>
      <w:szCs w:val="24"/>
    </w:rPr>
  </w:style>
  <w:style w:type="paragraph" w:styleId="10">
    <w:name w:val="heading 8"/>
    <w:basedOn w:val="1"/>
    <w:next w:val="1"/>
    <w:link w:val="166"/>
    <w:qFormat/>
    <w:uiPriority w:val="0"/>
    <w:pPr>
      <w:keepNext/>
      <w:keepLines/>
      <w:tabs>
        <w:tab w:val="left" w:pos="1440"/>
      </w:tabs>
      <w:adjustRightInd w:val="0"/>
      <w:spacing w:before="240" w:after="64" w:line="320" w:lineRule="atLeast"/>
      <w:ind w:left="1440" w:hanging="432" w:firstLineChars="0"/>
      <w:textAlignment w:val="baseline"/>
      <w:outlineLvl w:val="7"/>
    </w:pPr>
    <w:rPr>
      <w:rFonts w:ascii="Arial" w:hAnsi="Arial" w:eastAsia="黑体"/>
      <w:kern w:val="0"/>
      <w:sz w:val="24"/>
      <w:szCs w:val="24"/>
    </w:rPr>
  </w:style>
  <w:style w:type="paragraph" w:styleId="11">
    <w:name w:val="heading 9"/>
    <w:basedOn w:val="1"/>
    <w:next w:val="1"/>
    <w:link w:val="167"/>
    <w:qFormat/>
    <w:uiPriority w:val="0"/>
    <w:pPr>
      <w:keepNext/>
      <w:keepLines/>
      <w:tabs>
        <w:tab w:val="left" w:pos="1584"/>
      </w:tabs>
      <w:adjustRightInd w:val="0"/>
      <w:spacing w:before="240" w:after="64" w:line="320" w:lineRule="atLeast"/>
      <w:ind w:left="1584" w:hanging="144" w:firstLineChars="0"/>
      <w:textAlignment w:val="baseline"/>
      <w:outlineLvl w:val="8"/>
    </w:pPr>
    <w:rPr>
      <w:rFonts w:ascii="Arial" w:hAnsi="Arial" w:eastAsia="黑体"/>
      <w:kern w:val="0"/>
      <w:szCs w:val="21"/>
    </w:rPr>
  </w:style>
  <w:style w:type="character" w:default="1" w:styleId="77">
    <w:name w:val="Default Paragraph Font"/>
    <w:semiHidden/>
    <w:unhideWhenUsed/>
    <w:qFormat/>
    <w:uiPriority w:val="1"/>
  </w:style>
  <w:style w:type="table" w:default="1" w:styleId="9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88"/>
    <w:qFormat/>
    <w:uiPriority w:val="0"/>
    <w:pPr>
      <w:adjustRightInd w:val="0"/>
      <w:spacing w:after="120"/>
      <w:ind w:firstLine="0" w:firstLineChars="0"/>
      <w:textAlignment w:val="baseline"/>
    </w:pPr>
    <w:rPr>
      <w:rFonts w:ascii="宋体" w:hAnsi="Times New Roman" w:eastAsia="仿宋"/>
      <w:kern w:val="0"/>
      <w:sz w:val="24"/>
      <w:szCs w:val="21"/>
    </w:rPr>
  </w:style>
  <w:style w:type="paragraph" w:styleId="12">
    <w:name w:val="List 3"/>
    <w:basedOn w:val="1"/>
    <w:qFormat/>
    <w:uiPriority w:val="0"/>
    <w:pPr>
      <w:adjustRightInd w:val="0"/>
      <w:ind w:left="100" w:leftChars="400" w:hanging="200" w:hangingChars="200"/>
      <w:textAlignment w:val="baseline"/>
    </w:pPr>
    <w:rPr>
      <w:rFonts w:ascii="宋体" w:hAnsi="Times New Roman" w:eastAsia="仿宋"/>
      <w:kern w:val="0"/>
      <w:szCs w:val="21"/>
    </w:rPr>
  </w:style>
  <w:style w:type="paragraph" w:styleId="13">
    <w:name w:val="annotation subject"/>
    <w:basedOn w:val="14"/>
    <w:next w:val="14"/>
    <w:link w:val="150"/>
    <w:unhideWhenUsed/>
    <w:qFormat/>
    <w:uiPriority w:val="0"/>
    <w:rPr>
      <w:b/>
      <w:bCs/>
    </w:rPr>
  </w:style>
  <w:style w:type="paragraph" w:styleId="14">
    <w:name w:val="annotation text"/>
    <w:basedOn w:val="1"/>
    <w:link w:val="149"/>
    <w:unhideWhenUsed/>
    <w:qFormat/>
    <w:uiPriority w:val="0"/>
    <w:pPr>
      <w:jc w:val="left"/>
    </w:pPr>
  </w:style>
  <w:style w:type="paragraph" w:styleId="15">
    <w:name w:val="toc 7"/>
    <w:basedOn w:val="1"/>
    <w:next w:val="1"/>
    <w:unhideWhenUsed/>
    <w:qFormat/>
    <w:uiPriority w:val="0"/>
    <w:pPr>
      <w:ind w:left="1680"/>
      <w:jc w:val="left"/>
    </w:pPr>
    <w:rPr>
      <w:rFonts w:asciiTheme="minorHAnsi" w:hAnsiTheme="minorHAnsi"/>
      <w:sz w:val="18"/>
      <w:szCs w:val="18"/>
    </w:rPr>
  </w:style>
  <w:style w:type="paragraph" w:styleId="16">
    <w:name w:val="Body Text First Indent"/>
    <w:basedOn w:val="2"/>
    <w:link w:val="189"/>
    <w:qFormat/>
    <w:uiPriority w:val="0"/>
    <w:pPr>
      <w:ind w:firstLine="420" w:firstLineChars="100"/>
    </w:pPr>
  </w:style>
  <w:style w:type="paragraph" w:styleId="17">
    <w:name w:val="List Number 2"/>
    <w:basedOn w:val="1"/>
    <w:qFormat/>
    <w:uiPriority w:val="0"/>
    <w:pPr>
      <w:numPr>
        <w:ilvl w:val="0"/>
        <w:numId w:val="2"/>
      </w:numPr>
      <w:adjustRightInd w:val="0"/>
      <w:textAlignment w:val="baseline"/>
    </w:pPr>
    <w:rPr>
      <w:rFonts w:ascii="宋体" w:hAnsi="Times New Roman" w:eastAsia="仿宋"/>
      <w:kern w:val="0"/>
      <w:szCs w:val="21"/>
    </w:rPr>
  </w:style>
  <w:style w:type="paragraph" w:styleId="18">
    <w:name w:val="Note Heading"/>
    <w:basedOn w:val="1"/>
    <w:next w:val="1"/>
    <w:link w:val="195"/>
    <w:semiHidden/>
    <w:qFormat/>
    <w:uiPriority w:val="0"/>
    <w:pPr>
      <w:adjustRightInd w:val="0"/>
      <w:ind w:firstLine="0" w:firstLineChars="0"/>
      <w:jc w:val="center"/>
      <w:textAlignment w:val="baseline"/>
    </w:pPr>
    <w:rPr>
      <w:rFonts w:ascii="宋体" w:hAnsi="Times New Roman" w:eastAsia="仿宋"/>
      <w:kern w:val="0"/>
      <w:szCs w:val="21"/>
    </w:rPr>
  </w:style>
  <w:style w:type="paragraph" w:styleId="19">
    <w:name w:val="List Bullet 4"/>
    <w:basedOn w:val="1"/>
    <w:semiHidden/>
    <w:qFormat/>
    <w:uiPriority w:val="0"/>
    <w:pPr>
      <w:numPr>
        <w:ilvl w:val="0"/>
        <w:numId w:val="3"/>
      </w:numPr>
      <w:adjustRightInd w:val="0"/>
      <w:textAlignment w:val="baseline"/>
    </w:pPr>
    <w:rPr>
      <w:rFonts w:ascii="宋体" w:hAnsi="Times New Roman" w:eastAsia="仿宋"/>
      <w:kern w:val="0"/>
      <w:szCs w:val="21"/>
    </w:rPr>
  </w:style>
  <w:style w:type="paragraph" w:styleId="20">
    <w:name w:val="E-mail Signature"/>
    <w:basedOn w:val="1"/>
    <w:link w:val="183"/>
    <w:semiHidden/>
    <w:qFormat/>
    <w:uiPriority w:val="0"/>
    <w:pPr>
      <w:adjustRightInd w:val="0"/>
      <w:ind w:firstLine="0" w:firstLineChars="0"/>
      <w:textAlignment w:val="baseline"/>
    </w:pPr>
    <w:rPr>
      <w:rFonts w:ascii="宋体" w:hAnsi="Times New Roman" w:eastAsia="仿宋"/>
      <w:kern w:val="0"/>
      <w:szCs w:val="21"/>
    </w:rPr>
  </w:style>
  <w:style w:type="paragraph" w:styleId="21">
    <w:name w:val="List Number"/>
    <w:basedOn w:val="1"/>
    <w:qFormat/>
    <w:uiPriority w:val="0"/>
    <w:pPr>
      <w:numPr>
        <w:ilvl w:val="0"/>
        <w:numId w:val="4"/>
      </w:numPr>
      <w:adjustRightInd w:val="0"/>
      <w:textAlignment w:val="baseline"/>
    </w:pPr>
    <w:rPr>
      <w:rFonts w:ascii="宋体" w:hAnsi="Times New Roman" w:eastAsia="仿宋"/>
      <w:kern w:val="0"/>
      <w:szCs w:val="21"/>
    </w:rPr>
  </w:style>
  <w:style w:type="paragraph" w:styleId="22">
    <w:name w:val="Normal Indent"/>
    <w:basedOn w:val="1"/>
    <w:link w:val="261"/>
    <w:qFormat/>
    <w:uiPriority w:val="0"/>
    <w:pPr>
      <w:adjustRightInd w:val="0"/>
      <w:ind w:firstLine="420"/>
      <w:textAlignment w:val="baseline"/>
    </w:pPr>
    <w:rPr>
      <w:rFonts w:ascii="宋体" w:hAnsi="Times New Roman" w:eastAsia="仿宋"/>
      <w:kern w:val="0"/>
      <w:sz w:val="24"/>
      <w:szCs w:val="21"/>
    </w:rPr>
  </w:style>
  <w:style w:type="paragraph" w:styleId="23">
    <w:name w:val="List Bullet"/>
    <w:basedOn w:val="1"/>
    <w:qFormat/>
    <w:uiPriority w:val="0"/>
    <w:pPr>
      <w:numPr>
        <w:ilvl w:val="0"/>
        <w:numId w:val="5"/>
      </w:numPr>
      <w:adjustRightInd w:val="0"/>
      <w:textAlignment w:val="baseline"/>
    </w:pPr>
    <w:rPr>
      <w:rFonts w:ascii="宋体" w:hAnsi="Times New Roman" w:eastAsia="仿宋"/>
      <w:kern w:val="0"/>
      <w:szCs w:val="21"/>
    </w:rPr>
  </w:style>
  <w:style w:type="paragraph" w:styleId="24">
    <w:name w:val="envelope address"/>
    <w:basedOn w:val="1"/>
    <w:semiHidden/>
    <w:qFormat/>
    <w:uiPriority w:val="0"/>
    <w:pPr>
      <w:framePr w:w="7920" w:h="1980" w:hRule="exact" w:hSpace="180" w:wrap="around" w:vAnchor="margin" w:hAnchor="page" w:xAlign="center" w:yAlign="bottom"/>
      <w:adjustRightInd w:val="0"/>
      <w:snapToGrid w:val="0"/>
      <w:ind w:left="100" w:leftChars="1400" w:firstLine="0" w:firstLineChars="0"/>
      <w:textAlignment w:val="baseline"/>
    </w:pPr>
    <w:rPr>
      <w:rFonts w:ascii="Arial" w:hAnsi="Arial" w:eastAsia="仿宋" w:cs="Arial"/>
      <w:kern w:val="0"/>
      <w:szCs w:val="24"/>
    </w:rPr>
  </w:style>
  <w:style w:type="paragraph" w:styleId="25">
    <w:name w:val="Document Map"/>
    <w:basedOn w:val="1"/>
    <w:link w:val="155"/>
    <w:unhideWhenUsed/>
    <w:qFormat/>
    <w:uiPriority w:val="0"/>
    <w:rPr>
      <w:rFonts w:ascii="宋体" w:eastAsia="宋体"/>
      <w:sz w:val="18"/>
      <w:szCs w:val="18"/>
    </w:rPr>
  </w:style>
  <w:style w:type="paragraph" w:styleId="26">
    <w:name w:val="Salutation"/>
    <w:basedOn w:val="1"/>
    <w:next w:val="1"/>
    <w:link w:val="181"/>
    <w:qFormat/>
    <w:uiPriority w:val="0"/>
    <w:pPr>
      <w:adjustRightInd w:val="0"/>
      <w:ind w:firstLine="0" w:firstLineChars="0"/>
      <w:textAlignment w:val="baseline"/>
    </w:pPr>
    <w:rPr>
      <w:rFonts w:ascii="宋体" w:hAnsi="Times New Roman" w:eastAsia="仿宋"/>
      <w:kern w:val="0"/>
      <w:sz w:val="24"/>
      <w:szCs w:val="21"/>
    </w:rPr>
  </w:style>
  <w:style w:type="paragraph" w:styleId="27">
    <w:name w:val="Body Text 3"/>
    <w:basedOn w:val="1"/>
    <w:link w:val="192"/>
    <w:qFormat/>
    <w:uiPriority w:val="0"/>
    <w:pPr>
      <w:adjustRightInd w:val="0"/>
      <w:spacing w:after="120"/>
      <w:ind w:firstLine="0" w:firstLineChars="0"/>
      <w:textAlignment w:val="baseline"/>
    </w:pPr>
    <w:rPr>
      <w:rFonts w:ascii="宋体" w:hAnsi="Times New Roman" w:eastAsia="仿宋"/>
      <w:kern w:val="0"/>
      <w:sz w:val="16"/>
      <w:szCs w:val="16"/>
    </w:rPr>
  </w:style>
  <w:style w:type="paragraph" w:styleId="28">
    <w:name w:val="Closing"/>
    <w:basedOn w:val="1"/>
    <w:link w:val="185"/>
    <w:semiHidden/>
    <w:qFormat/>
    <w:uiPriority w:val="0"/>
    <w:pPr>
      <w:adjustRightInd w:val="0"/>
      <w:ind w:left="100" w:leftChars="2100" w:firstLine="0" w:firstLineChars="0"/>
      <w:textAlignment w:val="baseline"/>
    </w:pPr>
    <w:rPr>
      <w:rFonts w:ascii="宋体" w:hAnsi="Times New Roman" w:eastAsia="仿宋"/>
      <w:kern w:val="0"/>
      <w:szCs w:val="21"/>
    </w:rPr>
  </w:style>
  <w:style w:type="paragraph" w:styleId="29">
    <w:name w:val="List Bullet 3"/>
    <w:basedOn w:val="1"/>
    <w:semiHidden/>
    <w:qFormat/>
    <w:uiPriority w:val="0"/>
    <w:pPr>
      <w:numPr>
        <w:ilvl w:val="0"/>
        <w:numId w:val="6"/>
      </w:numPr>
      <w:adjustRightInd w:val="0"/>
      <w:textAlignment w:val="baseline"/>
    </w:pPr>
    <w:rPr>
      <w:rFonts w:ascii="宋体" w:hAnsi="Times New Roman" w:eastAsia="仿宋"/>
      <w:kern w:val="0"/>
      <w:szCs w:val="21"/>
    </w:rPr>
  </w:style>
  <w:style w:type="paragraph" w:styleId="30">
    <w:name w:val="Body Text Indent"/>
    <w:basedOn w:val="1"/>
    <w:link w:val="190"/>
    <w:qFormat/>
    <w:uiPriority w:val="0"/>
    <w:pPr>
      <w:adjustRightInd w:val="0"/>
      <w:spacing w:after="120"/>
      <w:ind w:left="420" w:leftChars="200" w:firstLine="0" w:firstLineChars="0"/>
      <w:textAlignment w:val="baseline"/>
    </w:pPr>
    <w:rPr>
      <w:rFonts w:ascii="宋体" w:hAnsi="Times New Roman" w:eastAsia="仿宋"/>
      <w:kern w:val="0"/>
      <w:sz w:val="24"/>
      <w:szCs w:val="21"/>
    </w:rPr>
  </w:style>
  <w:style w:type="paragraph" w:styleId="31">
    <w:name w:val="List Number 3"/>
    <w:basedOn w:val="1"/>
    <w:semiHidden/>
    <w:qFormat/>
    <w:uiPriority w:val="0"/>
    <w:pPr>
      <w:numPr>
        <w:ilvl w:val="0"/>
        <w:numId w:val="7"/>
      </w:numPr>
      <w:adjustRightInd w:val="0"/>
      <w:textAlignment w:val="baseline"/>
    </w:pPr>
    <w:rPr>
      <w:rFonts w:ascii="宋体" w:hAnsi="Times New Roman" w:eastAsia="仿宋"/>
      <w:kern w:val="0"/>
      <w:szCs w:val="21"/>
    </w:rPr>
  </w:style>
  <w:style w:type="paragraph" w:styleId="32">
    <w:name w:val="List 2"/>
    <w:basedOn w:val="1"/>
    <w:qFormat/>
    <w:uiPriority w:val="0"/>
    <w:pPr>
      <w:adjustRightInd w:val="0"/>
      <w:ind w:left="100" w:leftChars="200" w:hanging="200" w:hangingChars="200"/>
      <w:textAlignment w:val="baseline"/>
    </w:pPr>
    <w:rPr>
      <w:rFonts w:ascii="宋体" w:hAnsi="Times New Roman" w:eastAsia="仿宋"/>
      <w:kern w:val="0"/>
      <w:szCs w:val="21"/>
    </w:rPr>
  </w:style>
  <w:style w:type="paragraph" w:styleId="33">
    <w:name w:val="List Continue"/>
    <w:basedOn w:val="1"/>
    <w:semiHidden/>
    <w:qFormat/>
    <w:uiPriority w:val="0"/>
    <w:pPr>
      <w:adjustRightInd w:val="0"/>
      <w:spacing w:after="120"/>
      <w:ind w:left="420" w:leftChars="200" w:firstLine="0" w:firstLineChars="0"/>
      <w:textAlignment w:val="baseline"/>
    </w:pPr>
    <w:rPr>
      <w:rFonts w:ascii="宋体" w:hAnsi="Times New Roman" w:eastAsia="仿宋"/>
      <w:kern w:val="0"/>
      <w:szCs w:val="21"/>
    </w:rPr>
  </w:style>
  <w:style w:type="paragraph" w:styleId="34">
    <w:name w:val="Block Text"/>
    <w:basedOn w:val="1"/>
    <w:semiHidden/>
    <w:qFormat/>
    <w:uiPriority w:val="0"/>
    <w:pPr>
      <w:adjustRightInd w:val="0"/>
      <w:spacing w:after="120"/>
      <w:ind w:left="1440" w:leftChars="700" w:right="1440" w:rightChars="700" w:firstLine="0" w:firstLineChars="0"/>
      <w:textAlignment w:val="baseline"/>
    </w:pPr>
    <w:rPr>
      <w:rFonts w:ascii="宋体" w:hAnsi="Times New Roman" w:eastAsia="仿宋"/>
      <w:kern w:val="0"/>
      <w:szCs w:val="21"/>
    </w:rPr>
  </w:style>
  <w:style w:type="paragraph" w:styleId="35">
    <w:name w:val="List Bullet 2"/>
    <w:basedOn w:val="1"/>
    <w:semiHidden/>
    <w:qFormat/>
    <w:uiPriority w:val="0"/>
    <w:pPr>
      <w:numPr>
        <w:ilvl w:val="0"/>
        <w:numId w:val="8"/>
      </w:numPr>
      <w:adjustRightInd w:val="0"/>
      <w:textAlignment w:val="baseline"/>
    </w:pPr>
    <w:rPr>
      <w:rFonts w:ascii="宋体" w:hAnsi="Times New Roman" w:eastAsia="仿宋"/>
      <w:kern w:val="0"/>
      <w:szCs w:val="21"/>
    </w:rPr>
  </w:style>
  <w:style w:type="paragraph" w:styleId="36">
    <w:name w:val="HTML Address"/>
    <w:basedOn w:val="1"/>
    <w:link w:val="173"/>
    <w:semiHidden/>
    <w:qFormat/>
    <w:uiPriority w:val="0"/>
    <w:pPr>
      <w:adjustRightInd w:val="0"/>
      <w:ind w:firstLine="0" w:firstLineChars="0"/>
      <w:textAlignment w:val="baseline"/>
    </w:pPr>
    <w:rPr>
      <w:rFonts w:ascii="宋体" w:hAnsi="Times New Roman" w:eastAsia="仿宋"/>
      <w:i/>
      <w:iCs/>
      <w:kern w:val="0"/>
      <w:szCs w:val="21"/>
    </w:rPr>
  </w:style>
  <w:style w:type="paragraph" w:styleId="37">
    <w:name w:val="toc 5"/>
    <w:basedOn w:val="1"/>
    <w:next w:val="1"/>
    <w:unhideWhenUsed/>
    <w:qFormat/>
    <w:uiPriority w:val="0"/>
    <w:pPr>
      <w:ind w:left="1120"/>
      <w:jc w:val="left"/>
    </w:pPr>
    <w:rPr>
      <w:rFonts w:asciiTheme="minorHAnsi" w:hAnsiTheme="minorHAnsi"/>
      <w:sz w:val="18"/>
      <w:szCs w:val="18"/>
    </w:rPr>
  </w:style>
  <w:style w:type="paragraph" w:styleId="38">
    <w:name w:val="toc 3"/>
    <w:basedOn w:val="1"/>
    <w:next w:val="1"/>
    <w:unhideWhenUsed/>
    <w:qFormat/>
    <w:uiPriority w:val="39"/>
    <w:pPr>
      <w:ind w:left="560"/>
      <w:jc w:val="left"/>
    </w:pPr>
    <w:rPr>
      <w:rFonts w:asciiTheme="minorHAnsi" w:hAnsiTheme="minorHAnsi"/>
      <w:i/>
      <w:iCs/>
      <w:sz w:val="20"/>
      <w:szCs w:val="20"/>
    </w:rPr>
  </w:style>
  <w:style w:type="paragraph" w:styleId="39">
    <w:name w:val="Plain Text"/>
    <w:basedOn w:val="1"/>
    <w:link w:val="182"/>
    <w:qFormat/>
    <w:uiPriority w:val="0"/>
    <w:pPr>
      <w:adjustRightInd w:val="0"/>
      <w:ind w:firstLine="0" w:firstLineChars="0"/>
      <w:textAlignment w:val="baseline"/>
    </w:pPr>
    <w:rPr>
      <w:rFonts w:ascii="宋体" w:hAnsi="Courier New" w:eastAsia="仿宋"/>
      <w:kern w:val="0"/>
      <w:sz w:val="21"/>
      <w:szCs w:val="21"/>
    </w:rPr>
  </w:style>
  <w:style w:type="paragraph" w:styleId="40">
    <w:name w:val="List Bullet 5"/>
    <w:basedOn w:val="1"/>
    <w:semiHidden/>
    <w:qFormat/>
    <w:uiPriority w:val="0"/>
    <w:pPr>
      <w:numPr>
        <w:ilvl w:val="0"/>
        <w:numId w:val="9"/>
      </w:numPr>
      <w:adjustRightInd w:val="0"/>
      <w:textAlignment w:val="baseline"/>
    </w:pPr>
    <w:rPr>
      <w:rFonts w:ascii="宋体" w:hAnsi="Times New Roman" w:eastAsia="仿宋"/>
      <w:kern w:val="0"/>
      <w:szCs w:val="21"/>
    </w:rPr>
  </w:style>
  <w:style w:type="paragraph" w:styleId="41">
    <w:name w:val="List Number 4"/>
    <w:basedOn w:val="1"/>
    <w:semiHidden/>
    <w:qFormat/>
    <w:uiPriority w:val="0"/>
    <w:pPr>
      <w:numPr>
        <w:ilvl w:val="0"/>
        <w:numId w:val="10"/>
      </w:numPr>
      <w:adjustRightInd w:val="0"/>
      <w:textAlignment w:val="baseline"/>
    </w:pPr>
    <w:rPr>
      <w:rFonts w:ascii="宋体" w:hAnsi="Times New Roman" w:eastAsia="仿宋"/>
      <w:kern w:val="0"/>
      <w:szCs w:val="21"/>
    </w:rPr>
  </w:style>
  <w:style w:type="paragraph" w:styleId="42">
    <w:name w:val="toc 8"/>
    <w:basedOn w:val="1"/>
    <w:next w:val="1"/>
    <w:unhideWhenUsed/>
    <w:qFormat/>
    <w:uiPriority w:val="0"/>
    <w:pPr>
      <w:ind w:left="1960"/>
      <w:jc w:val="left"/>
    </w:pPr>
    <w:rPr>
      <w:rFonts w:asciiTheme="minorHAnsi" w:hAnsiTheme="minorHAnsi"/>
      <w:sz w:val="18"/>
      <w:szCs w:val="18"/>
    </w:rPr>
  </w:style>
  <w:style w:type="paragraph" w:styleId="43">
    <w:name w:val="index 3"/>
    <w:basedOn w:val="1"/>
    <w:next w:val="1"/>
    <w:qFormat/>
    <w:uiPriority w:val="0"/>
    <w:pPr>
      <w:spacing w:line="240" w:lineRule="auto"/>
      <w:ind w:left="840" w:firstLine="0" w:firstLineChars="0"/>
    </w:pPr>
    <w:rPr>
      <w:rFonts w:ascii="Times New Roman" w:hAnsi="Times New Roman" w:eastAsia="宋体"/>
      <w:sz w:val="21"/>
      <w:szCs w:val="20"/>
    </w:rPr>
  </w:style>
  <w:style w:type="paragraph" w:styleId="44">
    <w:name w:val="Date"/>
    <w:basedOn w:val="1"/>
    <w:next w:val="1"/>
    <w:link w:val="169"/>
    <w:qFormat/>
    <w:uiPriority w:val="0"/>
    <w:pPr>
      <w:adjustRightInd w:val="0"/>
      <w:ind w:left="100" w:leftChars="2500" w:firstLine="0" w:firstLineChars="0"/>
      <w:textAlignment w:val="baseline"/>
    </w:pPr>
    <w:rPr>
      <w:rFonts w:ascii="宋体" w:hAnsi="Times New Roman" w:eastAsia="仿宋"/>
      <w:kern w:val="0"/>
      <w:sz w:val="24"/>
      <w:szCs w:val="21"/>
    </w:rPr>
  </w:style>
  <w:style w:type="paragraph" w:styleId="45">
    <w:name w:val="Body Text Indent 2"/>
    <w:basedOn w:val="1"/>
    <w:link w:val="196"/>
    <w:qFormat/>
    <w:uiPriority w:val="0"/>
    <w:pPr>
      <w:adjustRightInd w:val="0"/>
      <w:spacing w:after="120" w:line="480" w:lineRule="auto"/>
      <w:ind w:left="420" w:leftChars="200" w:firstLine="0" w:firstLineChars="0"/>
      <w:textAlignment w:val="baseline"/>
    </w:pPr>
    <w:rPr>
      <w:rFonts w:ascii="宋体" w:hAnsi="Times New Roman" w:eastAsia="仿宋"/>
      <w:kern w:val="0"/>
      <w:sz w:val="24"/>
      <w:szCs w:val="21"/>
    </w:rPr>
  </w:style>
  <w:style w:type="paragraph" w:styleId="46">
    <w:name w:val="endnote text"/>
    <w:basedOn w:val="1"/>
    <w:link w:val="203"/>
    <w:semiHidden/>
    <w:qFormat/>
    <w:uiPriority w:val="0"/>
    <w:pPr>
      <w:adjustRightInd w:val="0"/>
      <w:snapToGrid w:val="0"/>
      <w:ind w:firstLine="0" w:firstLineChars="0"/>
      <w:jc w:val="left"/>
      <w:textAlignment w:val="baseline"/>
    </w:pPr>
    <w:rPr>
      <w:rFonts w:ascii="宋体" w:hAnsi="Times New Roman" w:eastAsia="仿宋"/>
      <w:kern w:val="0"/>
      <w:szCs w:val="21"/>
    </w:rPr>
  </w:style>
  <w:style w:type="paragraph" w:styleId="47">
    <w:name w:val="List Continue 5"/>
    <w:basedOn w:val="1"/>
    <w:semiHidden/>
    <w:qFormat/>
    <w:uiPriority w:val="0"/>
    <w:pPr>
      <w:adjustRightInd w:val="0"/>
      <w:spacing w:after="120"/>
      <w:ind w:left="2100" w:leftChars="1000" w:firstLine="0" w:firstLineChars="0"/>
      <w:textAlignment w:val="baseline"/>
    </w:pPr>
    <w:rPr>
      <w:rFonts w:ascii="宋体" w:hAnsi="Times New Roman" w:eastAsia="仿宋"/>
      <w:kern w:val="0"/>
      <w:szCs w:val="21"/>
    </w:rPr>
  </w:style>
  <w:style w:type="paragraph" w:styleId="48">
    <w:name w:val="Balloon Text"/>
    <w:basedOn w:val="1"/>
    <w:link w:val="148"/>
    <w:unhideWhenUsed/>
    <w:qFormat/>
    <w:uiPriority w:val="0"/>
    <w:pPr>
      <w:spacing w:line="240" w:lineRule="auto"/>
    </w:pPr>
    <w:rPr>
      <w:sz w:val="18"/>
      <w:szCs w:val="18"/>
    </w:rPr>
  </w:style>
  <w:style w:type="paragraph" w:styleId="49">
    <w:name w:val="footer"/>
    <w:basedOn w:val="1"/>
    <w:link w:val="143"/>
    <w:unhideWhenUsed/>
    <w:qFormat/>
    <w:uiPriority w:val="0"/>
    <w:pPr>
      <w:tabs>
        <w:tab w:val="center" w:pos="4153"/>
        <w:tab w:val="right" w:pos="8306"/>
      </w:tabs>
      <w:snapToGrid w:val="0"/>
      <w:jc w:val="left"/>
    </w:pPr>
    <w:rPr>
      <w:sz w:val="18"/>
      <w:szCs w:val="18"/>
    </w:rPr>
  </w:style>
  <w:style w:type="paragraph" w:styleId="50">
    <w:name w:val="envelope return"/>
    <w:basedOn w:val="1"/>
    <w:semiHidden/>
    <w:qFormat/>
    <w:uiPriority w:val="0"/>
    <w:pPr>
      <w:adjustRightInd w:val="0"/>
      <w:snapToGrid w:val="0"/>
      <w:ind w:firstLine="0" w:firstLineChars="0"/>
      <w:textAlignment w:val="baseline"/>
    </w:pPr>
    <w:rPr>
      <w:rFonts w:ascii="Arial" w:hAnsi="Arial" w:eastAsia="仿宋" w:cs="Arial"/>
      <w:kern w:val="0"/>
      <w:szCs w:val="21"/>
    </w:rPr>
  </w:style>
  <w:style w:type="paragraph" w:styleId="51">
    <w:name w:val="Body Text First Indent 2"/>
    <w:basedOn w:val="30"/>
    <w:link w:val="191"/>
    <w:qFormat/>
    <w:uiPriority w:val="0"/>
    <w:pPr>
      <w:ind w:firstLine="420" w:firstLineChars="200"/>
    </w:pPr>
  </w:style>
  <w:style w:type="paragraph" w:styleId="52">
    <w:name w:val="header"/>
    <w:basedOn w:val="1"/>
    <w:link w:val="142"/>
    <w:unhideWhenUsed/>
    <w:qFormat/>
    <w:uiPriority w:val="0"/>
    <w:pPr>
      <w:pBdr>
        <w:bottom w:val="single" w:color="auto" w:sz="6" w:space="1"/>
      </w:pBdr>
      <w:tabs>
        <w:tab w:val="center" w:pos="4153"/>
        <w:tab w:val="right" w:pos="8306"/>
      </w:tabs>
      <w:snapToGrid w:val="0"/>
      <w:jc w:val="center"/>
    </w:pPr>
    <w:rPr>
      <w:sz w:val="18"/>
      <w:szCs w:val="18"/>
    </w:rPr>
  </w:style>
  <w:style w:type="paragraph" w:styleId="53">
    <w:name w:val="Signature"/>
    <w:basedOn w:val="1"/>
    <w:link w:val="186"/>
    <w:qFormat/>
    <w:uiPriority w:val="0"/>
    <w:pPr>
      <w:adjustRightInd w:val="0"/>
      <w:ind w:left="100" w:leftChars="2100" w:firstLine="0" w:firstLineChars="0"/>
      <w:textAlignment w:val="baseline"/>
    </w:pPr>
    <w:rPr>
      <w:rFonts w:ascii="宋体" w:hAnsi="Times New Roman" w:eastAsia="仿宋"/>
      <w:kern w:val="0"/>
      <w:sz w:val="24"/>
      <w:szCs w:val="21"/>
    </w:rPr>
  </w:style>
  <w:style w:type="paragraph" w:styleId="54">
    <w:name w:val="toc 1"/>
    <w:basedOn w:val="1"/>
    <w:next w:val="1"/>
    <w:unhideWhenUsed/>
    <w:qFormat/>
    <w:uiPriority w:val="39"/>
    <w:pPr>
      <w:spacing w:before="120" w:after="120"/>
      <w:jc w:val="left"/>
    </w:pPr>
    <w:rPr>
      <w:rFonts w:asciiTheme="minorHAnsi" w:hAnsiTheme="minorHAnsi"/>
      <w:b/>
      <w:bCs/>
      <w:caps/>
      <w:sz w:val="20"/>
      <w:szCs w:val="20"/>
    </w:rPr>
  </w:style>
  <w:style w:type="paragraph" w:styleId="55">
    <w:name w:val="List Continue 4"/>
    <w:basedOn w:val="1"/>
    <w:semiHidden/>
    <w:qFormat/>
    <w:uiPriority w:val="0"/>
    <w:pPr>
      <w:adjustRightInd w:val="0"/>
      <w:spacing w:after="120"/>
      <w:ind w:left="1680" w:leftChars="800" w:firstLine="0" w:firstLineChars="0"/>
      <w:textAlignment w:val="baseline"/>
    </w:pPr>
    <w:rPr>
      <w:rFonts w:ascii="宋体" w:hAnsi="Times New Roman" w:eastAsia="仿宋"/>
      <w:kern w:val="0"/>
      <w:szCs w:val="21"/>
    </w:rPr>
  </w:style>
  <w:style w:type="paragraph" w:styleId="56">
    <w:name w:val="toc 4"/>
    <w:basedOn w:val="1"/>
    <w:next w:val="1"/>
    <w:unhideWhenUsed/>
    <w:qFormat/>
    <w:uiPriority w:val="0"/>
    <w:pPr>
      <w:ind w:left="840"/>
      <w:jc w:val="left"/>
    </w:pPr>
    <w:rPr>
      <w:rFonts w:asciiTheme="minorHAnsi" w:hAnsiTheme="minorHAnsi"/>
      <w:sz w:val="18"/>
      <w:szCs w:val="18"/>
    </w:rPr>
  </w:style>
  <w:style w:type="paragraph" w:styleId="57">
    <w:name w:val="index heading"/>
    <w:basedOn w:val="1"/>
    <w:next w:val="58"/>
    <w:qFormat/>
    <w:uiPriority w:val="0"/>
    <w:pPr>
      <w:spacing w:line="240" w:lineRule="auto"/>
      <w:ind w:firstLine="0" w:firstLineChars="0"/>
    </w:pPr>
    <w:rPr>
      <w:rFonts w:ascii="Times New Roman" w:hAnsi="Times New Roman" w:eastAsia="宋体"/>
      <w:sz w:val="21"/>
      <w:szCs w:val="20"/>
    </w:rPr>
  </w:style>
  <w:style w:type="paragraph" w:styleId="58">
    <w:name w:val="index 1"/>
    <w:basedOn w:val="1"/>
    <w:next w:val="1"/>
    <w:qFormat/>
    <w:uiPriority w:val="0"/>
    <w:pPr>
      <w:adjustRightInd w:val="0"/>
      <w:ind w:firstLine="0" w:firstLineChars="0"/>
      <w:textAlignment w:val="baseline"/>
    </w:pPr>
    <w:rPr>
      <w:rFonts w:ascii="宋体" w:hAnsi="Times New Roman" w:eastAsia="仿宋"/>
      <w:kern w:val="0"/>
      <w:szCs w:val="21"/>
    </w:rPr>
  </w:style>
  <w:style w:type="paragraph" w:styleId="59">
    <w:name w:val="Subtitle"/>
    <w:basedOn w:val="1"/>
    <w:link w:val="184"/>
    <w:qFormat/>
    <w:uiPriority w:val="0"/>
    <w:pPr>
      <w:adjustRightInd w:val="0"/>
      <w:spacing w:before="240" w:after="60" w:line="312" w:lineRule="auto"/>
      <w:ind w:firstLine="0" w:firstLineChars="0"/>
      <w:jc w:val="center"/>
      <w:textAlignment w:val="baseline"/>
      <w:outlineLvl w:val="1"/>
    </w:pPr>
    <w:rPr>
      <w:rFonts w:ascii="Arial" w:hAnsi="Arial" w:eastAsia="仿宋" w:cs="Arial"/>
      <w:b/>
      <w:bCs/>
      <w:kern w:val="28"/>
      <w:sz w:val="32"/>
      <w:szCs w:val="32"/>
    </w:rPr>
  </w:style>
  <w:style w:type="paragraph" w:styleId="60">
    <w:name w:val="List Number 5"/>
    <w:basedOn w:val="1"/>
    <w:semiHidden/>
    <w:qFormat/>
    <w:uiPriority w:val="0"/>
    <w:pPr>
      <w:numPr>
        <w:ilvl w:val="0"/>
        <w:numId w:val="11"/>
      </w:numPr>
      <w:adjustRightInd w:val="0"/>
      <w:textAlignment w:val="baseline"/>
    </w:pPr>
    <w:rPr>
      <w:rFonts w:ascii="宋体" w:hAnsi="Times New Roman" w:eastAsia="仿宋"/>
      <w:kern w:val="0"/>
      <w:szCs w:val="21"/>
    </w:rPr>
  </w:style>
  <w:style w:type="paragraph" w:styleId="61">
    <w:name w:val="List"/>
    <w:basedOn w:val="1"/>
    <w:qFormat/>
    <w:uiPriority w:val="0"/>
    <w:pPr>
      <w:adjustRightInd w:val="0"/>
      <w:ind w:left="200" w:hanging="200" w:hangingChars="200"/>
      <w:textAlignment w:val="baseline"/>
    </w:pPr>
    <w:rPr>
      <w:rFonts w:ascii="宋体" w:hAnsi="Times New Roman" w:eastAsia="仿宋"/>
      <w:kern w:val="0"/>
      <w:szCs w:val="21"/>
    </w:rPr>
  </w:style>
  <w:style w:type="paragraph" w:styleId="62">
    <w:name w:val="footnote text"/>
    <w:basedOn w:val="1"/>
    <w:link w:val="205"/>
    <w:qFormat/>
    <w:uiPriority w:val="0"/>
    <w:pPr>
      <w:adjustRightInd w:val="0"/>
      <w:snapToGrid w:val="0"/>
      <w:ind w:firstLine="0" w:firstLineChars="0"/>
      <w:jc w:val="left"/>
      <w:textAlignment w:val="baseline"/>
    </w:pPr>
    <w:rPr>
      <w:rFonts w:ascii="宋体" w:hAnsi="Times New Roman" w:eastAsia="仿宋"/>
      <w:kern w:val="0"/>
      <w:sz w:val="18"/>
      <w:szCs w:val="18"/>
    </w:rPr>
  </w:style>
  <w:style w:type="paragraph" w:styleId="63">
    <w:name w:val="toc 6"/>
    <w:basedOn w:val="1"/>
    <w:next w:val="1"/>
    <w:unhideWhenUsed/>
    <w:qFormat/>
    <w:uiPriority w:val="0"/>
    <w:pPr>
      <w:ind w:left="1400"/>
      <w:jc w:val="left"/>
    </w:pPr>
    <w:rPr>
      <w:rFonts w:asciiTheme="minorHAnsi" w:hAnsiTheme="minorHAnsi"/>
      <w:sz w:val="18"/>
      <w:szCs w:val="18"/>
    </w:rPr>
  </w:style>
  <w:style w:type="paragraph" w:styleId="64">
    <w:name w:val="List 5"/>
    <w:basedOn w:val="1"/>
    <w:semiHidden/>
    <w:qFormat/>
    <w:uiPriority w:val="0"/>
    <w:pPr>
      <w:adjustRightInd w:val="0"/>
      <w:ind w:left="100" w:leftChars="800" w:hanging="200" w:hangingChars="200"/>
      <w:textAlignment w:val="baseline"/>
    </w:pPr>
    <w:rPr>
      <w:rFonts w:ascii="宋体" w:hAnsi="Times New Roman" w:eastAsia="仿宋"/>
      <w:kern w:val="0"/>
      <w:szCs w:val="21"/>
    </w:rPr>
  </w:style>
  <w:style w:type="paragraph" w:styleId="65">
    <w:name w:val="Body Text Indent 3"/>
    <w:basedOn w:val="1"/>
    <w:link w:val="194"/>
    <w:qFormat/>
    <w:uiPriority w:val="0"/>
    <w:pPr>
      <w:adjustRightInd w:val="0"/>
      <w:spacing w:after="120"/>
      <w:ind w:left="420" w:leftChars="200" w:firstLine="0" w:firstLineChars="0"/>
      <w:textAlignment w:val="baseline"/>
    </w:pPr>
    <w:rPr>
      <w:rFonts w:ascii="宋体" w:hAnsi="Times New Roman" w:eastAsia="仿宋"/>
      <w:kern w:val="0"/>
      <w:sz w:val="16"/>
      <w:szCs w:val="16"/>
    </w:rPr>
  </w:style>
  <w:style w:type="paragraph" w:styleId="66">
    <w:name w:val="table of figures"/>
    <w:basedOn w:val="1"/>
    <w:next w:val="1"/>
    <w:qFormat/>
    <w:uiPriority w:val="0"/>
    <w:pPr>
      <w:spacing w:line="240" w:lineRule="auto"/>
      <w:ind w:left="840" w:hanging="420" w:firstLineChars="0"/>
    </w:pPr>
    <w:rPr>
      <w:rFonts w:ascii="Times New Roman" w:hAnsi="Times New Roman" w:eastAsia="宋体"/>
      <w:sz w:val="21"/>
      <w:szCs w:val="21"/>
    </w:rPr>
  </w:style>
  <w:style w:type="paragraph" w:styleId="67">
    <w:name w:val="toc 2"/>
    <w:basedOn w:val="1"/>
    <w:next w:val="1"/>
    <w:unhideWhenUsed/>
    <w:qFormat/>
    <w:uiPriority w:val="39"/>
    <w:pPr>
      <w:ind w:left="280"/>
      <w:jc w:val="left"/>
    </w:pPr>
    <w:rPr>
      <w:rFonts w:asciiTheme="minorHAnsi" w:hAnsiTheme="minorHAnsi"/>
      <w:smallCaps/>
      <w:sz w:val="20"/>
      <w:szCs w:val="20"/>
    </w:rPr>
  </w:style>
  <w:style w:type="paragraph" w:styleId="68">
    <w:name w:val="toc 9"/>
    <w:basedOn w:val="1"/>
    <w:next w:val="1"/>
    <w:unhideWhenUsed/>
    <w:qFormat/>
    <w:uiPriority w:val="0"/>
    <w:pPr>
      <w:ind w:left="2240"/>
      <w:jc w:val="left"/>
    </w:pPr>
    <w:rPr>
      <w:rFonts w:asciiTheme="minorHAnsi" w:hAnsiTheme="minorHAnsi"/>
      <w:sz w:val="18"/>
      <w:szCs w:val="18"/>
    </w:rPr>
  </w:style>
  <w:style w:type="paragraph" w:styleId="69">
    <w:name w:val="Body Text 2"/>
    <w:basedOn w:val="1"/>
    <w:link w:val="175"/>
    <w:qFormat/>
    <w:uiPriority w:val="0"/>
    <w:pPr>
      <w:adjustRightInd w:val="0"/>
      <w:spacing w:after="120" w:line="480" w:lineRule="auto"/>
      <w:ind w:firstLine="0" w:firstLineChars="0"/>
      <w:textAlignment w:val="baseline"/>
    </w:pPr>
    <w:rPr>
      <w:rFonts w:ascii="宋体" w:hAnsi="Times New Roman" w:eastAsia="仿宋"/>
      <w:kern w:val="0"/>
      <w:szCs w:val="21"/>
    </w:rPr>
  </w:style>
  <w:style w:type="paragraph" w:styleId="70">
    <w:name w:val="List 4"/>
    <w:basedOn w:val="1"/>
    <w:semiHidden/>
    <w:qFormat/>
    <w:uiPriority w:val="0"/>
    <w:pPr>
      <w:adjustRightInd w:val="0"/>
      <w:ind w:left="100" w:leftChars="600" w:hanging="200" w:hangingChars="200"/>
      <w:textAlignment w:val="baseline"/>
    </w:pPr>
    <w:rPr>
      <w:rFonts w:ascii="宋体" w:hAnsi="Times New Roman" w:eastAsia="仿宋"/>
      <w:kern w:val="0"/>
      <w:szCs w:val="21"/>
    </w:rPr>
  </w:style>
  <w:style w:type="paragraph" w:styleId="71">
    <w:name w:val="List Continue 2"/>
    <w:basedOn w:val="1"/>
    <w:semiHidden/>
    <w:qFormat/>
    <w:uiPriority w:val="0"/>
    <w:pPr>
      <w:adjustRightInd w:val="0"/>
      <w:spacing w:after="120"/>
      <w:ind w:left="840" w:leftChars="400" w:firstLine="0" w:firstLineChars="0"/>
      <w:textAlignment w:val="baseline"/>
    </w:pPr>
    <w:rPr>
      <w:rFonts w:ascii="宋体" w:hAnsi="Times New Roman" w:eastAsia="仿宋"/>
      <w:kern w:val="0"/>
      <w:szCs w:val="21"/>
    </w:rPr>
  </w:style>
  <w:style w:type="paragraph" w:styleId="72">
    <w:name w:val="Message Header"/>
    <w:basedOn w:val="1"/>
    <w:link w:val="187"/>
    <w:semiHidden/>
    <w:qFormat/>
    <w:uiPriority w:val="0"/>
    <w:pPr>
      <w:pBdr>
        <w:top w:val="single" w:color="auto" w:sz="6" w:space="1"/>
        <w:left w:val="single" w:color="auto" w:sz="6" w:space="1"/>
        <w:bottom w:val="single" w:color="auto" w:sz="6" w:space="1"/>
        <w:right w:val="single" w:color="auto" w:sz="6" w:space="1"/>
      </w:pBdr>
      <w:shd w:val="pct20" w:color="auto" w:fill="auto"/>
      <w:adjustRightInd w:val="0"/>
      <w:ind w:left="1080" w:leftChars="500" w:hanging="1080" w:hangingChars="500"/>
      <w:textAlignment w:val="baseline"/>
    </w:pPr>
    <w:rPr>
      <w:rFonts w:ascii="Arial" w:hAnsi="Arial" w:eastAsia="仿宋" w:cs="Arial"/>
      <w:kern w:val="0"/>
      <w:szCs w:val="24"/>
    </w:rPr>
  </w:style>
  <w:style w:type="paragraph" w:styleId="73">
    <w:name w:val="HTML Preformatted"/>
    <w:basedOn w:val="1"/>
    <w:link w:val="180"/>
    <w:qFormat/>
    <w:uiPriority w:val="0"/>
    <w:pPr>
      <w:adjustRightInd w:val="0"/>
      <w:ind w:firstLine="0" w:firstLineChars="0"/>
      <w:textAlignment w:val="baseline"/>
    </w:pPr>
    <w:rPr>
      <w:rFonts w:ascii="Courier New" w:hAnsi="Courier New" w:eastAsia="仿宋"/>
      <w:kern w:val="0"/>
      <w:sz w:val="20"/>
      <w:szCs w:val="20"/>
    </w:rPr>
  </w:style>
  <w:style w:type="paragraph" w:styleId="74">
    <w:name w:val="Normal (Web)"/>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styleId="75">
    <w:name w:val="List Continue 3"/>
    <w:basedOn w:val="1"/>
    <w:semiHidden/>
    <w:qFormat/>
    <w:uiPriority w:val="0"/>
    <w:pPr>
      <w:adjustRightInd w:val="0"/>
      <w:spacing w:after="120"/>
      <w:ind w:left="1260" w:leftChars="600" w:firstLine="0" w:firstLineChars="0"/>
      <w:textAlignment w:val="baseline"/>
    </w:pPr>
    <w:rPr>
      <w:rFonts w:ascii="宋体" w:hAnsi="Times New Roman" w:eastAsia="仿宋"/>
      <w:kern w:val="0"/>
      <w:szCs w:val="21"/>
    </w:rPr>
  </w:style>
  <w:style w:type="paragraph" w:styleId="76">
    <w:name w:val="Title"/>
    <w:basedOn w:val="1"/>
    <w:link w:val="174"/>
    <w:qFormat/>
    <w:uiPriority w:val="0"/>
    <w:pPr>
      <w:adjustRightInd w:val="0"/>
      <w:spacing w:before="240" w:after="60"/>
      <w:ind w:firstLine="0" w:firstLineChars="0"/>
      <w:jc w:val="center"/>
      <w:textAlignment w:val="baseline"/>
      <w:outlineLvl w:val="0"/>
    </w:pPr>
    <w:rPr>
      <w:rFonts w:ascii="Arial" w:hAnsi="Arial" w:eastAsia="仿宋"/>
      <w:b/>
      <w:bCs/>
      <w:kern w:val="0"/>
      <w:sz w:val="32"/>
      <w:szCs w:val="32"/>
    </w:rPr>
  </w:style>
  <w:style w:type="character" w:styleId="78">
    <w:name w:val="Strong"/>
    <w:qFormat/>
    <w:uiPriority w:val="0"/>
    <w:rPr>
      <w:b/>
      <w:bCs/>
    </w:rPr>
  </w:style>
  <w:style w:type="character" w:styleId="79">
    <w:name w:val="endnote reference"/>
    <w:semiHidden/>
    <w:qFormat/>
    <w:uiPriority w:val="0"/>
    <w:rPr>
      <w:vertAlign w:val="superscript"/>
    </w:rPr>
  </w:style>
  <w:style w:type="character" w:styleId="80">
    <w:name w:val="page number"/>
    <w:basedOn w:val="77"/>
    <w:qFormat/>
    <w:uiPriority w:val="0"/>
  </w:style>
  <w:style w:type="character" w:styleId="81">
    <w:name w:val="FollowedHyperlink"/>
    <w:qFormat/>
    <w:uiPriority w:val="99"/>
    <w:rPr>
      <w:color w:val="800080"/>
      <w:u w:val="single"/>
    </w:rPr>
  </w:style>
  <w:style w:type="character" w:styleId="82">
    <w:name w:val="Emphasis"/>
    <w:qFormat/>
    <w:uiPriority w:val="0"/>
    <w:rPr>
      <w:i/>
      <w:iCs/>
    </w:rPr>
  </w:style>
  <w:style w:type="character" w:styleId="83">
    <w:name w:val="line number"/>
    <w:basedOn w:val="77"/>
    <w:qFormat/>
    <w:uiPriority w:val="0"/>
  </w:style>
  <w:style w:type="character" w:styleId="84">
    <w:name w:val="HTML Definition"/>
    <w:semiHidden/>
    <w:qFormat/>
    <w:uiPriority w:val="0"/>
    <w:rPr>
      <w:i/>
      <w:iCs/>
    </w:rPr>
  </w:style>
  <w:style w:type="character" w:styleId="85">
    <w:name w:val="HTML Typewriter"/>
    <w:qFormat/>
    <w:uiPriority w:val="99"/>
    <w:rPr>
      <w:rFonts w:ascii="Courier New" w:hAnsi="Courier New" w:cs="Courier New"/>
      <w:sz w:val="20"/>
      <w:szCs w:val="20"/>
    </w:rPr>
  </w:style>
  <w:style w:type="character" w:styleId="86">
    <w:name w:val="HTML Acronym"/>
    <w:basedOn w:val="77"/>
    <w:semiHidden/>
    <w:qFormat/>
    <w:uiPriority w:val="0"/>
  </w:style>
  <w:style w:type="character" w:styleId="87">
    <w:name w:val="HTML Variable"/>
    <w:semiHidden/>
    <w:qFormat/>
    <w:uiPriority w:val="0"/>
    <w:rPr>
      <w:i/>
      <w:iCs/>
    </w:rPr>
  </w:style>
  <w:style w:type="character" w:styleId="88">
    <w:name w:val="Hyperlink"/>
    <w:qFormat/>
    <w:uiPriority w:val="99"/>
    <w:rPr>
      <w:color w:val="0000FF"/>
      <w:u w:val="single"/>
    </w:rPr>
  </w:style>
  <w:style w:type="character" w:styleId="89">
    <w:name w:val="HTML Code"/>
    <w:semiHidden/>
    <w:qFormat/>
    <w:uiPriority w:val="0"/>
    <w:rPr>
      <w:rFonts w:ascii="Courier New" w:hAnsi="Courier New" w:cs="Courier New"/>
      <w:sz w:val="20"/>
      <w:szCs w:val="20"/>
    </w:rPr>
  </w:style>
  <w:style w:type="character" w:styleId="90">
    <w:name w:val="annotation reference"/>
    <w:basedOn w:val="77"/>
    <w:unhideWhenUsed/>
    <w:qFormat/>
    <w:uiPriority w:val="0"/>
    <w:rPr>
      <w:sz w:val="21"/>
      <w:szCs w:val="21"/>
    </w:rPr>
  </w:style>
  <w:style w:type="character" w:styleId="91">
    <w:name w:val="HTML Cite"/>
    <w:semiHidden/>
    <w:qFormat/>
    <w:uiPriority w:val="0"/>
    <w:rPr>
      <w:i/>
      <w:iCs/>
    </w:rPr>
  </w:style>
  <w:style w:type="character" w:styleId="92">
    <w:name w:val="footnote reference"/>
    <w:qFormat/>
    <w:uiPriority w:val="0"/>
    <w:rPr>
      <w:vertAlign w:val="superscript"/>
    </w:rPr>
  </w:style>
  <w:style w:type="character" w:styleId="93">
    <w:name w:val="HTML Keyboard"/>
    <w:semiHidden/>
    <w:qFormat/>
    <w:uiPriority w:val="0"/>
    <w:rPr>
      <w:rFonts w:ascii="Courier New" w:hAnsi="Courier New" w:cs="Courier New"/>
      <w:sz w:val="20"/>
      <w:szCs w:val="20"/>
    </w:rPr>
  </w:style>
  <w:style w:type="character" w:styleId="94">
    <w:name w:val="HTML Sample"/>
    <w:semiHidden/>
    <w:qFormat/>
    <w:uiPriority w:val="0"/>
    <w:rPr>
      <w:rFonts w:ascii="Courier New" w:hAnsi="Courier New" w:cs="Courier New"/>
    </w:rPr>
  </w:style>
  <w:style w:type="table" w:styleId="96">
    <w:name w:val="Table Grid"/>
    <w:basedOn w:val="9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97">
    <w:name w:val="Table Theme"/>
    <w:basedOn w:val="95"/>
    <w:semiHidden/>
    <w:qFormat/>
    <w:uiPriority w:val="0"/>
    <w:pPr>
      <w:widowControl w:val="0"/>
      <w:adjustRightInd w:val="0"/>
      <w:spacing w:line="360" w:lineRule="auto"/>
      <w:jc w:val="both"/>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98">
    <w:name w:val="Table Colorful 1"/>
    <w:basedOn w:val="95"/>
    <w:semiHidden/>
    <w:qFormat/>
    <w:uiPriority w:val="0"/>
    <w:pPr>
      <w:widowControl w:val="0"/>
      <w:adjustRightInd w:val="0"/>
      <w:spacing w:line="360" w:lineRule="auto"/>
      <w:jc w:val="both"/>
      <w:textAlignment w:val="baseline"/>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Layout w:type="fixed"/>
      <w:tblCellMar>
        <w:top w:w="0" w:type="dxa"/>
        <w:left w:w="108" w:type="dxa"/>
        <w:bottom w:w="0" w:type="dxa"/>
        <w:right w:w="108" w:type="dxa"/>
      </w:tblCellMar>
    </w:tblPr>
    <w:tcPr>
      <w:shd w:val="solid" w:color="008080" w:fill="FFFFFF"/>
    </w:tcPr>
    <w:tblStylePr w:type="firstRow">
      <w:rPr>
        <w:b/>
        <w:bCs/>
        <w:i/>
        <w:iCs/>
      </w:rPr>
      <w:tblPr>
        <w:tblLayout w:type="fixed"/>
      </w:tblPr>
      <w:tcPr>
        <w:tcBorders>
          <w:tl2br w:val="nil"/>
          <w:tr2bl w:val="nil"/>
        </w:tcBorders>
        <w:shd w:val="solid" w:color="000000" w:fill="FFFFFF"/>
      </w:tcPr>
    </w:tblStylePr>
    <w:tblStylePr w:type="firstCol">
      <w:rPr>
        <w:b/>
        <w:bCs/>
        <w:i/>
        <w:iCs/>
      </w:rPr>
      <w:tblPr>
        <w:tblLayout w:type="fixed"/>
      </w:tblPr>
      <w:tcPr>
        <w:tcBorders>
          <w:tl2br w:val="nil"/>
          <w:tr2bl w:val="nil"/>
        </w:tcBorders>
        <w:shd w:val="solid" w:color="000080" w:fill="FFFFFF"/>
      </w:tcPr>
    </w:tblStylePr>
    <w:tblStylePr w:type="nwCell">
      <w:tblPr>
        <w:tblLayout w:type="fixed"/>
      </w:tblPr>
      <w:tcPr>
        <w:tcBorders>
          <w:tl2br w:val="nil"/>
          <w:tr2bl w:val="nil"/>
        </w:tcBorders>
        <w:shd w:val="solid" w:color="000000" w:fill="FFFFFF"/>
      </w:tcPr>
    </w:tblStylePr>
    <w:tblStylePr w:type="swCell">
      <w:rPr>
        <w:b/>
        <w:bCs/>
        <w:i w:val="0"/>
        <w:iCs w:val="0"/>
      </w:rPr>
      <w:tblPr>
        <w:tblLayout w:type="fixed"/>
      </w:tblPr>
      <w:tcPr>
        <w:tcBorders>
          <w:tl2br w:val="nil"/>
          <w:tr2bl w:val="nil"/>
        </w:tcBorders>
      </w:tcPr>
    </w:tblStylePr>
  </w:style>
  <w:style w:type="table" w:styleId="99">
    <w:name w:val="Table Colorful 2"/>
    <w:basedOn w:val="95"/>
    <w:semiHidden/>
    <w:qFormat/>
    <w:uiPriority w:val="0"/>
    <w:pPr>
      <w:widowControl w:val="0"/>
      <w:adjustRightInd w:val="0"/>
      <w:spacing w:line="360" w:lineRule="auto"/>
      <w:jc w:val="both"/>
      <w:textAlignment w:val="baseline"/>
    </w:pPr>
    <w:tblPr>
      <w:tblBorders>
        <w:bottom w:val="single" w:color="000000" w:sz="12" w:space="0"/>
      </w:tblBorders>
      <w:tblLayout w:type="fixed"/>
      <w:tblCellMar>
        <w:top w:w="0" w:type="dxa"/>
        <w:left w:w="108" w:type="dxa"/>
        <w:bottom w:w="0" w:type="dxa"/>
        <w:right w:w="108" w:type="dxa"/>
      </w:tblCellMar>
    </w:tblPr>
    <w:tcPr>
      <w:shd w:val="pct20" w:color="FFFF00" w:fill="FFFFFF"/>
    </w:tcPr>
    <w:tblStylePr w:type="firstRow">
      <w:rPr>
        <w:b/>
        <w:bCs/>
        <w:i/>
        <w:iCs/>
        <w:color w:val="FFFFFF"/>
      </w:rPr>
      <w:tblPr>
        <w:tblLayout w:type="fixed"/>
      </w:tblPr>
      <w:tcPr>
        <w:tcBorders>
          <w:bottom w:val="single" w:color="000000" w:sz="12" w:space="0"/>
          <w:tl2br w:val="nil"/>
          <w:tr2bl w:val="nil"/>
        </w:tcBorders>
        <w:shd w:val="solid" w:color="800000" w:fill="FFFFFF"/>
      </w:tcPr>
    </w:tblStylePr>
    <w:tblStylePr w:type="firstCol">
      <w:rPr>
        <w:b/>
        <w:bCs/>
        <w:i/>
        <w:iCs/>
      </w:rPr>
      <w:tblPr>
        <w:tblLayout w:type="fixed"/>
      </w:tblPr>
      <w:tcPr>
        <w:tcBorders>
          <w:tl2br w:val="nil"/>
          <w:tr2bl w:val="nil"/>
        </w:tcBorders>
      </w:tcPr>
    </w:tblStylePr>
    <w:tblStylePr w:type="lastCol">
      <w:tblPr>
        <w:tblLayout w:type="fixed"/>
      </w:tblPr>
      <w:tcPr>
        <w:tcBorders>
          <w:tl2br w:val="nil"/>
          <w:tr2bl w:val="nil"/>
        </w:tcBorders>
        <w:shd w:val="solid" w:color="C0C0C0" w:fill="FFFFFF"/>
      </w:tcPr>
    </w:tblStylePr>
    <w:tblStylePr w:type="swCell">
      <w:rPr>
        <w:b/>
        <w:bCs/>
        <w:i w:val="0"/>
        <w:iCs w:val="0"/>
      </w:rPr>
      <w:tblPr>
        <w:tblLayout w:type="fixed"/>
      </w:tblPr>
      <w:tcPr>
        <w:tcBorders>
          <w:tl2br w:val="nil"/>
          <w:tr2bl w:val="nil"/>
        </w:tcBorders>
      </w:tcPr>
    </w:tblStylePr>
  </w:style>
  <w:style w:type="table" w:styleId="100">
    <w:name w:val="Table Colorful 3"/>
    <w:basedOn w:val="95"/>
    <w:semiHidden/>
    <w:qFormat/>
    <w:uiPriority w:val="0"/>
    <w:pPr>
      <w:widowControl w:val="0"/>
      <w:adjustRightInd w:val="0"/>
      <w:spacing w:line="360" w:lineRule="auto"/>
      <w:jc w:val="both"/>
      <w:textAlignment w:val="baseline"/>
    </w:pPr>
    <w:tblPr>
      <w:tblBorders>
        <w:top w:val="single" w:color="000000" w:sz="18" w:space="0"/>
        <w:left w:val="single" w:color="000000" w:sz="18" w:space="0"/>
        <w:bottom w:val="single" w:color="000000" w:sz="18" w:space="0"/>
        <w:right w:val="single" w:color="000000" w:sz="18" w:space="0"/>
        <w:insideH w:val="single" w:color="C0C0C0" w:sz="6" w:space="0"/>
      </w:tblBorders>
      <w:tblLayout w:type="fixed"/>
      <w:tblCellMar>
        <w:top w:w="0" w:type="dxa"/>
        <w:left w:w="108" w:type="dxa"/>
        <w:bottom w:w="0" w:type="dxa"/>
        <w:right w:w="108" w:type="dxa"/>
      </w:tblCellMar>
    </w:tblPr>
    <w:tcPr>
      <w:shd w:val="pct25" w:color="008080" w:fill="FFFFFF"/>
    </w:tcPr>
    <w:tblStylePr w:type="firstRow">
      <w:tblPr>
        <w:tblLayout w:type="fixed"/>
      </w:tblPr>
      <w:tcPr>
        <w:tcBorders>
          <w:bottom w:val="single" w:color="000000" w:sz="6" w:space="0"/>
          <w:tl2br w:val="nil"/>
          <w:tr2bl w:val="nil"/>
        </w:tcBorders>
        <w:shd w:val="solid" w:color="008080" w:fill="FFFFFF"/>
      </w:tcPr>
    </w:tblStylePr>
    <w:tblStylePr w:type="firstCol">
      <w:tblPr>
        <w:tblLayout w:type="fixed"/>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blLayout w:type="fixed"/>
      </w:tblPr>
      <w:tcPr>
        <w:tcBorders>
          <w:tl2br w:val="nil"/>
          <w:tr2bl w:val="nil"/>
        </w:tcBorders>
        <w:shd w:val="solid" w:color="000000" w:fill="FFFFFF"/>
      </w:tcPr>
    </w:tblStylePr>
  </w:style>
  <w:style w:type="table" w:styleId="101">
    <w:name w:val="Table Elegant"/>
    <w:basedOn w:val="95"/>
    <w:semiHidden/>
    <w:qFormat/>
    <w:uiPriority w:val="0"/>
    <w:pPr>
      <w:widowControl w:val="0"/>
      <w:adjustRightInd w:val="0"/>
      <w:spacing w:line="360" w:lineRule="auto"/>
      <w:jc w:val="both"/>
      <w:textAlignment w:val="baseline"/>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blPr>
        <w:tblLayout w:type="fixed"/>
      </w:tblPr>
      <w:tcPr>
        <w:tcBorders>
          <w:tl2br w:val="nil"/>
          <w:tr2bl w:val="nil"/>
        </w:tcBorders>
      </w:tcPr>
    </w:tblStylePr>
  </w:style>
  <w:style w:type="table" w:styleId="102">
    <w:name w:val="Table Classic 1"/>
    <w:basedOn w:val="95"/>
    <w:semiHidden/>
    <w:qFormat/>
    <w:uiPriority w:val="0"/>
    <w:pPr>
      <w:widowControl w:val="0"/>
      <w:adjustRightInd w:val="0"/>
      <w:spacing w:line="360" w:lineRule="auto"/>
      <w:jc w:val="both"/>
      <w:textAlignment w:val="baseline"/>
    </w:pPr>
    <w:tblPr>
      <w:tblBorders>
        <w:top w:val="single" w:color="000000" w:sz="12" w:space="0"/>
        <w:bottom w:val="single" w:color="000000" w:sz="12" w:space="0"/>
      </w:tblBorders>
      <w:tblLayout w:type="fixed"/>
      <w:tblCellMar>
        <w:top w:w="0" w:type="dxa"/>
        <w:left w:w="108" w:type="dxa"/>
        <w:bottom w:w="0" w:type="dxa"/>
        <w:right w:w="108" w:type="dxa"/>
      </w:tblCellMar>
    </w:tblPr>
    <w:tcPr>
      <w:shd w:val="clear" w:color="auto" w:fill="auto"/>
    </w:tcPr>
    <w:tblStylePr w:type="firstRow">
      <w:rPr>
        <w:i/>
        <w:iCs/>
      </w:rPr>
      <w:tblPr>
        <w:tblLayout w:type="fixed"/>
      </w:tblPr>
      <w:tcPr>
        <w:tcBorders>
          <w:bottom w:val="single" w:color="000000" w:sz="6" w:space="0"/>
          <w:tl2br w:val="nil"/>
          <w:tr2bl w:val="nil"/>
        </w:tcBorders>
      </w:tcPr>
    </w:tblStylePr>
    <w:tblStylePr w:type="lastRow">
      <w:rPr>
        <w:color w:val="auto"/>
      </w:rPr>
      <w:tblPr>
        <w:tblLayout w:type="fixed"/>
      </w:tblPr>
      <w:tcPr>
        <w:tcBorders>
          <w:top w:val="single" w:color="000000" w:sz="6" w:space="0"/>
          <w:tl2br w:val="nil"/>
          <w:tr2bl w:val="nil"/>
        </w:tcBorders>
      </w:tcPr>
    </w:tblStylePr>
    <w:tblStylePr w:type="firstCol">
      <w:tblPr>
        <w:tblLayout w:type="fixed"/>
      </w:tblPr>
      <w:tcPr>
        <w:tcBorders>
          <w:right w:val="single" w:color="000000" w:sz="6" w:space="0"/>
          <w:tl2br w:val="nil"/>
          <w:tr2bl w:val="nil"/>
        </w:tcBorders>
      </w:tcPr>
    </w:tblStylePr>
    <w:tblStylePr w:type="neCell">
      <w:rPr>
        <w:b/>
        <w:bCs/>
        <w:i w:val="0"/>
        <w:iCs w:val="0"/>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03">
    <w:name w:val="Table Classic 2"/>
    <w:basedOn w:val="95"/>
    <w:semiHidden/>
    <w:qFormat/>
    <w:uiPriority w:val="0"/>
    <w:pPr>
      <w:widowControl w:val="0"/>
      <w:adjustRightInd w:val="0"/>
      <w:spacing w:line="312" w:lineRule="atLeast"/>
      <w:jc w:val="both"/>
      <w:textAlignment w:val="baseline"/>
    </w:pPr>
    <w:tblPr>
      <w:tblBorders>
        <w:top w:val="single" w:color="000000" w:sz="12" w:space="0"/>
        <w:bottom w:val="single" w:color="000000" w:sz="12" w:space="0"/>
      </w:tblBorders>
      <w:tblLayout w:type="fixed"/>
      <w:tblCellMar>
        <w:top w:w="0" w:type="dxa"/>
        <w:left w:w="108" w:type="dxa"/>
        <w:bottom w:w="0" w:type="dxa"/>
        <w:right w:w="108" w:type="dxa"/>
      </w:tblCellMar>
    </w:tblPr>
    <w:tcPr>
      <w:shd w:val="clear" w:color="auto" w:fill="auto"/>
    </w:tcPr>
    <w:tblStylePr w:type="firstRow">
      <w:rPr>
        <w:color w:val="FFFFFF"/>
      </w:rPr>
      <w:tblPr>
        <w:tblLayout w:type="fixed"/>
      </w:tblPr>
      <w:tcPr>
        <w:tcBorders>
          <w:bottom w:val="single" w:color="000000" w:sz="6" w:space="0"/>
          <w:tl2br w:val="nil"/>
          <w:tr2bl w:val="nil"/>
        </w:tcBorders>
        <w:shd w:val="solid" w:color="800080" w:fill="FFFFFF"/>
      </w:tcPr>
    </w:tblStylePr>
    <w:tblStylePr w:type="lastRow">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shd w:val="solid" w:color="C0C0C0" w:fill="FFFFFF"/>
      </w:tcPr>
    </w:tblStylePr>
    <w:tblStylePr w:type="neCell">
      <w:rPr>
        <w:b/>
        <w:bCs/>
      </w:rPr>
      <w:tblPr>
        <w:tblLayout w:type="fixed"/>
      </w:tblPr>
      <w:tcPr>
        <w:tcBorders>
          <w:tl2br w:val="nil"/>
          <w:tr2bl w:val="nil"/>
        </w:tcBorders>
      </w:tcPr>
    </w:tblStylePr>
    <w:tblStylePr w:type="nwCell">
      <w:tblPr>
        <w:tblLayout w:type="fixed"/>
      </w:tblPr>
      <w:tcPr>
        <w:tcBorders>
          <w:tl2br w:val="nil"/>
          <w:tr2bl w:val="nil"/>
        </w:tcBorders>
        <w:shd w:val="solid" w:color="800080" w:fill="FFFFFF"/>
      </w:tcPr>
    </w:tblStylePr>
    <w:tblStylePr w:type="swCell">
      <w:rPr>
        <w:color w:val="000080"/>
      </w:rPr>
      <w:tblPr>
        <w:tblLayout w:type="fixed"/>
      </w:tblPr>
      <w:tcPr>
        <w:tcBorders>
          <w:tl2br w:val="nil"/>
          <w:tr2bl w:val="nil"/>
        </w:tcBorders>
      </w:tcPr>
    </w:tblStylePr>
  </w:style>
  <w:style w:type="table" w:styleId="104">
    <w:name w:val="Table Classic 3"/>
    <w:basedOn w:val="95"/>
    <w:semiHidden/>
    <w:qFormat/>
    <w:uiPriority w:val="0"/>
    <w:pPr>
      <w:widowControl w:val="0"/>
      <w:adjustRightInd w:val="0"/>
      <w:spacing w:line="360" w:lineRule="auto"/>
      <w:jc w:val="both"/>
      <w:textAlignment w:val="baseline"/>
    </w:pPr>
    <w:rPr>
      <w:color w:val="000080"/>
    </w:rPr>
    <w:tblPr>
      <w:tblBorders>
        <w:top w:val="single" w:color="000000" w:sz="12" w:space="0"/>
        <w:left w:val="single" w:color="000000" w:sz="12" w:space="0"/>
        <w:bottom w:val="single" w:color="000000" w:sz="12" w:space="0"/>
        <w:right w:val="single" w:color="000000" w:sz="12" w:space="0"/>
      </w:tblBorders>
      <w:tblLayout w:type="fixed"/>
      <w:tblCellMar>
        <w:top w:w="0" w:type="dxa"/>
        <w:left w:w="108" w:type="dxa"/>
        <w:bottom w:w="0" w:type="dxa"/>
        <w:right w:w="108" w:type="dxa"/>
      </w:tblCellMar>
    </w:tblPr>
    <w:tcPr>
      <w:shd w:val="solid" w:color="C0C0C0" w:fill="FFFFFF"/>
    </w:tcPr>
    <w:tblStylePr w:type="firstRow">
      <w:rPr>
        <w:b/>
        <w:bCs/>
        <w:i/>
        <w:iCs/>
        <w:color w:val="FFFFFF"/>
      </w:rPr>
      <w:tblPr>
        <w:tblLayout w:type="fixed"/>
      </w:tblPr>
      <w:tcPr>
        <w:tcBorders>
          <w:bottom w:val="single" w:color="000000" w:sz="6" w:space="0"/>
          <w:tl2br w:val="nil"/>
          <w:tr2bl w:val="nil"/>
        </w:tcBorders>
        <w:shd w:val="solid" w:color="000080" w:fill="FFFFFF"/>
      </w:tcPr>
    </w:tblStylePr>
    <w:tblStylePr w:type="lastRow">
      <w:rPr>
        <w:color w:val="000080"/>
      </w:rPr>
      <w:tblPr>
        <w:tblLayout w:type="fixed"/>
      </w:tblPr>
      <w:tcPr>
        <w:tcBorders>
          <w:top w:val="single" w:color="000000" w:sz="12" w:space="0"/>
          <w:tl2br w:val="nil"/>
          <w:tr2bl w:val="nil"/>
        </w:tcBorders>
        <w:shd w:val="solid" w:color="FFFFFF" w:fill="FFFFFF"/>
      </w:tcPr>
    </w:tblStylePr>
    <w:tblStylePr w:type="firstCol">
      <w:rPr>
        <w:b/>
        <w:bCs/>
        <w:color w:val="000000"/>
      </w:rPr>
      <w:tblPr>
        <w:tblLayout w:type="fixed"/>
      </w:tblPr>
      <w:tcPr>
        <w:tcBorders>
          <w:tl2br w:val="nil"/>
          <w:tr2bl w:val="nil"/>
        </w:tcBorders>
      </w:tcPr>
    </w:tblStylePr>
  </w:style>
  <w:style w:type="table" w:styleId="105">
    <w:name w:val="Table Classic 4"/>
    <w:basedOn w:val="95"/>
    <w:semiHidden/>
    <w:qFormat/>
    <w:uiPriority w:val="0"/>
    <w:pPr>
      <w:widowControl w:val="0"/>
      <w:adjustRightInd w:val="0"/>
      <w:spacing w:line="360" w:lineRule="auto"/>
      <w:jc w:val="both"/>
      <w:textAlignment w:val="baseline"/>
    </w:pPr>
    <w:tblPr>
      <w:tblBorders>
        <w:top w:val="single" w:color="000000" w:sz="12" w:space="0"/>
        <w:left w:val="single" w:color="000000" w:sz="6" w:space="0"/>
        <w:bottom w:val="single" w:color="000000" w:sz="12" w:space="0"/>
        <w:right w:val="single" w:color="000000" w:sz="6" w:space="0"/>
      </w:tblBorders>
      <w:tblLayout w:type="fixed"/>
      <w:tblCellMar>
        <w:top w:w="0" w:type="dxa"/>
        <w:left w:w="108" w:type="dxa"/>
        <w:bottom w:w="0" w:type="dxa"/>
        <w:right w:w="108" w:type="dxa"/>
      </w:tblCellMar>
    </w:tblPr>
    <w:tcPr>
      <w:shd w:val="clear" w:color="auto" w:fill="auto"/>
    </w:tcPr>
    <w:tblStylePr w:type="firstRow">
      <w:rPr>
        <w:b/>
        <w:bCs/>
        <w:i/>
        <w:iCs/>
        <w:color w:val="FFFFFF"/>
      </w:rPr>
      <w:tblPr>
        <w:tblLayout w:type="fixed"/>
      </w:tblPr>
      <w:tcPr>
        <w:tcBorders>
          <w:bottom w:val="single" w:color="000000" w:sz="6" w:space="0"/>
          <w:tl2br w:val="nil"/>
          <w:tr2bl w:val="nil"/>
        </w:tcBorders>
        <w:shd w:val="pct50" w:color="000080" w:fill="FFFFFF"/>
      </w:tcPr>
    </w:tblStylePr>
    <w:tblStylePr w:type="lastRow">
      <w:rPr>
        <w:color w:val="000080"/>
      </w:rPr>
      <w:tblPr>
        <w:tblLayout w:type="fixed"/>
      </w:tblPr>
      <w:tcPr>
        <w:tcBorders>
          <w:bottom w:val="single" w:color="000000" w:sz="6" w:space="0"/>
          <w:tl2br w:val="nil"/>
          <w:tr2bl w:val="nil"/>
        </w:tcBorders>
        <w:shd w:val="pct50" w:color="000000" w:fill="FFFFFF"/>
      </w:tcPr>
    </w:tblStylePr>
    <w:tblStylePr w:type="firstCol">
      <w:rPr>
        <w:b/>
        <w:bCs/>
      </w:rPr>
      <w:tblPr>
        <w:tblLayout w:type="fixed"/>
      </w:tblPr>
      <w:tcPr>
        <w:tcBorders>
          <w:tl2br w:val="nil"/>
          <w:tr2bl w:val="nil"/>
        </w:tcBorders>
      </w:tcPr>
    </w:tblStylePr>
    <w:tblStylePr w:type="nwCell">
      <w:rPr>
        <w:b/>
        <w:bCs/>
      </w:rPr>
      <w:tblPr>
        <w:tblLayout w:type="fixed"/>
      </w:tblPr>
      <w:tcPr>
        <w:tcBorders>
          <w:tl2br w:val="nil"/>
          <w:tr2bl w:val="nil"/>
        </w:tcBorders>
      </w:tcPr>
    </w:tblStylePr>
    <w:tblStylePr w:type="swCell">
      <w:rPr>
        <w:color w:val="000080"/>
      </w:rPr>
      <w:tblPr>
        <w:tblLayout w:type="fixed"/>
      </w:tblPr>
      <w:tcPr>
        <w:tcBorders>
          <w:tl2br w:val="nil"/>
          <w:tr2bl w:val="nil"/>
        </w:tcBorders>
      </w:tcPr>
    </w:tblStylePr>
  </w:style>
  <w:style w:type="table" w:styleId="106">
    <w:name w:val="Table Simple 1"/>
    <w:basedOn w:val="95"/>
    <w:semiHidden/>
    <w:qFormat/>
    <w:uiPriority w:val="0"/>
    <w:pPr>
      <w:widowControl w:val="0"/>
      <w:adjustRightInd w:val="0"/>
      <w:spacing w:line="360" w:lineRule="auto"/>
      <w:jc w:val="both"/>
      <w:textAlignment w:val="baseline"/>
    </w:pPr>
    <w:tblPr>
      <w:tblBorders>
        <w:top w:val="single" w:color="008000" w:sz="12" w:space="0"/>
        <w:bottom w:val="single" w:color="008000" w:sz="12" w:space="0"/>
      </w:tblBorders>
      <w:tblLayout w:type="fixed"/>
      <w:tblCellMar>
        <w:top w:w="0" w:type="dxa"/>
        <w:left w:w="108" w:type="dxa"/>
        <w:bottom w:w="0" w:type="dxa"/>
        <w:right w:w="108" w:type="dxa"/>
      </w:tblCellMar>
    </w:tblPr>
    <w:tcPr>
      <w:shd w:val="clear" w:color="auto" w:fill="auto"/>
    </w:tcPr>
    <w:tblStylePr w:type="firstRow">
      <w:tblPr>
        <w:tblLayout w:type="fixed"/>
      </w:tblPr>
      <w:tcPr>
        <w:tcBorders>
          <w:bottom w:val="single" w:color="008000" w:sz="6" w:space="0"/>
          <w:tl2br w:val="nil"/>
          <w:tr2bl w:val="nil"/>
        </w:tcBorders>
      </w:tcPr>
    </w:tblStylePr>
    <w:tblStylePr w:type="lastRow">
      <w:tblPr>
        <w:tblLayout w:type="fixed"/>
      </w:tblPr>
      <w:tcPr>
        <w:tcBorders>
          <w:top w:val="single" w:color="008000" w:sz="6" w:space="0"/>
          <w:tl2br w:val="nil"/>
          <w:tr2bl w:val="nil"/>
        </w:tcBorders>
      </w:tcPr>
    </w:tblStylePr>
  </w:style>
  <w:style w:type="table" w:styleId="107">
    <w:name w:val="Table Simple 2"/>
    <w:basedOn w:val="95"/>
    <w:semiHidden/>
    <w:qFormat/>
    <w:uiPriority w:val="0"/>
    <w:pPr>
      <w:widowControl w:val="0"/>
      <w:adjustRightInd w:val="0"/>
      <w:spacing w:line="360" w:lineRule="auto"/>
      <w:jc w:val="both"/>
      <w:textAlignment w:val="baseline"/>
    </w:pPr>
    <w:tblPr>
      <w:tblLayout w:type="fixed"/>
      <w:tblCellMar>
        <w:top w:w="0" w:type="dxa"/>
        <w:left w:w="108" w:type="dxa"/>
        <w:bottom w:w="0" w:type="dxa"/>
        <w:right w:w="108" w:type="dxa"/>
      </w:tblCellMar>
    </w:tblPr>
    <w:tblStylePr w:type="firstRow">
      <w:rPr>
        <w:b/>
        <w:bCs/>
      </w:rPr>
      <w:tblPr>
        <w:tblLayout w:type="fixed"/>
      </w:tblPr>
      <w:tcPr>
        <w:tcBorders>
          <w:bottom w:val="single" w:color="000000" w:sz="12" w:space="0"/>
          <w:tl2br w:val="nil"/>
          <w:tr2bl w:val="nil"/>
        </w:tcBorders>
      </w:tcPr>
    </w:tblStylePr>
    <w:tblStylePr w:type="lastRow">
      <w:rPr>
        <w:b/>
        <w:bCs/>
        <w:color w:val="auto"/>
      </w:rPr>
      <w:tblPr>
        <w:tblLayout w:type="fixed"/>
      </w:tblPr>
      <w:tcPr>
        <w:tcBorders>
          <w:top w:val="single" w:color="000000" w:sz="6" w:space="0"/>
          <w:tl2br w:val="nil"/>
          <w:tr2bl w:val="nil"/>
        </w:tcBorders>
      </w:tcPr>
    </w:tblStylePr>
    <w:tblStylePr w:type="firstCol">
      <w:rPr>
        <w:b/>
        <w:bCs/>
      </w:rPr>
      <w:tblPr>
        <w:tblLayout w:type="fixed"/>
      </w:tblPr>
      <w:tcPr>
        <w:tcBorders>
          <w:right w:val="single" w:color="000000" w:sz="12" w:space="0"/>
          <w:tl2br w:val="nil"/>
          <w:tr2bl w:val="nil"/>
        </w:tcBorders>
      </w:tcPr>
    </w:tblStylePr>
    <w:tblStylePr w:type="lastCol">
      <w:rPr>
        <w:b/>
        <w:bCs/>
      </w:rPr>
      <w:tblPr>
        <w:tblLayout w:type="fixed"/>
      </w:tblPr>
      <w:tcPr>
        <w:tcBorders>
          <w:left w:val="single" w:color="000000" w:sz="6" w:space="0"/>
          <w:tl2br w:val="nil"/>
          <w:tr2bl w:val="nil"/>
        </w:tcBorders>
      </w:tcPr>
    </w:tblStylePr>
    <w:tblStylePr w:type="neCell">
      <w:rPr>
        <w:b/>
        <w:bCs/>
      </w:rPr>
      <w:tblPr>
        <w:tblLayout w:type="fixed"/>
      </w:tblPr>
      <w:tcPr>
        <w:tcBorders>
          <w:left w:val="nil"/>
          <w:tl2br w:val="nil"/>
          <w:tr2bl w:val="nil"/>
        </w:tcBorders>
      </w:tcPr>
    </w:tblStylePr>
    <w:tblStylePr w:type="swCell">
      <w:rPr>
        <w:b/>
        <w:bCs/>
      </w:rPr>
      <w:tblPr>
        <w:tblLayout w:type="fixed"/>
      </w:tblPr>
      <w:tcPr>
        <w:tcBorders>
          <w:top w:val="nil"/>
          <w:tl2br w:val="nil"/>
          <w:tr2bl w:val="nil"/>
        </w:tcBorders>
      </w:tcPr>
    </w:tblStylePr>
  </w:style>
  <w:style w:type="table" w:styleId="108">
    <w:name w:val="Table Simple 3"/>
    <w:basedOn w:val="95"/>
    <w:semiHidden/>
    <w:qFormat/>
    <w:uiPriority w:val="0"/>
    <w:pPr>
      <w:widowControl w:val="0"/>
      <w:adjustRightInd w:val="0"/>
      <w:spacing w:line="360" w:lineRule="auto"/>
      <w:jc w:val="both"/>
      <w:textAlignment w:val="baseline"/>
    </w:pPr>
    <w:tblPr>
      <w:tblBorders>
        <w:top w:val="single" w:color="000000" w:sz="12" w:space="0"/>
        <w:left w:val="single" w:color="000000" w:sz="12" w:space="0"/>
        <w:bottom w:val="single" w:color="000000" w:sz="12" w:space="0"/>
        <w:right w:val="single" w:color="000000" w:sz="12" w:space="0"/>
      </w:tblBorders>
      <w:tblLayout w:type="fixed"/>
      <w:tblCellMar>
        <w:top w:w="0" w:type="dxa"/>
        <w:left w:w="108" w:type="dxa"/>
        <w:bottom w:w="0" w:type="dxa"/>
        <w:right w:w="108" w:type="dxa"/>
      </w:tblCellMar>
    </w:tblPr>
    <w:tcPr>
      <w:shd w:val="clear" w:color="auto" w:fill="auto"/>
    </w:tcPr>
    <w:tblStylePr w:type="firstRow">
      <w:rPr>
        <w:b/>
        <w:bCs/>
        <w:color w:val="FFFFFF"/>
      </w:rPr>
      <w:tblPr>
        <w:tblLayout w:type="fixed"/>
      </w:tblPr>
      <w:tcPr>
        <w:tcBorders>
          <w:tl2br w:val="nil"/>
          <w:tr2bl w:val="nil"/>
        </w:tcBorders>
        <w:shd w:val="solid" w:color="000000" w:fill="FFFFFF"/>
      </w:tcPr>
    </w:tblStylePr>
  </w:style>
  <w:style w:type="table" w:styleId="109">
    <w:name w:val="Table Subtle 1"/>
    <w:basedOn w:val="95"/>
    <w:semiHidden/>
    <w:qFormat/>
    <w:uiPriority w:val="0"/>
    <w:pPr>
      <w:widowControl w:val="0"/>
      <w:adjustRightInd w:val="0"/>
      <w:spacing w:line="360" w:lineRule="auto"/>
      <w:jc w:val="both"/>
      <w:textAlignment w:val="baseline"/>
    </w:pPr>
    <w:tblPr>
      <w:tblLayout w:type="fixed"/>
      <w:tblCellMar>
        <w:top w:w="0" w:type="dxa"/>
        <w:left w:w="108" w:type="dxa"/>
        <w:bottom w:w="0" w:type="dxa"/>
        <w:right w:w="108" w:type="dxa"/>
      </w:tblCellMar>
    </w:tblPr>
    <w:tblStylePr w:type="firstRow">
      <w:tblPr>
        <w:tblLayout w:type="fixed"/>
      </w:tblPr>
      <w:tcPr>
        <w:tcBorders>
          <w:top w:val="single" w:color="000000" w:sz="6" w:space="0"/>
          <w:bottom w:val="single" w:color="000000" w:sz="12" w:space="0"/>
          <w:tl2br w:val="nil"/>
          <w:tr2bl w:val="nil"/>
        </w:tcBorders>
      </w:tcPr>
    </w:tblStylePr>
    <w:tblStylePr w:type="lastRow">
      <w:tblPr>
        <w:tblLayout w:type="fixed"/>
      </w:tblPr>
      <w:tcPr>
        <w:tcBorders>
          <w:top w:val="single" w:color="000000" w:sz="12" w:space="0"/>
          <w:tl2br w:val="nil"/>
          <w:tr2bl w:val="nil"/>
        </w:tcBorders>
        <w:shd w:val="pct25" w:color="800080" w:fill="FFFFFF"/>
      </w:tcPr>
    </w:tblStylePr>
    <w:tblStylePr w:type="firstCol">
      <w:tblPr>
        <w:tblLayout w:type="fixed"/>
      </w:tblPr>
      <w:tcPr>
        <w:tcBorders>
          <w:right w:val="single" w:color="000000" w:sz="12" w:space="0"/>
          <w:tl2br w:val="nil"/>
          <w:tr2bl w:val="nil"/>
        </w:tcBorders>
      </w:tcPr>
    </w:tblStylePr>
    <w:tblStylePr w:type="lastCol">
      <w:tblPr>
        <w:tblLayout w:type="fixed"/>
      </w:tblPr>
      <w:tcPr>
        <w:tcBorders>
          <w:left w:val="single" w:color="000000" w:sz="12" w:space="0"/>
          <w:tl2br w:val="nil"/>
          <w:tr2bl w:val="nil"/>
        </w:tcBorders>
      </w:tcPr>
    </w:tblStylePr>
    <w:tblStylePr w:type="band1Horz">
      <w:tblPr>
        <w:tblLayout w:type="fixed"/>
      </w:tblPr>
      <w:tcPr>
        <w:tcBorders>
          <w:bottom w:val="single" w:color="000000" w:sz="6" w:space="0"/>
          <w:tl2br w:val="nil"/>
          <w:tr2bl w:val="nil"/>
        </w:tcBorders>
        <w:shd w:val="pct25" w:color="8080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10">
    <w:name w:val="Table Subtle 2"/>
    <w:basedOn w:val="95"/>
    <w:semiHidden/>
    <w:qFormat/>
    <w:uiPriority w:val="0"/>
    <w:pPr>
      <w:widowControl w:val="0"/>
      <w:adjustRightInd w:val="0"/>
      <w:spacing w:line="360" w:lineRule="auto"/>
      <w:jc w:val="both"/>
      <w:textAlignment w:val="baseline"/>
    </w:pPr>
    <w:tblPr>
      <w:tblBorders>
        <w:left w:val="single" w:color="000000" w:sz="6" w:space="0"/>
        <w:right w:val="single" w:color="000000" w:sz="6" w:space="0"/>
      </w:tblBorders>
      <w:tblLayout w:type="fixed"/>
      <w:tblCellMar>
        <w:top w:w="0" w:type="dxa"/>
        <w:left w:w="108" w:type="dxa"/>
        <w:bottom w:w="0" w:type="dxa"/>
        <w:right w:w="108" w:type="dxa"/>
      </w:tblCellMar>
    </w:tblPr>
    <w:tblStylePr w:type="firstRow">
      <w:tblPr>
        <w:tblLayout w:type="fixed"/>
      </w:tblPr>
      <w:tcPr>
        <w:tcBorders>
          <w:bottom w:val="single" w:color="000000" w:sz="12" w:space="0"/>
          <w:tl2br w:val="nil"/>
          <w:tr2bl w:val="nil"/>
        </w:tcBorders>
      </w:tcPr>
    </w:tblStylePr>
    <w:tblStylePr w:type="lastRow">
      <w:tblPr>
        <w:tblLayout w:type="fixed"/>
      </w:tblPr>
      <w:tcPr>
        <w:tcBorders>
          <w:top w:val="single" w:color="000000" w:sz="12" w:space="0"/>
          <w:tl2br w:val="nil"/>
          <w:tr2bl w:val="nil"/>
        </w:tcBorders>
      </w:tcPr>
    </w:tblStylePr>
    <w:tblStylePr w:type="firstCol">
      <w:tblPr>
        <w:tblLayout w:type="fixed"/>
      </w:tblPr>
      <w:tcPr>
        <w:tcBorders>
          <w:right w:val="single" w:color="000000" w:sz="12" w:space="0"/>
          <w:tl2br w:val="nil"/>
          <w:tr2bl w:val="nil"/>
        </w:tcBorders>
        <w:shd w:val="pct25" w:color="008000" w:fill="FFFFFF"/>
      </w:tcPr>
    </w:tblStylePr>
    <w:tblStylePr w:type="lastCol">
      <w:tblPr>
        <w:tblLayout w:type="fixed"/>
      </w:tblPr>
      <w:tcPr>
        <w:tcBorders>
          <w:left w:val="single" w:color="000000" w:sz="12" w:space="0"/>
          <w:tl2br w:val="nil"/>
          <w:tr2bl w:val="nil"/>
        </w:tcBorders>
        <w:shd w:val="pct25" w:color="8080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11">
    <w:name w:val="Table 3D effects 1"/>
    <w:basedOn w:val="95"/>
    <w:semiHidden/>
    <w:qFormat/>
    <w:uiPriority w:val="0"/>
    <w:pPr>
      <w:widowControl w:val="0"/>
      <w:adjustRightInd w:val="0"/>
      <w:spacing w:line="360" w:lineRule="auto"/>
      <w:jc w:val="both"/>
      <w:textAlignment w:val="baseline"/>
    </w:pPr>
    <w:tblPr>
      <w:tblLayout w:type="fixed"/>
      <w:tblCellMar>
        <w:top w:w="0" w:type="dxa"/>
        <w:left w:w="108" w:type="dxa"/>
        <w:bottom w:w="0" w:type="dxa"/>
        <w:right w:w="108" w:type="dxa"/>
      </w:tblCellMar>
    </w:tblPr>
    <w:tcPr>
      <w:shd w:val="solid" w:color="C0C0C0" w:fill="FFFFFF"/>
    </w:tcPr>
    <w:tblStylePr w:type="firstRow">
      <w:rPr>
        <w:b/>
        <w:bCs/>
        <w:color w:val="800080"/>
      </w:rPr>
      <w:tblPr>
        <w:tblLayout w:type="fixed"/>
      </w:tblPr>
      <w:tcPr>
        <w:tcBorders>
          <w:bottom w:val="single" w:color="808080" w:sz="6" w:space="0"/>
          <w:tl2br w:val="nil"/>
          <w:tr2bl w:val="nil"/>
        </w:tcBorders>
      </w:tcPr>
    </w:tblStylePr>
    <w:tblStylePr w:type="lastRow">
      <w:tblPr>
        <w:tblLayout w:type="fixed"/>
      </w:tblPr>
      <w:tcPr>
        <w:tcBorders>
          <w:top w:val="single" w:color="FFFFFF" w:sz="6" w:space="0"/>
          <w:tl2br w:val="nil"/>
          <w:tr2bl w:val="nil"/>
        </w:tcBorders>
      </w:tcPr>
    </w:tblStylePr>
    <w:tblStylePr w:type="firstCol">
      <w:rPr>
        <w:b/>
        <w:bCs/>
      </w:rPr>
      <w:tblPr>
        <w:tblLayout w:type="fixed"/>
      </w:tblPr>
      <w:tcPr>
        <w:tcBorders>
          <w:right w:val="single" w:color="808080" w:sz="6" w:space="0"/>
          <w:tl2br w:val="nil"/>
          <w:tr2bl w:val="nil"/>
        </w:tcBorders>
      </w:tcPr>
    </w:tblStylePr>
    <w:tblStylePr w:type="lastCol">
      <w:tblPr>
        <w:tblLayout w:type="fixed"/>
      </w:tblPr>
      <w:tcPr>
        <w:tcBorders>
          <w:left w:val="single" w:color="FFFFFF" w:sz="6" w:space="0"/>
          <w:tl2br w:val="nil"/>
          <w:tr2bl w:val="nil"/>
        </w:tcBorders>
      </w:tcPr>
    </w:tblStylePr>
    <w:tblStylePr w:type="neCell">
      <w:tblPr>
        <w:tblLayout w:type="fixed"/>
      </w:tblPr>
      <w:tcPr>
        <w:tcBorders>
          <w:left w:val="nil"/>
          <w:bottom w:val="nil"/>
          <w:tl2br w:val="nil"/>
          <w:tr2bl w:val="nil"/>
        </w:tcBorders>
      </w:tcPr>
    </w:tblStylePr>
    <w:tblStylePr w:type="nwCell">
      <w:tblPr>
        <w:tblLayout w:type="fixed"/>
      </w:tblPr>
      <w:tcPr>
        <w:tcBorders>
          <w:bottom w:val="nil"/>
          <w:right w:val="nil"/>
          <w:tl2br w:val="nil"/>
          <w:tr2bl w:val="nil"/>
        </w:tcBorders>
      </w:tcPr>
    </w:tblStylePr>
    <w:tblStylePr w:type="seCell">
      <w:tblPr>
        <w:tblLayout w:type="fixed"/>
      </w:tblPr>
      <w:tcPr>
        <w:tcBorders>
          <w:top w:val="nil"/>
          <w:left w:val="nil"/>
          <w:tl2br w:val="nil"/>
          <w:tr2bl w:val="nil"/>
        </w:tcBorders>
      </w:tcPr>
    </w:tblStylePr>
    <w:tblStylePr w:type="swCell">
      <w:rPr>
        <w:color w:val="000080"/>
      </w:rPr>
      <w:tblPr>
        <w:tblLayout w:type="fixed"/>
      </w:tblPr>
      <w:tcPr>
        <w:tcBorders>
          <w:top w:val="nil"/>
          <w:right w:val="nil"/>
          <w:tl2br w:val="nil"/>
          <w:tr2bl w:val="nil"/>
        </w:tcBorders>
      </w:tcPr>
    </w:tblStylePr>
  </w:style>
  <w:style w:type="table" w:styleId="112">
    <w:name w:val="Table 3D effects 2"/>
    <w:basedOn w:val="95"/>
    <w:semiHidden/>
    <w:qFormat/>
    <w:uiPriority w:val="0"/>
    <w:pPr>
      <w:widowControl w:val="0"/>
      <w:adjustRightInd w:val="0"/>
      <w:spacing w:line="312" w:lineRule="atLeast"/>
      <w:jc w:val="both"/>
      <w:textAlignment w:val="baseline"/>
    </w:pPr>
    <w:tblPr>
      <w:tblLayout w:type="fixed"/>
      <w:tblCellMar>
        <w:top w:w="0" w:type="dxa"/>
        <w:left w:w="108" w:type="dxa"/>
        <w:bottom w:w="0" w:type="dxa"/>
        <w:right w:w="108" w:type="dxa"/>
      </w:tblCellMar>
    </w:tblPr>
    <w:tcPr>
      <w:shd w:val="solid" w:color="C0C0C0" w:fill="FFFFFF"/>
    </w:tcPr>
    <w:tblStylePr w:type="firstRow">
      <w:rPr>
        <w:b/>
        <w:bCs/>
      </w:rPr>
      <w:tblPr>
        <w:tblLayout w:type="fixed"/>
      </w:tblPr>
      <w:tcPr>
        <w:tcBorders>
          <w:tl2br w:val="nil"/>
          <w:tr2bl w:val="nil"/>
        </w:tcBorders>
      </w:tcPr>
    </w:tblStylePr>
    <w:tblStylePr w:type="firstCol">
      <w:tblPr>
        <w:tblLayout w:type="fixed"/>
      </w:tblPr>
      <w:tcPr>
        <w:tcBorders>
          <w:top w:val="nil"/>
          <w:bottom w:val="nil"/>
          <w:right w:val="single" w:color="808080" w:sz="6" w:space="0"/>
          <w:tl2br w:val="nil"/>
          <w:tr2bl w:val="nil"/>
        </w:tcBorders>
      </w:tcPr>
    </w:tblStylePr>
    <w:tblStylePr w:type="lastCol">
      <w:tblPr>
        <w:tblLayout w:type="fixed"/>
      </w:tblPr>
      <w:tcPr>
        <w:tcBorders>
          <w:right w:val="single" w:color="FFFFFF" w:sz="6" w:space="0"/>
          <w:tl2br w:val="nil"/>
          <w:tr2bl w:val="nil"/>
        </w:tcBorders>
      </w:tcPr>
    </w:tblStylePr>
    <w:tblStylePr w:type="band1Horz">
      <w:tblPr>
        <w:tblLayout w:type="fixed"/>
      </w:tblPr>
      <w:tcPr>
        <w:tcBorders>
          <w:top w:val="single" w:color="808080" w:sz="6" w:space="0"/>
          <w:bottom w:val="single" w:color="FFFFFF" w:sz="6" w:space="0"/>
          <w:tl2br w:val="nil"/>
          <w:tr2bl w:val="nil"/>
        </w:tcBorders>
      </w:tcPr>
    </w:tblStylePr>
    <w:tblStylePr w:type="swCell">
      <w:rPr>
        <w:b/>
        <w:bCs/>
      </w:rPr>
      <w:tblPr>
        <w:tblLayout w:type="fixed"/>
      </w:tblPr>
      <w:tcPr>
        <w:tcBorders>
          <w:tl2br w:val="nil"/>
          <w:tr2bl w:val="nil"/>
        </w:tcBorders>
      </w:tcPr>
    </w:tblStylePr>
  </w:style>
  <w:style w:type="table" w:styleId="113">
    <w:name w:val="Table 3D effects 3"/>
    <w:basedOn w:val="95"/>
    <w:semiHidden/>
    <w:qFormat/>
    <w:uiPriority w:val="0"/>
    <w:pPr>
      <w:widowControl w:val="0"/>
      <w:adjustRightInd w:val="0"/>
      <w:spacing w:line="360" w:lineRule="auto"/>
      <w:jc w:val="both"/>
      <w:textAlignment w:val="baseline"/>
    </w:pPr>
    <w:tblPr>
      <w:tblLayout w:type="fixed"/>
      <w:tblCellMar>
        <w:top w:w="0" w:type="dxa"/>
        <w:left w:w="108" w:type="dxa"/>
        <w:bottom w:w="0" w:type="dxa"/>
        <w:right w:w="108" w:type="dxa"/>
      </w:tblCellMar>
    </w:tblPr>
    <w:tblStylePr w:type="firstRow">
      <w:rPr>
        <w:b/>
        <w:bCs/>
      </w:rPr>
      <w:tblPr>
        <w:tblLayout w:type="fixed"/>
      </w:tblPr>
      <w:tcPr>
        <w:tcBorders>
          <w:tl2br w:val="nil"/>
          <w:tr2bl w:val="nil"/>
        </w:tcBorders>
      </w:tcPr>
    </w:tblStylePr>
    <w:tblStylePr w:type="firstCol">
      <w:tblPr>
        <w:tblLayout w:type="fixed"/>
      </w:tblPr>
      <w:tcPr>
        <w:tcBorders>
          <w:top w:val="nil"/>
          <w:bottom w:val="nil"/>
          <w:right w:val="single" w:color="808080" w:sz="6" w:space="0"/>
          <w:tl2br w:val="nil"/>
          <w:tr2bl w:val="nil"/>
        </w:tcBorders>
      </w:tcPr>
    </w:tblStylePr>
    <w:tblStylePr w:type="lastCol">
      <w:tblPr>
        <w:tblLayout w:type="fixed"/>
      </w:tblPr>
      <w:tcPr>
        <w:tcBorders>
          <w:right w:val="single" w:color="FFFFFF" w:sz="6" w:space="0"/>
          <w:tl2br w:val="nil"/>
          <w:tr2bl w:val="nil"/>
        </w:tcBorders>
      </w:tcPr>
    </w:tblStylePr>
    <w:tblStylePr w:type="band1Vert">
      <w:rPr>
        <w:color w:val="auto"/>
      </w:rPr>
      <w:tblPr>
        <w:tblLayout w:type="fixed"/>
      </w:tblPr>
      <w:tcPr>
        <w:shd w:val="solid" w:color="C0C0C0" w:fill="FFFFFF"/>
      </w:tcPr>
    </w:tblStylePr>
    <w:tblStylePr w:type="band2Vert">
      <w:rPr>
        <w:color w:val="auto"/>
      </w:rPr>
      <w:tblPr>
        <w:tblLayout w:type="fixed"/>
      </w:tblPr>
      <w:tcPr>
        <w:shd w:val="pct50" w:color="C0C0C0" w:fill="FFFFFF"/>
      </w:tcPr>
    </w:tblStylePr>
    <w:tblStylePr w:type="band1Horz">
      <w:tblPr>
        <w:tblLayout w:type="fixed"/>
      </w:tblPr>
      <w:tcPr>
        <w:tcBorders>
          <w:top w:val="single" w:color="808080" w:sz="6" w:space="0"/>
          <w:bottom w:val="single" w:color="FFFFFF" w:sz="6" w:space="0"/>
          <w:tl2br w:val="nil"/>
          <w:tr2bl w:val="nil"/>
        </w:tcBorders>
      </w:tcPr>
    </w:tblStylePr>
    <w:tblStylePr w:type="swCell">
      <w:rPr>
        <w:b/>
        <w:bCs/>
      </w:rPr>
      <w:tblPr>
        <w:tblLayout w:type="fixed"/>
      </w:tblPr>
      <w:tcPr>
        <w:tcBorders>
          <w:tl2br w:val="nil"/>
          <w:tr2bl w:val="nil"/>
        </w:tcBorders>
      </w:tcPr>
    </w:tblStylePr>
  </w:style>
  <w:style w:type="table" w:styleId="114">
    <w:name w:val="Table List 1"/>
    <w:basedOn w:val="95"/>
    <w:semiHidden/>
    <w:qFormat/>
    <w:uiPriority w:val="0"/>
    <w:pPr>
      <w:widowControl w:val="0"/>
      <w:adjustRightInd w:val="0"/>
      <w:spacing w:line="360" w:lineRule="auto"/>
      <w:jc w:val="both"/>
      <w:textAlignment w:val="baseline"/>
    </w:pPr>
    <w:tblPr>
      <w:tblBorders>
        <w:top w:val="single" w:color="008080" w:sz="12" w:space="0"/>
        <w:left w:val="single" w:color="008080" w:sz="6" w:space="0"/>
        <w:bottom w:val="single" w:color="008080" w:sz="12" w:space="0"/>
        <w:right w:val="single" w:color="008080" w:sz="6" w:space="0"/>
      </w:tblBorders>
      <w:tblLayout w:type="fixed"/>
      <w:tblCellMar>
        <w:top w:w="0" w:type="dxa"/>
        <w:left w:w="108" w:type="dxa"/>
        <w:bottom w:w="0" w:type="dxa"/>
        <w:right w:w="108" w:type="dxa"/>
      </w:tblCellMar>
    </w:tblPr>
    <w:tblStylePr w:type="firstRow">
      <w:rPr>
        <w:b/>
        <w:bCs/>
        <w:i/>
        <w:iCs/>
        <w:color w:val="800000"/>
      </w:rPr>
      <w:tblPr>
        <w:tblLayout w:type="fixed"/>
      </w:tblPr>
      <w:tcPr>
        <w:tcBorders>
          <w:bottom w:val="single" w:color="000000" w:sz="6" w:space="0"/>
          <w:tl2br w:val="nil"/>
          <w:tr2bl w:val="nil"/>
        </w:tcBorders>
        <w:shd w:val="solid" w:color="C0C0C0" w:fill="FFFFFF"/>
      </w:tcPr>
    </w:tblStylePr>
    <w:tblStylePr w:type="lastRow">
      <w:tblPr>
        <w:tblLayout w:type="fixed"/>
      </w:tblPr>
      <w:tcPr>
        <w:tcBorders>
          <w:top w:val="single" w:color="000000" w:sz="6" w:space="0"/>
          <w:tl2br w:val="nil"/>
          <w:tr2bl w:val="nil"/>
        </w:tcBorders>
      </w:tcPr>
    </w:tblStylePr>
    <w:tblStylePr w:type="band1Horz">
      <w:rPr>
        <w:color w:val="auto"/>
      </w:rPr>
      <w:tblPr>
        <w:tblLayout w:type="fixed"/>
      </w:tblPr>
      <w:tcPr>
        <w:tcBorders>
          <w:tl2br w:val="nil"/>
          <w:tr2bl w:val="nil"/>
        </w:tcBorders>
        <w:shd w:val="solid" w:color="C0C0C0" w:fill="FFFFFF"/>
      </w:tcPr>
    </w:tblStylePr>
    <w:tblStylePr w:type="band2Horz">
      <w:rPr>
        <w:color w:val="auto"/>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15">
    <w:name w:val="Table List 2"/>
    <w:basedOn w:val="95"/>
    <w:semiHidden/>
    <w:qFormat/>
    <w:uiPriority w:val="0"/>
    <w:pPr>
      <w:widowControl w:val="0"/>
      <w:adjustRightInd w:val="0"/>
      <w:spacing w:line="360" w:lineRule="auto"/>
      <w:jc w:val="both"/>
      <w:textAlignment w:val="baseline"/>
    </w:pPr>
    <w:tblPr>
      <w:tblBorders>
        <w:bottom w:val="single" w:color="808080" w:sz="12" w:space="0"/>
      </w:tblBorders>
      <w:tblLayout w:type="fixed"/>
      <w:tblCellMar>
        <w:top w:w="0" w:type="dxa"/>
        <w:left w:w="108" w:type="dxa"/>
        <w:bottom w:w="0" w:type="dxa"/>
        <w:right w:w="108" w:type="dxa"/>
      </w:tblCellMar>
    </w:tblPr>
    <w:tblStylePr w:type="firstRow">
      <w:rPr>
        <w:b/>
        <w:bCs/>
        <w:color w:val="FFFFFF"/>
      </w:rPr>
      <w:tblPr>
        <w:tblLayout w:type="fixed"/>
      </w:tblPr>
      <w:tcPr>
        <w:tcBorders>
          <w:bottom w:val="single" w:color="000000" w:sz="6" w:space="0"/>
          <w:tl2br w:val="nil"/>
          <w:tr2bl w:val="nil"/>
        </w:tcBorders>
        <w:shd w:val="pct75" w:color="008080" w:fill="008000"/>
      </w:tcPr>
    </w:tblStylePr>
    <w:tblStylePr w:type="lastRow">
      <w:tblPr>
        <w:tblLayout w:type="fixed"/>
      </w:tblPr>
      <w:tcPr>
        <w:tcBorders>
          <w:top w:val="single" w:color="000000" w:sz="6" w:space="0"/>
          <w:tl2br w:val="nil"/>
          <w:tr2bl w:val="nil"/>
        </w:tcBorders>
      </w:tcPr>
    </w:tblStylePr>
    <w:tblStylePr w:type="band1Horz">
      <w:rPr>
        <w:color w:val="auto"/>
      </w:rPr>
      <w:tblPr>
        <w:tblLayout w:type="fixed"/>
      </w:tblPr>
      <w:tcPr>
        <w:tcBorders>
          <w:tl2br w:val="nil"/>
          <w:tr2bl w:val="nil"/>
        </w:tcBorders>
        <w:shd w:val="pct20" w:color="00FF00" w:fill="FFFFFF"/>
      </w:tcPr>
    </w:tblStylePr>
    <w:tblStylePr w:type="band2Horz">
      <w:rPr>
        <w:color w:val="auto"/>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16">
    <w:name w:val="Table List 3"/>
    <w:basedOn w:val="95"/>
    <w:semiHidden/>
    <w:qFormat/>
    <w:uiPriority w:val="0"/>
    <w:pPr>
      <w:widowControl w:val="0"/>
      <w:adjustRightInd w:val="0"/>
      <w:spacing w:line="360" w:lineRule="auto"/>
      <w:jc w:val="both"/>
      <w:textAlignment w:val="baseline"/>
    </w:pPr>
    <w:tblPr>
      <w:tblBorders>
        <w:top w:val="single" w:color="000000" w:sz="12" w:space="0"/>
        <w:bottom w:val="single" w:color="000000" w:sz="12" w:space="0"/>
        <w:insideH w:val="single" w:color="000000" w:sz="6" w:space="0"/>
      </w:tblBorders>
      <w:tblLayout w:type="fixed"/>
      <w:tblCellMar>
        <w:top w:w="0" w:type="dxa"/>
        <w:left w:w="108" w:type="dxa"/>
        <w:bottom w:w="0" w:type="dxa"/>
        <w:right w:w="108" w:type="dxa"/>
      </w:tblCellMar>
    </w:tblPr>
    <w:tcPr>
      <w:shd w:val="clear" w:color="auto" w:fill="auto"/>
    </w:tcPr>
    <w:tblStylePr w:type="firstRow">
      <w:rPr>
        <w:b/>
        <w:bCs/>
        <w:color w:val="000080"/>
      </w:rPr>
      <w:tblPr>
        <w:tblLayout w:type="fixed"/>
      </w:tblPr>
      <w:tcPr>
        <w:tcBorders>
          <w:bottom w:val="single" w:color="000000" w:sz="12" w:space="0"/>
          <w:tl2br w:val="nil"/>
          <w:tr2bl w:val="nil"/>
        </w:tcBorders>
      </w:tcPr>
    </w:tblStylePr>
    <w:tblStylePr w:type="lastRow">
      <w:tblPr>
        <w:tblLayout w:type="fixed"/>
      </w:tblPr>
      <w:tcPr>
        <w:tcBorders>
          <w:top w:val="single" w:color="000000" w:sz="12" w:space="0"/>
          <w:tl2br w:val="nil"/>
          <w:tr2bl w:val="nil"/>
        </w:tcBorders>
      </w:tcPr>
    </w:tblStylePr>
    <w:tblStylePr w:type="swCell">
      <w:rPr>
        <w:i/>
        <w:iCs/>
        <w:color w:val="000080"/>
      </w:rPr>
      <w:tblPr>
        <w:tblLayout w:type="fixed"/>
      </w:tblPr>
      <w:tcPr>
        <w:tcBorders>
          <w:tl2br w:val="nil"/>
          <w:tr2bl w:val="nil"/>
        </w:tcBorders>
      </w:tcPr>
    </w:tblStylePr>
  </w:style>
  <w:style w:type="table" w:styleId="117">
    <w:name w:val="Table List 4"/>
    <w:basedOn w:val="95"/>
    <w:semiHidden/>
    <w:qFormat/>
    <w:uiPriority w:val="0"/>
    <w:pPr>
      <w:widowControl w:val="0"/>
      <w:adjustRightInd w:val="0"/>
      <w:spacing w:line="360" w:lineRule="auto"/>
      <w:jc w:val="both"/>
      <w:textAlignment w:val="baseline"/>
    </w:pPr>
    <w:tblPr>
      <w:tblBorders>
        <w:top w:val="single" w:color="000000" w:sz="12" w:space="0"/>
        <w:left w:val="single" w:color="000000" w:sz="12" w:space="0"/>
        <w:bottom w:val="single" w:color="000000" w:sz="12" w:space="0"/>
        <w:right w:val="single" w:color="000000" w:sz="12" w:space="0"/>
        <w:insideH w:val="single" w:color="000000" w:sz="6" w:space="0"/>
      </w:tblBorders>
      <w:tblLayout w:type="fixed"/>
      <w:tblCellMar>
        <w:top w:w="0" w:type="dxa"/>
        <w:left w:w="108" w:type="dxa"/>
        <w:bottom w:w="0" w:type="dxa"/>
        <w:right w:w="108" w:type="dxa"/>
      </w:tblCellMar>
    </w:tblPr>
    <w:tcPr>
      <w:shd w:val="clear" w:color="auto" w:fill="auto"/>
    </w:tcPr>
    <w:tblStylePr w:type="firstRow">
      <w:rPr>
        <w:b/>
        <w:bCs/>
        <w:color w:val="FFFFFF"/>
      </w:rPr>
      <w:tblPr>
        <w:tblLayout w:type="fixed"/>
      </w:tblPr>
      <w:tcPr>
        <w:tcBorders>
          <w:bottom w:val="single" w:color="000000" w:sz="12" w:space="0"/>
          <w:tl2br w:val="nil"/>
          <w:tr2bl w:val="nil"/>
        </w:tcBorders>
        <w:shd w:val="solid" w:color="808080" w:fill="FFFFFF"/>
      </w:tcPr>
    </w:tblStylePr>
  </w:style>
  <w:style w:type="table" w:styleId="118">
    <w:name w:val="Table List 5"/>
    <w:basedOn w:val="95"/>
    <w:semiHidden/>
    <w:qFormat/>
    <w:uiPriority w:val="0"/>
    <w:pPr>
      <w:widowControl w:val="0"/>
      <w:adjustRightInd w:val="0"/>
      <w:spacing w:line="360" w:lineRule="auto"/>
      <w:jc w:val="both"/>
      <w:textAlignment w:val="baseline"/>
    </w:pPr>
    <w:tblPr>
      <w:tblBorders>
        <w:top w:val="single" w:color="000000" w:sz="6" w:space="0"/>
        <w:left w:val="single" w:color="000000" w:sz="6" w:space="0"/>
        <w:bottom w:val="single" w:color="000000" w:sz="6" w:space="0"/>
        <w:right w:val="single" w:color="000000" w:sz="6" w:space="0"/>
        <w:insideH w:val="single" w:color="000000" w:sz="6" w:space="0"/>
      </w:tblBorders>
      <w:tblLayout w:type="fixed"/>
      <w:tblCellMar>
        <w:top w:w="0" w:type="dxa"/>
        <w:left w:w="108" w:type="dxa"/>
        <w:bottom w:w="0" w:type="dxa"/>
        <w:right w:w="108" w:type="dxa"/>
      </w:tblCellMar>
    </w:tblPr>
    <w:tcPr>
      <w:shd w:val="clear" w:color="auto" w:fill="auto"/>
    </w:tcPr>
    <w:tblStylePr w:type="firstRow">
      <w:rPr>
        <w:b/>
        <w:bCs/>
      </w:rPr>
      <w:tblPr>
        <w:tblLayout w:type="fixed"/>
      </w:tblPr>
      <w:tcPr>
        <w:tcBorders>
          <w:bottom w:val="single" w:color="000000" w:sz="12" w:space="0"/>
          <w:tl2br w:val="nil"/>
          <w:tr2bl w:val="nil"/>
        </w:tcBorders>
      </w:tcPr>
    </w:tblStylePr>
    <w:tblStylePr w:type="firstCol">
      <w:rPr>
        <w:b/>
        <w:bCs/>
      </w:rPr>
      <w:tblPr>
        <w:tblLayout w:type="fixed"/>
      </w:tblPr>
      <w:tcPr>
        <w:tcBorders>
          <w:tl2br w:val="nil"/>
          <w:tr2bl w:val="nil"/>
        </w:tcBorders>
      </w:tcPr>
    </w:tblStylePr>
  </w:style>
  <w:style w:type="table" w:styleId="119">
    <w:name w:val="Table List 6"/>
    <w:basedOn w:val="95"/>
    <w:semiHidden/>
    <w:qFormat/>
    <w:uiPriority w:val="0"/>
    <w:pPr>
      <w:widowControl w:val="0"/>
      <w:adjustRightInd w:val="0"/>
      <w:spacing w:line="360" w:lineRule="auto"/>
      <w:jc w:val="both"/>
      <w:textAlignment w:val="baseline"/>
    </w:pPr>
    <w:tblPr>
      <w:tblBorders>
        <w:top w:val="single" w:color="000000" w:sz="6" w:space="0"/>
        <w:left w:val="single" w:color="000000" w:sz="6" w:space="0"/>
        <w:bottom w:val="single" w:color="000000" w:sz="6" w:space="0"/>
        <w:right w:val="single" w:color="000000" w:sz="6" w:space="0"/>
      </w:tblBorders>
      <w:tblLayout w:type="fixed"/>
      <w:tblCellMar>
        <w:top w:w="0" w:type="dxa"/>
        <w:left w:w="108" w:type="dxa"/>
        <w:bottom w:w="0" w:type="dxa"/>
        <w:right w:w="108" w:type="dxa"/>
      </w:tblCellMar>
    </w:tblPr>
    <w:tcPr>
      <w:shd w:val="pct50" w:color="000000" w:fill="FFFFFF"/>
    </w:tcPr>
    <w:tblStylePr w:type="firstRow">
      <w:rPr>
        <w:b/>
        <w:bCs/>
      </w:rPr>
      <w:tblPr>
        <w:tblLayout w:type="fixed"/>
      </w:tblPr>
      <w:tcPr>
        <w:tcBorders>
          <w:bottom w:val="single" w:color="000000" w:sz="12" w:space="0"/>
          <w:tl2br w:val="nil"/>
          <w:tr2bl w:val="nil"/>
        </w:tcBorders>
      </w:tcPr>
    </w:tblStylePr>
    <w:tblStylePr w:type="firstCol">
      <w:rPr>
        <w:b/>
        <w:bCs/>
      </w:rPr>
      <w:tblPr>
        <w:tblLayout w:type="fixed"/>
      </w:tblPr>
      <w:tcPr>
        <w:tcBorders>
          <w:right w:val="single" w:color="000000" w:sz="12" w:space="0"/>
          <w:tl2br w:val="nil"/>
          <w:tr2bl w:val="nil"/>
        </w:tcBorders>
      </w:tcPr>
    </w:tblStylePr>
    <w:tblStylePr w:type="band1Horz">
      <w:tblPr>
        <w:tblLayout w:type="fixed"/>
      </w:tblPr>
      <w:tcPr>
        <w:tcBorders>
          <w:tl2br w:val="nil"/>
          <w:tr2bl w:val="nil"/>
        </w:tcBorders>
        <w:shd w:val="pct25" w:color="000000" w:fill="FFFFFF"/>
      </w:tcPr>
    </w:tblStylePr>
    <w:tblStylePr w:type="nwCell">
      <w:tblPr>
        <w:tblLayout w:type="fixed"/>
      </w:tblPr>
      <w:tcPr>
        <w:tcBorders>
          <w:tl2br w:val="single" w:color="000000" w:sz="6" w:space="0"/>
          <w:tr2bl w:val="nil"/>
        </w:tcBorders>
      </w:tcPr>
    </w:tblStylePr>
  </w:style>
  <w:style w:type="table" w:styleId="120">
    <w:name w:val="Table List 7"/>
    <w:basedOn w:val="95"/>
    <w:semiHidden/>
    <w:qFormat/>
    <w:uiPriority w:val="0"/>
    <w:pPr>
      <w:widowControl w:val="0"/>
      <w:adjustRightInd w:val="0"/>
      <w:spacing w:line="360" w:lineRule="auto"/>
      <w:jc w:val="both"/>
      <w:textAlignment w:val="baseline"/>
    </w:pPr>
    <w:tblPr>
      <w:tblBorders>
        <w:top w:val="single" w:color="008000" w:sz="12" w:space="0"/>
        <w:left w:val="single" w:color="008000" w:sz="6" w:space="0"/>
        <w:bottom w:val="single" w:color="008000" w:sz="12" w:space="0"/>
        <w:right w:val="single" w:color="008000" w:sz="6" w:space="0"/>
        <w:insideH w:val="single" w:color="000000" w:sz="6" w:space="0"/>
      </w:tblBorders>
      <w:tblLayout w:type="fixed"/>
      <w:tblCellMar>
        <w:top w:w="0" w:type="dxa"/>
        <w:left w:w="108" w:type="dxa"/>
        <w:bottom w:w="0" w:type="dxa"/>
        <w:right w:w="108" w:type="dxa"/>
      </w:tblCellMar>
    </w:tblPr>
    <w:tblStylePr w:type="firstRow">
      <w:rPr>
        <w:b/>
        <w:bCs/>
      </w:rPr>
      <w:tblPr>
        <w:tblLayout w:type="fixed"/>
      </w:tblPr>
      <w:tcPr>
        <w:tcBorders>
          <w:bottom w:val="single" w:color="008000" w:sz="12" w:space="0"/>
          <w:tl2br w:val="nil"/>
          <w:tr2bl w:val="nil"/>
        </w:tcBorders>
        <w:shd w:val="solid" w:color="C0C0C0" w:fill="FFFFFF"/>
      </w:tcPr>
    </w:tblStylePr>
    <w:tblStylePr w:type="lastRow">
      <w:rPr>
        <w:b/>
        <w:bCs/>
      </w:rPr>
      <w:tblPr>
        <w:tblLayout w:type="fixed"/>
      </w:tblPr>
      <w:tcPr>
        <w:tcBorders>
          <w:top w:val="single" w:color="008000" w:sz="12"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Horz">
      <w:rPr>
        <w:color w:val="auto"/>
      </w:rPr>
      <w:tblPr>
        <w:tblLayout w:type="fixed"/>
      </w:tblPr>
      <w:tcPr>
        <w:tcBorders>
          <w:tl2br w:val="nil"/>
          <w:tr2bl w:val="nil"/>
        </w:tcBorders>
        <w:shd w:val="pct20" w:color="000000" w:fill="FFFFFF"/>
      </w:tcPr>
    </w:tblStylePr>
    <w:tblStylePr w:type="band2Horz">
      <w:tblPr>
        <w:tblLayout w:type="fixed"/>
      </w:tblPr>
      <w:tcPr>
        <w:tcBorders>
          <w:tl2br w:val="nil"/>
          <w:tr2bl w:val="nil"/>
        </w:tcBorders>
        <w:shd w:val="pct25" w:color="FFFF00" w:fill="FFFFFF"/>
      </w:tcPr>
    </w:tblStylePr>
  </w:style>
  <w:style w:type="table" w:styleId="121">
    <w:name w:val="Table List 8"/>
    <w:basedOn w:val="95"/>
    <w:semiHidden/>
    <w:qFormat/>
    <w:uiPriority w:val="0"/>
    <w:pPr>
      <w:widowControl w:val="0"/>
      <w:adjustRightInd w:val="0"/>
      <w:spacing w:line="360" w:lineRule="auto"/>
      <w:jc w:val="both"/>
      <w:textAlignment w:val="baseline"/>
    </w:pPr>
    <w:tblPr>
      <w:tblBorders>
        <w:top w:val="single" w:color="000000" w:sz="6" w:space="0"/>
        <w:left w:val="single" w:color="000000" w:sz="6" w:space="0"/>
        <w:bottom w:val="single" w:color="000000" w:sz="6" w:space="0"/>
        <w:right w:val="single" w:color="000000" w:sz="6" w:space="0"/>
        <w:insideV w:val="single" w:color="000000" w:sz="6" w:space="0"/>
      </w:tblBorders>
      <w:tblLayout w:type="fixed"/>
      <w:tblCellMar>
        <w:top w:w="0" w:type="dxa"/>
        <w:left w:w="108" w:type="dxa"/>
        <w:bottom w:w="0" w:type="dxa"/>
        <w:right w:w="108" w:type="dxa"/>
      </w:tblCellMar>
    </w:tblPr>
    <w:tblStylePr w:type="firstRow">
      <w:rPr>
        <w:b/>
        <w:bCs/>
        <w:i/>
        <w:iCs/>
      </w:rPr>
      <w:tblPr>
        <w:tblLayout w:type="fixed"/>
      </w:tblPr>
      <w:tcPr>
        <w:tcBorders>
          <w:bottom w:val="single" w:color="000000" w:sz="6" w:space="0"/>
          <w:tl2br w:val="nil"/>
          <w:tr2bl w:val="nil"/>
        </w:tcBorders>
        <w:shd w:val="solid" w:color="FFFF00" w:fill="FFFFFF"/>
      </w:tcPr>
    </w:tblStylePr>
    <w:tblStylePr w:type="lastRow">
      <w:rPr>
        <w:b/>
        <w:bCs/>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Horz">
      <w:rPr>
        <w:color w:val="auto"/>
      </w:rPr>
      <w:tblPr>
        <w:tblLayout w:type="fixed"/>
      </w:tblPr>
      <w:tcPr>
        <w:tcBorders>
          <w:tl2br w:val="nil"/>
          <w:tr2bl w:val="nil"/>
        </w:tcBorders>
        <w:shd w:val="pct25" w:color="FFFF00" w:fill="FFFFFF"/>
      </w:tcPr>
    </w:tblStylePr>
    <w:tblStylePr w:type="band2Horz">
      <w:tblPr>
        <w:tblLayout w:type="fixed"/>
      </w:tblPr>
      <w:tcPr>
        <w:tcBorders>
          <w:tl2br w:val="nil"/>
          <w:tr2bl w:val="nil"/>
        </w:tcBorders>
        <w:shd w:val="pct50" w:color="FF0000" w:fill="FFFFFF"/>
      </w:tcPr>
    </w:tblStylePr>
    <w:tblStylePr w:type="nwCell">
      <w:tblPr>
        <w:tblLayout w:type="fixed"/>
      </w:tblPr>
      <w:tcPr>
        <w:tcBorders>
          <w:tl2br w:val="single" w:color="auto" w:sz="6" w:space="0"/>
          <w:tr2bl w:val="nil"/>
        </w:tcBorders>
      </w:tcPr>
    </w:tblStylePr>
  </w:style>
  <w:style w:type="table" w:styleId="122">
    <w:name w:val="Table Contemporary"/>
    <w:basedOn w:val="95"/>
    <w:semiHidden/>
    <w:qFormat/>
    <w:uiPriority w:val="0"/>
    <w:pPr>
      <w:widowControl w:val="0"/>
      <w:adjustRightInd w:val="0"/>
      <w:spacing w:line="360" w:lineRule="auto"/>
      <w:jc w:val="both"/>
      <w:textAlignment w:val="baseline"/>
    </w:pPr>
    <w:tblPr>
      <w:tblBorders>
        <w:insideH w:val="single" w:color="FFFFFF" w:sz="18" w:space="0"/>
        <w:insideV w:val="single" w:color="FFFFFF" w:sz="18" w:space="0"/>
      </w:tblBorders>
      <w:tblLayout w:type="fixed"/>
      <w:tblCellMar>
        <w:top w:w="0" w:type="dxa"/>
        <w:left w:w="108" w:type="dxa"/>
        <w:bottom w:w="0" w:type="dxa"/>
        <w:right w:w="108" w:type="dxa"/>
      </w:tblCellMar>
    </w:tblPr>
    <w:tblStylePr w:type="firstRow">
      <w:rPr>
        <w:b/>
        <w:bCs/>
        <w:color w:val="auto"/>
      </w:rPr>
      <w:tblPr>
        <w:tblLayout w:type="fixed"/>
      </w:tblPr>
      <w:tcPr>
        <w:tcBorders>
          <w:tl2br w:val="nil"/>
          <w:tr2bl w:val="nil"/>
        </w:tcBorders>
        <w:shd w:val="pct20" w:color="000000" w:fill="FFFFFF"/>
      </w:tcPr>
    </w:tblStylePr>
    <w:tblStylePr w:type="band1Horz">
      <w:rPr>
        <w:color w:val="auto"/>
      </w:rPr>
      <w:tblPr>
        <w:tblLayout w:type="fixed"/>
      </w:tblPr>
      <w:tcPr>
        <w:tcBorders>
          <w:tl2br w:val="nil"/>
          <w:tr2bl w:val="nil"/>
        </w:tcBorders>
        <w:shd w:val="pct5" w:color="000000" w:fill="FFFFFF"/>
      </w:tcPr>
    </w:tblStylePr>
    <w:tblStylePr w:type="band2Horz">
      <w:rPr>
        <w:color w:val="auto"/>
      </w:rPr>
      <w:tblPr>
        <w:tblLayout w:type="fixed"/>
      </w:tblPr>
      <w:tcPr>
        <w:tcBorders>
          <w:tl2br w:val="nil"/>
          <w:tr2bl w:val="nil"/>
        </w:tcBorders>
        <w:shd w:val="pct20" w:color="000000" w:fill="FFFFFF"/>
      </w:tcPr>
    </w:tblStylePr>
  </w:style>
  <w:style w:type="table" w:styleId="123">
    <w:name w:val="Table Columns 1"/>
    <w:basedOn w:val="95"/>
    <w:semiHidden/>
    <w:qFormat/>
    <w:uiPriority w:val="0"/>
    <w:pPr>
      <w:widowControl w:val="0"/>
      <w:adjustRightInd w:val="0"/>
      <w:spacing w:line="360" w:lineRule="auto"/>
      <w:jc w:val="both"/>
      <w:textAlignment w:val="baseline"/>
    </w:pPr>
    <w:rPr>
      <w:b/>
      <w:bCs/>
    </w:rPr>
    <w:tblPr>
      <w:tblBorders>
        <w:top w:val="single" w:color="000000" w:sz="12" w:space="0"/>
        <w:left w:val="single" w:color="000000" w:sz="12" w:space="0"/>
        <w:bottom w:val="single" w:color="000000" w:sz="12" w:space="0"/>
        <w:right w:val="single" w:color="000000" w:sz="12" w:space="0"/>
      </w:tblBorders>
      <w:tblLayout w:type="fixed"/>
      <w:tblCellMar>
        <w:top w:w="0" w:type="dxa"/>
        <w:left w:w="108" w:type="dxa"/>
        <w:bottom w:w="0" w:type="dxa"/>
        <w:right w:w="108" w:type="dxa"/>
      </w:tblCellMar>
    </w:tblPr>
    <w:tblStylePr w:type="firstRow">
      <w:rPr>
        <w:b w:val="0"/>
        <w:bCs w:val="0"/>
      </w:rPr>
      <w:tblPr>
        <w:tblLayout w:type="fixed"/>
      </w:tblPr>
      <w:tcPr>
        <w:tcBorders>
          <w:bottom w:val="double" w:color="000000" w:sz="6" w:space="0"/>
          <w:tl2br w:val="nil"/>
          <w:tr2bl w:val="nil"/>
        </w:tcBorders>
      </w:tcPr>
    </w:tblStylePr>
    <w:tblStylePr w:type="lastRow">
      <w:rPr>
        <w:b w:val="0"/>
        <w:bCs w:val="0"/>
      </w:rPr>
      <w:tblPr>
        <w:tblLayout w:type="fixed"/>
      </w:tblPr>
      <w:tcPr>
        <w:tcBorders>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pct25" w:color="000000" w:fill="FFFFFF"/>
      </w:tcPr>
    </w:tblStylePr>
    <w:tblStylePr w:type="band2Vert">
      <w:rPr>
        <w:color w:val="auto"/>
      </w:rPr>
      <w:tblPr>
        <w:tblLayout w:type="fixed"/>
      </w:tblPr>
      <w:tcPr>
        <w:shd w:val="pct25" w:color="FFFF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24">
    <w:name w:val="Table Columns 2"/>
    <w:basedOn w:val="95"/>
    <w:semiHidden/>
    <w:qFormat/>
    <w:uiPriority w:val="0"/>
    <w:pPr>
      <w:widowControl w:val="0"/>
      <w:adjustRightInd w:val="0"/>
      <w:spacing w:line="360" w:lineRule="auto"/>
      <w:jc w:val="both"/>
      <w:textAlignment w:val="baseline"/>
    </w:pPr>
    <w:rPr>
      <w:b/>
      <w:bCs/>
    </w:rPr>
    <w:tblPr>
      <w:tblLayout w:type="fixed"/>
      <w:tblCellMar>
        <w:top w:w="0" w:type="dxa"/>
        <w:left w:w="108" w:type="dxa"/>
        <w:bottom w:w="0" w:type="dxa"/>
        <w:right w:w="108" w:type="dxa"/>
      </w:tblCellMar>
    </w:tblPr>
    <w:tblStylePr w:type="firstRow">
      <w:rPr>
        <w:color w:val="FFFFFF"/>
      </w:rPr>
      <w:tblPr>
        <w:tblLayout w:type="fixed"/>
      </w:tblPr>
      <w:tcPr>
        <w:tcBorders>
          <w:tl2br w:val="nil"/>
          <w:tr2bl w:val="nil"/>
        </w:tcBorders>
        <w:shd w:val="solid" w:color="000080" w:fill="FFFFFF"/>
      </w:tcPr>
    </w:tblStylePr>
    <w:tblStylePr w:type="lastRow">
      <w:rPr>
        <w:b w:val="0"/>
        <w:bCs w:val="0"/>
      </w:rPr>
      <w:tblPr>
        <w:tblLayout w:type="fixed"/>
      </w:tblPr>
      <w:tcPr>
        <w:tcBorders>
          <w:tl2br w:val="nil"/>
          <w:tr2bl w:val="nil"/>
        </w:tcBorders>
      </w:tcPr>
    </w:tblStylePr>
    <w:tblStylePr w:type="firstCol">
      <w:rPr>
        <w:b w:val="0"/>
        <w:bCs w:val="0"/>
        <w:color w:val="00000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pct30" w:color="000000" w:fill="FFFFFF"/>
      </w:tcPr>
    </w:tblStylePr>
    <w:tblStylePr w:type="band2Vert">
      <w:rPr>
        <w:color w:val="auto"/>
      </w:rPr>
      <w:tblPr>
        <w:tblLayout w:type="fixed"/>
      </w:tblPr>
      <w:tcPr>
        <w:shd w:val="pct25" w:color="00FF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25">
    <w:name w:val="Table Columns 3"/>
    <w:basedOn w:val="95"/>
    <w:semiHidden/>
    <w:qFormat/>
    <w:uiPriority w:val="0"/>
    <w:pPr>
      <w:widowControl w:val="0"/>
      <w:adjustRightInd w:val="0"/>
      <w:spacing w:line="360" w:lineRule="auto"/>
      <w:jc w:val="both"/>
      <w:textAlignment w:val="baseline"/>
    </w:pPr>
    <w:rPr>
      <w:b/>
      <w:bCs/>
    </w:rPr>
    <w:tblPr>
      <w:tblBorders>
        <w:top w:val="single" w:color="000080" w:sz="6" w:space="0"/>
        <w:left w:val="single" w:color="000080" w:sz="6" w:space="0"/>
        <w:bottom w:val="single" w:color="000080" w:sz="6" w:space="0"/>
        <w:right w:val="single" w:color="000080" w:sz="6" w:space="0"/>
        <w:insideV w:val="single" w:color="000080" w:sz="6" w:space="0"/>
      </w:tblBorders>
      <w:tblLayout w:type="fixed"/>
      <w:tblCellMar>
        <w:top w:w="0" w:type="dxa"/>
        <w:left w:w="108" w:type="dxa"/>
        <w:bottom w:w="0" w:type="dxa"/>
        <w:right w:w="108" w:type="dxa"/>
      </w:tblCellMar>
    </w:tblPr>
    <w:tblStylePr w:type="firstRow">
      <w:rPr>
        <w:color w:val="FFFFFF"/>
      </w:rPr>
      <w:tblPr>
        <w:tblLayout w:type="fixed"/>
      </w:tblPr>
      <w:tcPr>
        <w:tcBorders>
          <w:tl2br w:val="nil"/>
          <w:tr2bl w:val="nil"/>
        </w:tcBorders>
        <w:shd w:val="solid" w:color="000080" w:fill="FFFFFF"/>
      </w:tcPr>
    </w:tblStylePr>
    <w:tblStylePr w:type="lastRow">
      <w:rPr>
        <w:b w:val="0"/>
        <w:bCs w:val="0"/>
      </w:rPr>
      <w:tblPr>
        <w:tblLayout w:type="fixed"/>
      </w:tblPr>
      <w:tcPr>
        <w:tcBorders>
          <w:top w:val="single" w:color="000080" w:sz="6" w:space="0"/>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solid" w:color="C0C0C0" w:fill="FFFFFF"/>
      </w:tcPr>
    </w:tblStylePr>
    <w:tblStylePr w:type="band2Vert">
      <w:rPr>
        <w:color w:val="auto"/>
      </w:rPr>
      <w:tblPr>
        <w:tblLayout w:type="fixed"/>
      </w:tblPr>
      <w:tcPr>
        <w:shd w:val="pct10" w:color="000000" w:fill="FFFFFF"/>
      </w:tcPr>
    </w:tblStylePr>
    <w:tblStylePr w:type="neCell">
      <w:rPr>
        <w:b/>
        <w:bCs/>
      </w:rPr>
      <w:tblPr>
        <w:tblLayout w:type="fixed"/>
      </w:tblPr>
      <w:tcPr>
        <w:tcBorders>
          <w:tl2br w:val="nil"/>
          <w:tr2bl w:val="nil"/>
        </w:tcBorders>
      </w:tcPr>
    </w:tblStylePr>
  </w:style>
  <w:style w:type="table" w:styleId="126">
    <w:name w:val="Table Columns 4"/>
    <w:basedOn w:val="95"/>
    <w:semiHidden/>
    <w:qFormat/>
    <w:uiPriority w:val="0"/>
    <w:pPr>
      <w:widowControl w:val="0"/>
      <w:adjustRightInd w:val="0"/>
      <w:spacing w:line="360" w:lineRule="auto"/>
      <w:jc w:val="both"/>
      <w:textAlignment w:val="baseline"/>
    </w:pPr>
    <w:tblPr>
      <w:tblLayout w:type="fixed"/>
      <w:tblCellMar>
        <w:top w:w="0" w:type="dxa"/>
        <w:left w:w="108" w:type="dxa"/>
        <w:bottom w:w="0" w:type="dxa"/>
        <w:right w:w="108" w:type="dxa"/>
      </w:tblCellMar>
    </w:tblPr>
    <w:tblStylePr w:type="firstRow">
      <w:rPr>
        <w:color w:val="FFFFFF"/>
      </w:rPr>
      <w:tblPr>
        <w:tblLayout w:type="fixed"/>
      </w:tblPr>
      <w:tcPr>
        <w:tcBorders>
          <w:tl2br w:val="nil"/>
          <w:tr2bl w:val="nil"/>
        </w:tcBorders>
        <w:shd w:val="solid" w:color="000000" w:fill="FFFFFF"/>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Vert">
      <w:rPr>
        <w:color w:val="auto"/>
      </w:rPr>
      <w:tblPr>
        <w:tblLayout w:type="fixed"/>
      </w:tblPr>
      <w:tcPr>
        <w:shd w:val="pct50" w:color="008080" w:fill="FFFFFF"/>
      </w:tcPr>
    </w:tblStylePr>
    <w:tblStylePr w:type="band2Vert">
      <w:rPr>
        <w:color w:val="auto"/>
      </w:rPr>
      <w:tblPr>
        <w:tblLayout w:type="fixed"/>
      </w:tblPr>
      <w:tcPr>
        <w:shd w:val="pct10" w:color="000000" w:fill="FFFFFF"/>
      </w:tcPr>
    </w:tblStylePr>
  </w:style>
  <w:style w:type="table" w:styleId="127">
    <w:name w:val="Table Columns 5"/>
    <w:basedOn w:val="95"/>
    <w:semiHidden/>
    <w:qFormat/>
    <w:uiPriority w:val="0"/>
    <w:pPr>
      <w:widowControl w:val="0"/>
      <w:adjustRightInd w:val="0"/>
      <w:spacing w:line="360" w:lineRule="auto"/>
      <w:jc w:val="both"/>
      <w:textAlignment w:val="baseline"/>
    </w:pPr>
    <w:tblPr>
      <w:tblBorders>
        <w:top w:val="single" w:color="808080" w:sz="12" w:space="0"/>
        <w:left w:val="single" w:color="808080" w:sz="12" w:space="0"/>
        <w:bottom w:val="single" w:color="808080" w:sz="12" w:space="0"/>
        <w:right w:val="single" w:color="808080" w:sz="12" w:space="0"/>
        <w:insideV w:val="single" w:color="C0C0C0" w:sz="6" w:space="0"/>
      </w:tblBorders>
      <w:tblLayout w:type="fixed"/>
      <w:tblCellMar>
        <w:top w:w="0" w:type="dxa"/>
        <w:left w:w="108" w:type="dxa"/>
        <w:bottom w:w="0" w:type="dxa"/>
        <w:right w:w="108" w:type="dxa"/>
      </w:tblCellMar>
    </w:tblPr>
    <w:tblStylePr w:type="firstRow">
      <w:rPr>
        <w:b/>
        <w:bCs/>
        <w:i/>
        <w:iCs/>
      </w:rPr>
      <w:tblPr>
        <w:tblLayout w:type="fixed"/>
      </w:tblPr>
      <w:tcPr>
        <w:tcBorders>
          <w:bottom w:val="single" w:color="808080" w:sz="6" w:space="0"/>
          <w:tl2br w:val="nil"/>
          <w:tr2bl w:val="nil"/>
        </w:tcBorders>
      </w:tcPr>
    </w:tblStylePr>
    <w:tblStylePr w:type="lastRow">
      <w:rPr>
        <w:b/>
        <w:bCs/>
      </w:rPr>
      <w:tblPr>
        <w:tblLayout w:type="fixed"/>
      </w:tblPr>
      <w:tcPr>
        <w:tcBorders>
          <w:top w:val="single" w:color="80808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Vert">
      <w:rPr>
        <w:color w:val="auto"/>
      </w:rPr>
      <w:tblPr>
        <w:tblLayout w:type="fixed"/>
      </w:tblPr>
      <w:tcPr>
        <w:shd w:val="solid" w:color="C0C0C0" w:fill="FFFFFF"/>
      </w:tcPr>
    </w:tblStylePr>
    <w:tblStylePr w:type="band2Vert">
      <w:rPr>
        <w:color w:val="auto"/>
      </w:rPr>
    </w:tblStylePr>
  </w:style>
  <w:style w:type="table" w:styleId="128">
    <w:name w:val="Table Grid 1"/>
    <w:basedOn w:val="95"/>
    <w:semiHidden/>
    <w:qFormat/>
    <w:uiPriority w:val="0"/>
    <w:pPr>
      <w:widowControl w:val="0"/>
      <w:adjustRightInd w:val="0"/>
      <w:spacing w:line="360" w:lineRule="auto"/>
      <w:jc w:val="both"/>
      <w:textAlignment w:val="baseline"/>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lastRow">
      <w:rPr>
        <w:i/>
        <w:iCs/>
      </w:rPr>
      <w:tblPr>
        <w:tblLayout w:type="fixed"/>
      </w:tblPr>
      <w:tcPr>
        <w:tcBorders>
          <w:tl2br w:val="nil"/>
          <w:tr2bl w:val="nil"/>
        </w:tcBorders>
      </w:tcPr>
    </w:tblStylePr>
    <w:tblStylePr w:type="lastCol">
      <w:rPr>
        <w:i/>
        <w:i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29">
    <w:name w:val="Table Grid 2"/>
    <w:basedOn w:val="95"/>
    <w:semiHidden/>
    <w:qFormat/>
    <w:uiPriority w:val="0"/>
    <w:pPr>
      <w:widowControl w:val="0"/>
      <w:adjustRightInd w:val="0"/>
      <w:spacing w:line="360" w:lineRule="auto"/>
      <w:jc w:val="both"/>
      <w:textAlignment w:val="baseline"/>
    </w:pPr>
    <w:tblPr>
      <w:tblBorders>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bCs/>
      </w:rPr>
      <w:tblPr>
        <w:tblLayout w:type="fixed"/>
      </w:tblPr>
      <w:tcPr>
        <w:tcBorders>
          <w:tl2br w:val="nil"/>
          <w:tr2bl w:val="nil"/>
        </w:tcBorders>
      </w:tcPr>
    </w:tblStylePr>
    <w:tblStylePr w:type="lastRow">
      <w:rPr>
        <w:b/>
        <w:bCs/>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style>
  <w:style w:type="table" w:styleId="130">
    <w:name w:val="Table Grid 3"/>
    <w:basedOn w:val="95"/>
    <w:semiHidden/>
    <w:qFormat/>
    <w:uiPriority w:val="0"/>
    <w:pPr>
      <w:widowControl w:val="0"/>
      <w:adjustRightInd w:val="0"/>
      <w:spacing w:line="360" w:lineRule="auto"/>
      <w:jc w:val="both"/>
      <w:textAlignment w:val="baseline"/>
    </w:pPr>
    <w:tblPr>
      <w:tblBorders>
        <w:top w:val="single" w:color="000000" w:sz="6" w:space="0"/>
        <w:left w:val="single" w:color="000000" w:sz="12" w:space="0"/>
        <w:bottom w:val="single" w:color="000000" w:sz="6" w:space="0"/>
        <w:right w:val="single" w:color="000000" w:sz="12" w:space="0"/>
        <w:insideV w:val="single" w:color="000000" w:sz="6" w:space="0"/>
      </w:tblBorders>
      <w:tblLayout w:type="fixed"/>
      <w:tblCellMar>
        <w:top w:w="0" w:type="dxa"/>
        <w:left w:w="108" w:type="dxa"/>
        <w:bottom w:w="0" w:type="dxa"/>
        <w:right w:w="108" w:type="dxa"/>
      </w:tblCellMar>
    </w:tblPr>
    <w:tcPr>
      <w:shd w:val="clear" w:color="auto" w:fill="auto"/>
    </w:tcPr>
    <w:tblStylePr w:type="firstRow">
      <w:tblPr>
        <w:tblLayout w:type="fixed"/>
      </w:tblPr>
      <w:tcPr>
        <w:tcBorders>
          <w:bottom w:val="single" w:color="000000" w:sz="6" w:space="0"/>
          <w:tl2br w:val="nil"/>
          <w:tr2bl w:val="nil"/>
        </w:tcBorders>
        <w:shd w:val="pct30" w:color="FFFF00" w:fill="FFFFFF"/>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31">
    <w:name w:val="Table Grid 4"/>
    <w:basedOn w:val="95"/>
    <w:semiHidden/>
    <w:qFormat/>
    <w:uiPriority w:val="0"/>
    <w:pPr>
      <w:widowControl w:val="0"/>
      <w:adjustRightInd w:val="0"/>
      <w:spacing w:line="360" w:lineRule="auto"/>
      <w:jc w:val="both"/>
      <w:textAlignment w:val="baseline"/>
    </w:pPr>
    <w:tblPr>
      <w:tblBorders>
        <w:left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olor w:val="auto"/>
      </w:rPr>
      <w:tblPr>
        <w:tblLayout w:type="fixed"/>
      </w:tblPr>
      <w:tcPr>
        <w:tcBorders>
          <w:bottom w:val="single" w:color="000000" w:sz="6" w:space="0"/>
          <w:tl2br w:val="nil"/>
          <w:tr2bl w:val="nil"/>
        </w:tcBorders>
        <w:shd w:val="pct30" w:color="FFFF00" w:fill="FFFFFF"/>
      </w:tcPr>
    </w:tblStylePr>
    <w:tblStylePr w:type="lastRow">
      <w:rPr>
        <w:b/>
        <w:bCs/>
        <w:color w:val="auto"/>
      </w:rPr>
      <w:tblPr>
        <w:tblLayout w:type="fixed"/>
      </w:tblPr>
      <w:tcPr>
        <w:tcBorders>
          <w:top w:val="single" w:color="000000" w:sz="6" w:space="0"/>
          <w:tl2br w:val="nil"/>
          <w:tr2bl w:val="nil"/>
        </w:tcBorders>
        <w:shd w:val="pct30" w:color="FFFF00" w:fill="FFFFFF"/>
      </w:tcPr>
    </w:tblStylePr>
    <w:tblStylePr w:type="lastCol">
      <w:rPr>
        <w:b/>
        <w:bCs/>
        <w:color w:val="auto"/>
      </w:rPr>
      <w:tblPr>
        <w:tblLayout w:type="fixed"/>
      </w:tblPr>
      <w:tcPr>
        <w:tcBorders>
          <w:tl2br w:val="nil"/>
          <w:tr2bl w:val="nil"/>
        </w:tcBorders>
      </w:tcPr>
    </w:tblStylePr>
  </w:style>
  <w:style w:type="table" w:styleId="132">
    <w:name w:val="Table Grid 5"/>
    <w:basedOn w:val="95"/>
    <w:semiHidden/>
    <w:qFormat/>
    <w:uiPriority w:val="0"/>
    <w:pPr>
      <w:widowControl w:val="0"/>
      <w:adjustRightInd w:val="0"/>
      <w:spacing w:line="360" w:lineRule="auto"/>
      <w:jc w:val="both"/>
      <w:textAlignment w:val="baseline"/>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tblPr>
        <w:tblLayout w:type="fixed"/>
      </w:tblPr>
      <w:tcPr>
        <w:tcBorders>
          <w:bottom w:val="single" w:color="000000" w:sz="12" w:space="0"/>
          <w:tl2br w:val="nil"/>
          <w:tr2bl w:val="nil"/>
        </w:tcBorders>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33">
    <w:name w:val="Table Grid 6"/>
    <w:basedOn w:val="95"/>
    <w:semiHidden/>
    <w:qFormat/>
    <w:uiPriority w:val="0"/>
    <w:pPr>
      <w:widowControl w:val="0"/>
      <w:adjustRightInd w:val="0"/>
      <w:spacing w:line="360" w:lineRule="auto"/>
      <w:jc w:val="both"/>
      <w:textAlignment w:val="baseline"/>
    </w:pPr>
    <w:tblPr>
      <w:tblBorders>
        <w:top w:val="single" w:color="000000" w:sz="12" w:space="0"/>
        <w:left w:val="single" w:color="000000" w:sz="12" w:space="0"/>
        <w:bottom w:val="single" w:color="000000" w:sz="12" w:space="0"/>
        <w:right w:val="single" w:color="000000" w:sz="12"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bCs/>
      </w:rPr>
      <w:tblPr>
        <w:tblLayout w:type="fixed"/>
      </w:tblPr>
      <w:tcPr>
        <w:tcBorders>
          <w:bottom w:val="single" w:color="000000" w:sz="6" w:space="0"/>
          <w:tl2br w:val="nil"/>
          <w:tr2bl w:val="nil"/>
        </w:tcBorders>
      </w:tcPr>
    </w:tblStylePr>
    <w:tblStylePr w:type="lastRow">
      <w:rPr>
        <w:color w:val="auto"/>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34">
    <w:name w:val="Table Grid 7"/>
    <w:basedOn w:val="95"/>
    <w:semiHidden/>
    <w:qFormat/>
    <w:uiPriority w:val="0"/>
    <w:pPr>
      <w:widowControl w:val="0"/>
      <w:adjustRightInd w:val="0"/>
      <w:spacing w:line="360" w:lineRule="auto"/>
      <w:jc w:val="both"/>
      <w:textAlignment w:val="baseline"/>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val="0"/>
        <w:bCs w:val="0"/>
      </w:rPr>
      <w:tblPr>
        <w:tblLayout w:type="fixed"/>
      </w:tblPr>
      <w:tcPr>
        <w:tcBorders>
          <w:bottom w:val="single" w:color="000000" w:sz="12" w:space="0"/>
          <w:tl2br w:val="nil"/>
          <w:tr2bl w:val="nil"/>
        </w:tcBorders>
      </w:tcPr>
    </w:tblStylePr>
    <w:tblStylePr w:type="lastRow">
      <w:rPr>
        <w:b w:val="0"/>
        <w:bCs w:val="0"/>
      </w:rPr>
      <w:tblPr>
        <w:tblLayout w:type="fixed"/>
      </w:tblPr>
      <w:tcPr>
        <w:tcBorders>
          <w:top w:val="single" w:color="000000" w:sz="6" w:space="0"/>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35">
    <w:name w:val="Table Grid 8"/>
    <w:basedOn w:val="95"/>
    <w:semiHidden/>
    <w:qFormat/>
    <w:uiPriority w:val="0"/>
    <w:pPr>
      <w:widowControl w:val="0"/>
      <w:adjustRightInd w:val="0"/>
      <w:spacing w:line="360" w:lineRule="auto"/>
      <w:jc w:val="both"/>
      <w:textAlignment w:val="baseline"/>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
    <w:tcPr>
      <w:shd w:val="clear" w:color="auto" w:fill="auto"/>
    </w:tcPr>
    <w:tblStylePr w:type="firstRow">
      <w:rPr>
        <w:b/>
        <w:bCs/>
        <w:color w:val="FFFFFF"/>
      </w:rPr>
      <w:tblPr>
        <w:tblLayout w:type="fixed"/>
      </w:tblPr>
      <w:tcPr>
        <w:tcBorders>
          <w:tl2br w:val="nil"/>
          <w:tr2bl w:val="nil"/>
        </w:tcBorders>
        <w:shd w:val="solid" w:color="000080" w:fill="FFFFFF"/>
      </w:tcPr>
    </w:tblStylePr>
    <w:tblStylePr w:type="lastRow">
      <w:rPr>
        <w:b/>
        <w:bCs/>
        <w:color w:val="auto"/>
      </w:rPr>
      <w:tblPr>
        <w:tblLayout w:type="fixed"/>
      </w:tblPr>
      <w:tcPr>
        <w:tcBorders>
          <w:tl2br w:val="nil"/>
          <w:tr2bl w:val="nil"/>
        </w:tcBorders>
      </w:tcPr>
    </w:tblStylePr>
    <w:tblStylePr w:type="lastCol">
      <w:rPr>
        <w:b/>
        <w:bCs/>
        <w:color w:val="auto"/>
      </w:rPr>
      <w:tblPr>
        <w:tblLayout w:type="fixed"/>
      </w:tblPr>
      <w:tcPr>
        <w:tcBorders>
          <w:tl2br w:val="nil"/>
          <w:tr2bl w:val="nil"/>
        </w:tcBorders>
      </w:tcPr>
    </w:tblStylePr>
  </w:style>
  <w:style w:type="table" w:styleId="136">
    <w:name w:val="Table Web 1"/>
    <w:basedOn w:val="95"/>
    <w:semiHidden/>
    <w:qFormat/>
    <w:uiPriority w:val="0"/>
    <w:pPr>
      <w:widowControl w:val="0"/>
      <w:adjustRightInd w:val="0"/>
      <w:spacing w:line="360" w:lineRule="auto"/>
      <w:jc w:val="both"/>
      <w:textAlignment w:val="baseline"/>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108" w:type="dxa"/>
        <w:bottom w:w="0" w:type="dxa"/>
        <w:right w:w="108" w:type="dxa"/>
      </w:tblCellMar>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137">
    <w:name w:val="Table Web 2"/>
    <w:basedOn w:val="95"/>
    <w:semiHidden/>
    <w:qFormat/>
    <w:uiPriority w:val="0"/>
    <w:pPr>
      <w:widowControl w:val="0"/>
      <w:adjustRightInd w:val="0"/>
      <w:spacing w:line="360" w:lineRule="auto"/>
      <w:jc w:val="both"/>
      <w:textAlignment w:val="baseline"/>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CellMar>
        <w:top w:w="0" w:type="dxa"/>
        <w:left w:w="108" w:type="dxa"/>
        <w:bottom w:w="0" w:type="dxa"/>
        <w:right w:w="108" w:type="dxa"/>
      </w:tblCellMar>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138">
    <w:name w:val="Table Web 3"/>
    <w:basedOn w:val="95"/>
    <w:semiHidden/>
    <w:qFormat/>
    <w:uiPriority w:val="0"/>
    <w:pPr>
      <w:widowControl w:val="0"/>
      <w:adjustRightInd w:val="0"/>
      <w:spacing w:line="360" w:lineRule="auto"/>
      <w:jc w:val="both"/>
      <w:textAlignment w:val="baseline"/>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Layout w:type="fixed"/>
      <w:tblCellMar>
        <w:top w:w="0" w:type="dxa"/>
        <w:left w:w="108" w:type="dxa"/>
        <w:bottom w:w="0" w:type="dxa"/>
        <w:right w:w="108" w:type="dxa"/>
      </w:tblCellMar>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139">
    <w:name w:val="Table Professional"/>
    <w:basedOn w:val="95"/>
    <w:semiHidden/>
    <w:qFormat/>
    <w:uiPriority w:val="0"/>
    <w:pPr>
      <w:widowControl w:val="0"/>
      <w:adjustRightInd w:val="0"/>
      <w:spacing w:line="312" w:lineRule="atLeast"/>
      <w:jc w:val="both"/>
      <w:textAlignment w:val="baseline"/>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bCs/>
        <w:color w:val="auto"/>
      </w:rPr>
      <w:tblPr>
        <w:tblLayout w:type="fixed"/>
      </w:tblPr>
      <w:tcPr>
        <w:tcBorders>
          <w:tl2br w:val="nil"/>
          <w:tr2bl w:val="nil"/>
        </w:tcBorders>
        <w:shd w:val="solid" w:color="000000" w:fill="FFFFFF"/>
      </w:tcPr>
    </w:tblStylePr>
  </w:style>
  <w:style w:type="character" w:customStyle="1" w:styleId="140">
    <w:name w:val="标题 1 Char1"/>
    <w:qFormat/>
    <w:uiPriority w:val="0"/>
    <w:rPr>
      <w:b/>
      <w:bCs/>
      <w:kern w:val="44"/>
      <w:sz w:val="44"/>
      <w:szCs w:val="44"/>
    </w:rPr>
  </w:style>
  <w:style w:type="character" w:customStyle="1" w:styleId="141">
    <w:name w:val="标题 2 Char"/>
    <w:basedOn w:val="77"/>
    <w:link w:val="4"/>
    <w:qFormat/>
    <w:uiPriority w:val="0"/>
    <w:rPr>
      <w:rFonts w:ascii="Calibri Light" w:hAnsi="Calibri Light" w:eastAsia="仿宋_GB2312" w:cs="Times New Roman"/>
      <w:b/>
      <w:bCs/>
      <w:sz w:val="28"/>
      <w:szCs w:val="32"/>
    </w:rPr>
  </w:style>
  <w:style w:type="character" w:customStyle="1" w:styleId="142">
    <w:name w:val="页眉 Char"/>
    <w:basedOn w:val="77"/>
    <w:link w:val="52"/>
    <w:qFormat/>
    <w:uiPriority w:val="0"/>
    <w:rPr>
      <w:sz w:val="18"/>
      <w:szCs w:val="18"/>
    </w:rPr>
  </w:style>
  <w:style w:type="character" w:customStyle="1" w:styleId="143">
    <w:name w:val="页脚 Char"/>
    <w:basedOn w:val="77"/>
    <w:link w:val="49"/>
    <w:qFormat/>
    <w:uiPriority w:val="0"/>
    <w:rPr>
      <w:sz w:val="18"/>
      <w:szCs w:val="18"/>
    </w:rPr>
  </w:style>
  <w:style w:type="character" w:customStyle="1" w:styleId="144">
    <w:name w:val="标题 1 Char"/>
    <w:basedOn w:val="77"/>
    <w:link w:val="3"/>
    <w:qFormat/>
    <w:uiPriority w:val="9"/>
    <w:rPr>
      <w:rFonts w:ascii="仿宋_GB2312" w:hAnsi="Calibri" w:eastAsia="仿宋_GB2312" w:cs="Times New Roman"/>
      <w:b/>
      <w:bCs/>
      <w:kern w:val="44"/>
      <w:sz w:val="36"/>
      <w:szCs w:val="44"/>
    </w:rPr>
  </w:style>
  <w:style w:type="character" w:customStyle="1" w:styleId="145">
    <w:name w:val="标题 4 Char"/>
    <w:basedOn w:val="77"/>
    <w:link w:val="6"/>
    <w:qFormat/>
    <w:uiPriority w:val="9"/>
    <w:rPr>
      <w:rFonts w:ascii="Calibri Light" w:hAnsi="Calibri Light" w:eastAsia="仿宋_GB2312" w:cs="Times New Roman"/>
      <w:bCs/>
      <w:sz w:val="28"/>
      <w:szCs w:val="28"/>
    </w:rPr>
  </w:style>
  <w:style w:type="character" w:customStyle="1" w:styleId="146">
    <w:name w:val="标题 3 Char"/>
    <w:basedOn w:val="77"/>
    <w:link w:val="5"/>
    <w:qFormat/>
    <w:uiPriority w:val="0"/>
    <w:rPr>
      <w:rFonts w:ascii="Calibri" w:hAnsi="Calibri" w:eastAsia="仿宋_GB2312" w:cs="Times New Roman"/>
      <w:b/>
      <w:bCs/>
      <w:sz w:val="32"/>
      <w:szCs w:val="32"/>
    </w:rPr>
  </w:style>
  <w:style w:type="paragraph" w:customStyle="1" w:styleId="147">
    <w:name w:val="列出段落1"/>
    <w:basedOn w:val="1"/>
    <w:qFormat/>
    <w:uiPriority w:val="34"/>
    <w:pPr>
      <w:ind w:firstLine="420"/>
    </w:pPr>
  </w:style>
  <w:style w:type="character" w:customStyle="1" w:styleId="148">
    <w:name w:val="批注框文本 Char"/>
    <w:basedOn w:val="77"/>
    <w:link w:val="48"/>
    <w:qFormat/>
    <w:uiPriority w:val="0"/>
    <w:rPr>
      <w:rFonts w:ascii="Calibri" w:hAnsi="Calibri" w:eastAsia="仿宋_GB2312" w:cs="Times New Roman"/>
      <w:sz w:val="18"/>
      <w:szCs w:val="18"/>
    </w:rPr>
  </w:style>
  <w:style w:type="character" w:customStyle="1" w:styleId="149">
    <w:name w:val="批注文字 Char"/>
    <w:basedOn w:val="77"/>
    <w:link w:val="14"/>
    <w:qFormat/>
    <w:uiPriority w:val="0"/>
    <w:rPr>
      <w:rFonts w:ascii="Calibri" w:hAnsi="Calibri" w:eastAsia="仿宋_GB2312" w:cs="Times New Roman"/>
      <w:sz w:val="28"/>
    </w:rPr>
  </w:style>
  <w:style w:type="character" w:customStyle="1" w:styleId="150">
    <w:name w:val="批注主题 Char"/>
    <w:basedOn w:val="149"/>
    <w:link w:val="13"/>
    <w:qFormat/>
    <w:uiPriority w:val="0"/>
    <w:rPr>
      <w:rFonts w:ascii="Calibri" w:hAnsi="Calibri" w:eastAsia="仿宋_GB2312" w:cs="Times New Roman"/>
      <w:b/>
      <w:bCs/>
      <w:sz w:val="28"/>
    </w:rPr>
  </w:style>
  <w:style w:type="paragraph" w:customStyle="1" w:styleId="151">
    <w:name w:val="2级标题"/>
    <w:basedOn w:val="1"/>
    <w:link w:val="153"/>
    <w:qFormat/>
    <w:uiPriority w:val="0"/>
    <w:pPr>
      <w:keepNext/>
      <w:keepLines/>
      <w:numPr>
        <w:ilvl w:val="1"/>
        <w:numId w:val="1"/>
      </w:numPr>
      <w:ind w:firstLine="0" w:firstLineChars="0"/>
      <w:outlineLvl w:val="1"/>
    </w:pPr>
    <w:rPr>
      <w:rFonts w:ascii="Calibri Light" w:hAnsi="Calibri Light"/>
      <w:b/>
      <w:bCs/>
      <w:szCs w:val="32"/>
    </w:rPr>
  </w:style>
  <w:style w:type="paragraph" w:customStyle="1" w:styleId="152">
    <w:name w:val="3级标题"/>
    <w:basedOn w:val="1"/>
    <w:link w:val="154"/>
    <w:qFormat/>
    <w:uiPriority w:val="0"/>
    <w:pPr>
      <w:keepNext/>
      <w:keepLines/>
      <w:numPr>
        <w:ilvl w:val="2"/>
        <w:numId w:val="1"/>
      </w:numPr>
      <w:ind w:left="0" w:firstLine="0" w:firstLineChars="0"/>
      <w:outlineLvl w:val="2"/>
    </w:pPr>
    <w:rPr>
      <w:b/>
      <w:bCs/>
      <w:szCs w:val="32"/>
    </w:rPr>
  </w:style>
  <w:style w:type="character" w:customStyle="1" w:styleId="153">
    <w:name w:val="2级标题 Char"/>
    <w:basedOn w:val="77"/>
    <w:link w:val="151"/>
    <w:qFormat/>
    <w:uiPriority w:val="0"/>
    <w:rPr>
      <w:rFonts w:ascii="Calibri Light" w:hAnsi="Calibri Light" w:eastAsia="仿宋_GB2312" w:cs="Times New Roman"/>
      <w:b/>
      <w:bCs/>
      <w:sz w:val="28"/>
      <w:szCs w:val="32"/>
    </w:rPr>
  </w:style>
  <w:style w:type="character" w:customStyle="1" w:styleId="154">
    <w:name w:val="3级标题 Char"/>
    <w:basedOn w:val="77"/>
    <w:link w:val="152"/>
    <w:qFormat/>
    <w:uiPriority w:val="0"/>
    <w:rPr>
      <w:rFonts w:ascii="仿宋_GB2312" w:hAnsi="Calibri" w:eastAsia="仿宋_GB2312" w:cs="Times New Roman"/>
      <w:b/>
      <w:bCs/>
      <w:sz w:val="28"/>
      <w:szCs w:val="32"/>
    </w:rPr>
  </w:style>
  <w:style w:type="character" w:customStyle="1" w:styleId="155">
    <w:name w:val="文档结构图 Char"/>
    <w:basedOn w:val="77"/>
    <w:link w:val="25"/>
    <w:qFormat/>
    <w:uiPriority w:val="0"/>
    <w:rPr>
      <w:rFonts w:ascii="宋体" w:hAnsi="Calibri" w:eastAsia="宋体" w:cs="Times New Roman"/>
      <w:sz w:val="18"/>
      <w:szCs w:val="18"/>
    </w:rPr>
  </w:style>
  <w:style w:type="paragraph" w:customStyle="1" w:styleId="156">
    <w:name w:val="合同正文"/>
    <w:basedOn w:val="147"/>
    <w:link w:val="157"/>
    <w:qFormat/>
    <w:uiPriority w:val="0"/>
    <w:pPr>
      <w:snapToGrid w:val="0"/>
      <w:ind w:firstLine="200"/>
    </w:pPr>
    <w:rPr>
      <w:sz w:val="32"/>
      <w:szCs w:val="32"/>
    </w:rPr>
  </w:style>
  <w:style w:type="character" w:customStyle="1" w:styleId="157">
    <w:name w:val="合同正文 Char"/>
    <w:link w:val="156"/>
    <w:qFormat/>
    <w:uiPriority w:val="0"/>
    <w:rPr>
      <w:rFonts w:ascii="仿宋_GB2312" w:hAnsi="Calibri" w:eastAsia="仿宋_GB2312" w:cs="Times New Roman"/>
      <w:sz w:val="32"/>
      <w:szCs w:val="32"/>
    </w:rPr>
  </w:style>
  <w:style w:type="paragraph" w:customStyle="1" w:styleId="158">
    <w:name w:val="正文1"/>
    <w:basedOn w:val="1"/>
    <w:link w:val="159"/>
    <w:qFormat/>
    <w:uiPriority w:val="0"/>
    <w:pPr>
      <w:spacing w:line="240" w:lineRule="auto"/>
      <w:ind w:firstLine="640"/>
    </w:pPr>
    <w:rPr>
      <w:rFonts w:ascii="Times New Roman"/>
      <w:sz w:val="32"/>
      <w:szCs w:val="30"/>
    </w:rPr>
  </w:style>
  <w:style w:type="character" w:customStyle="1" w:styleId="159">
    <w:name w:val="正文1 Char"/>
    <w:link w:val="158"/>
    <w:qFormat/>
    <w:uiPriority w:val="0"/>
    <w:rPr>
      <w:rFonts w:ascii="Times New Roman" w:hAnsi="Calibri" w:eastAsia="仿宋_GB2312" w:cs="Times New Roman"/>
      <w:sz w:val="32"/>
      <w:szCs w:val="30"/>
    </w:rPr>
  </w:style>
  <w:style w:type="paragraph" w:customStyle="1" w:styleId="160">
    <w:name w:val="表注"/>
    <w:basedOn w:val="1"/>
    <w:link w:val="161"/>
    <w:qFormat/>
    <w:uiPriority w:val="0"/>
    <w:pPr>
      <w:spacing w:line="240" w:lineRule="auto"/>
      <w:ind w:firstLine="0" w:firstLineChars="0"/>
      <w:jc w:val="center"/>
    </w:pPr>
    <w:rPr>
      <w:rFonts w:ascii="Times New Roman" w:hAnsi="仿宋_GB2312"/>
      <w:b/>
      <w:sz w:val="32"/>
    </w:rPr>
  </w:style>
  <w:style w:type="character" w:customStyle="1" w:styleId="161">
    <w:name w:val="表注 Char"/>
    <w:link w:val="160"/>
    <w:qFormat/>
    <w:uiPriority w:val="0"/>
    <w:rPr>
      <w:rFonts w:ascii="Times New Roman" w:hAnsi="仿宋_GB2312" w:eastAsia="仿宋_GB2312" w:cs="Times New Roman"/>
      <w:b/>
      <w:sz w:val="32"/>
    </w:rPr>
  </w:style>
  <w:style w:type="paragraph" w:customStyle="1" w:styleId="162">
    <w:name w:val="Table Paragraph"/>
    <w:basedOn w:val="1"/>
    <w:qFormat/>
    <w:uiPriority w:val="1"/>
    <w:pPr>
      <w:autoSpaceDE w:val="0"/>
      <w:autoSpaceDN w:val="0"/>
      <w:adjustRightInd w:val="0"/>
      <w:spacing w:line="240" w:lineRule="auto"/>
      <w:ind w:firstLine="0" w:firstLineChars="0"/>
      <w:jc w:val="left"/>
    </w:pPr>
    <w:rPr>
      <w:rFonts w:ascii="Times New Roman" w:hAnsi="Times New Roman" w:eastAsiaTheme="minorEastAsia"/>
      <w:kern w:val="0"/>
      <w:sz w:val="24"/>
      <w:szCs w:val="24"/>
    </w:rPr>
  </w:style>
  <w:style w:type="character" w:customStyle="1" w:styleId="163">
    <w:name w:val="标题 5 Char"/>
    <w:basedOn w:val="77"/>
    <w:link w:val="7"/>
    <w:qFormat/>
    <w:uiPriority w:val="0"/>
    <w:rPr>
      <w:rFonts w:ascii="宋体" w:hAnsi="Times New Roman" w:eastAsia="仿宋" w:cs="Times New Roman"/>
      <w:b/>
      <w:bCs/>
      <w:kern w:val="0"/>
      <w:sz w:val="28"/>
      <w:szCs w:val="28"/>
    </w:rPr>
  </w:style>
  <w:style w:type="character" w:customStyle="1" w:styleId="164">
    <w:name w:val="标题 6 Char"/>
    <w:basedOn w:val="77"/>
    <w:link w:val="8"/>
    <w:qFormat/>
    <w:uiPriority w:val="0"/>
    <w:rPr>
      <w:rFonts w:ascii="Arial" w:hAnsi="Arial" w:eastAsia="黑体" w:cs="Times New Roman"/>
      <w:b/>
      <w:bCs/>
      <w:kern w:val="0"/>
      <w:sz w:val="24"/>
      <w:szCs w:val="24"/>
    </w:rPr>
  </w:style>
  <w:style w:type="character" w:customStyle="1" w:styleId="165">
    <w:name w:val="标题 7 Char"/>
    <w:basedOn w:val="77"/>
    <w:link w:val="9"/>
    <w:qFormat/>
    <w:uiPriority w:val="0"/>
    <w:rPr>
      <w:rFonts w:ascii="宋体" w:hAnsi="Times New Roman" w:eastAsia="仿宋" w:cs="Times New Roman"/>
      <w:b/>
      <w:bCs/>
      <w:kern w:val="0"/>
      <w:sz w:val="24"/>
      <w:szCs w:val="24"/>
    </w:rPr>
  </w:style>
  <w:style w:type="character" w:customStyle="1" w:styleId="166">
    <w:name w:val="标题 8 Char"/>
    <w:basedOn w:val="77"/>
    <w:link w:val="10"/>
    <w:qFormat/>
    <w:uiPriority w:val="0"/>
    <w:rPr>
      <w:rFonts w:ascii="Arial" w:hAnsi="Arial" w:eastAsia="黑体" w:cs="Times New Roman"/>
      <w:kern w:val="0"/>
      <w:sz w:val="24"/>
      <w:szCs w:val="24"/>
    </w:rPr>
  </w:style>
  <w:style w:type="character" w:customStyle="1" w:styleId="167">
    <w:name w:val="标题 9 Char"/>
    <w:basedOn w:val="77"/>
    <w:link w:val="11"/>
    <w:qFormat/>
    <w:uiPriority w:val="0"/>
    <w:rPr>
      <w:rFonts w:ascii="Arial" w:hAnsi="Arial" w:eastAsia="黑体" w:cs="Times New Roman"/>
      <w:kern w:val="0"/>
      <w:sz w:val="28"/>
      <w:szCs w:val="21"/>
    </w:rPr>
  </w:style>
  <w:style w:type="paragraph" w:customStyle="1" w:styleId="168">
    <w:name w:val="表格内容"/>
    <w:basedOn w:val="1"/>
    <w:qFormat/>
    <w:uiPriority w:val="0"/>
    <w:pPr>
      <w:adjustRightInd w:val="0"/>
      <w:spacing w:line="240" w:lineRule="auto"/>
      <w:ind w:firstLine="0" w:firstLineChars="0"/>
      <w:jc w:val="center"/>
      <w:textAlignment w:val="baseline"/>
    </w:pPr>
    <w:rPr>
      <w:rFonts w:ascii="宋体" w:hAnsi="Times New Roman" w:eastAsia="仿宋"/>
      <w:kern w:val="0"/>
      <w:sz w:val="21"/>
      <w:szCs w:val="21"/>
    </w:rPr>
  </w:style>
  <w:style w:type="character" w:customStyle="1" w:styleId="169">
    <w:name w:val="日期 Char"/>
    <w:basedOn w:val="77"/>
    <w:link w:val="44"/>
    <w:qFormat/>
    <w:uiPriority w:val="0"/>
    <w:rPr>
      <w:rFonts w:ascii="宋体" w:hAnsi="Times New Roman" w:eastAsia="仿宋" w:cs="Times New Roman"/>
      <w:kern w:val="0"/>
      <w:sz w:val="24"/>
      <w:szCs w:val="21"/>
    </w:rPr>
  </w:style>
  <w:style w:type="paragraph" w:customStyle="1" w:styleId="170">
    <w:name w:val="正文 第一章"/>
    <w:basedOn w:val="1"/>
    <w:next w:val="171"/>
    <w:qFormat/>
    <w:uiPriority w:val="0"/>
    <w:pPr>
      <w:pageBreakBefore/>
      <w:adjustRightInd w:val="0"/>
      <w:spacing w:before="240" w:after="240" w:line="480" w:lineRule="auto"/>
      <w:ind w:firstLine="0" w:firstLineChars="0"/>
      <w:jc w:val="center"/>
      <w:textAlignment w:val="baseline"/>
      <w:outlineLvl w:val="0"/>
    </w:pPr>
    <w:rPr>
      <w:rFonts w:ascii="宋体" w:hAnsi="宋体" w:eastAsia="宋体"/>
      <w:b/>
      <w:kern w:val="0"/>
      <w:sz w:val="36"/>
      <w:szCs w:val="21"/>
    </w:rPr>
  </w:style>
  <w:style w:type="paragraph" w:customStyle="1" w:styleId="171">
    <w:name w:val="正文 1.1"/>
    <w:basedOn w:val="1"/>
    <w:next w:val="172"/>
    <w:qFormat/>
    <w:uiPriority w:val="0"/>
    <w:pPr>
      <w:numPr>
        <w:ilvl w:val="1"/>
        <w:numId w:val="12"/>
      </w:numPr>
      <w:adjustRightInd w:val="0"/>
      <w:ind w:firstLineChars="0"/>
      <w:textAlignment w:val="baseline"/>
      <w:outlineLvl w:val="1"/>
    </w:pPr>
    <w:rPr>
      <w:b/>
    </w:rPr>
  </w:style>
  <w:style w:type="paragraph" w:customStyle="1" w:styleId="172">
    <w:name w:val="正文 1.1.1"/>
    <w:basedOn w:val="1"/>
    <w:next w:val="1"/>
    <w:qFormat/>
    <w:uiPriority w:val="0"/>
    <w:pPr>
      <w:numPr>
        <w:ilvl w:val="2"/>
        <w:numId w:val="12"/>
      </w:numPr>
      <w:adjustRightInd w:val="0"/>
      <w:ind w:firstLineChars="0"/>
      <w:textAlignment w:val="baseline"/>
      <w:outlineLvl w:val="2"/>
    </w:pPr>
    <w:rPr>
      <w:rFonts w:ascii="宋体" w:hAnsi="宋体" w:eastAsia="宋体"/>
      <w:color w:val="000000" w:themeColor="text1"/>
      <w:kern w:val="0"/>
      <w:szCs w:val="21"/>
      <w14:textFill>
        <w14:solidFill>
          <w14:schemeClr w14:val="tx1"/>
        </w14:solidFill>
      </w14:textFill>
    </w:rPr>
  </w:style>
  <w:style w:type="character" w:customStyle="1" w:styleId="173">
    <w:name w:val="HTML 地址 Char"/>
    <w:basedOn w:val="77"/>
    <w:link w:val="36"/>
    <w:semiHidden/>
    <w:qFormat/>
    <w:uiPriority w:val="0"/>
    <w:rPr>
      <w:rFonts w:ascii="宋体" w:hAnsi="Times New Roman" w:eastAsia="仿宋" w:cs="Times New Roman"/>
      <w:i/>
      <w:iCs/>
      <w:kern w:val="0"/>
      <w:sz w:val="28"/>
      <w:szCs w:val="21"/>
    </w:rPr>
  </w:style>
  <w:style w:type="character" w:customStyle="1" w:styleId="174">
    <w:name w:val="标题 Char"/>
    <w:basedOn w:val="77"/>
    <w:link w:val="76"/>
    <w:qFormat/>
    <w:uiPriority w:val="0"/>
    <w:rPr>
      <w:rFonts w:ascii="Arial" w:hAnsi="Arial" w:eastAsia="仿宋" w:cs="Times New Roman"/>
      <w:b/>
      <w:bCs/>
      <w:kern w:val="0"/>
      <w:sz w:val="32"/>
      <w:szCs w:val="32"/>
    </w:rPr>
  </w:style>
  <w:style w:type="character" w:customStyle="1" w:styleId="175">
    <w:name w:val="正文文本 2 Char"/>
    <w:basedOn w:val="77"/>
    <w:link w:val="69"/>
    <w:qFormat/>
    <w:uiPriority w:val="0"/>
    <w:rPr>
      <w:rFonts w:ascii="宋体" w:hAnsi="Times New Roman" w:eastAsia="仿宋" w:cs="Times New Roman"/>
      <w:kern w:val="0"/>
      <w:sz w:val="28"/>
      <w:szCs w:val="21"/>
    </w:rPr>
  </w:style>
  <w:style w:type="paragraph" w:customStyle="1" w:styleId="176">
    <w:name w:val="第四级"/>
    <w:basedOn w:val="1"/>
    <w:next w:val="177"/>
    <w:link w:val="204"/>
    <w:qFormat/>
    <w:uiPriority w:val="0"/>
    <w:pPr>
      <w:numPr>
        <w:ilvl w:val="3"/>
        <w:numId w:val="12"/>
      </w:numPr>
      <w:adjustRightInd w:val="0"/>
      <w:ind w:firstLineChars="0"/>
      <w:textAlignment w:val="baseline"/>
    </w:pPr>
    <w:rPr>
      <w:rFonts w:ascii="宋体" w:hAnsi="宋体" w:eastAsia="仿宋"/>
      <w:kern w:val="0"/>
      <w:szCs w:val="21"/>
    </w:rPr>
  </w:style>
  <w:style w:type="paragraph" w:customStyle="1" w:styleId="177">
    <w:name w:val="正文空2格  1."/>
    <w:basedOn w:val="1"/>
    <w:qFormat/>
    <w:uiPriority w:val="0"/>
    <w:pPr>
      <w:adjustRightInd w:val="0"/>
      <w:ind w:firstLine="480"/>
      <w:textAlignment w:val="baseline"/>
    </w:pPr>
    <w:rPr>
      <w:rFonts w:ascii="宋体" w:hAnsi="Times New Roman" w:eastAsia="仿宋" w:cs="宋体"/>
      <w:kern w:val="0"/>
      <w:szCs w:val="20"/>
    </w:rPr>
  </w:style>
  <w:style w:type="paragraph" w:customStyle="1" w:styleId="178">
    <w:name w:val="大标题"/>
    <w:basedOn w:val="1"/>
    <w:next w:val="1"/>
    <w:qFormat/>
    <w:uiPriority w:val="0"/>
    <w:pPr>
      <w:pageBreakBefore/>
      <w:adjustRightInd w:val="0"/>
      <w:spacing w:line="720" w:lineRule="auto"/>
      <w:ind w:firstLine="0" w:firstLineChars="0"/>
      <w:jc w:val="center"/>
      <w:textAlignment w:val="baseline"/>
      <w:outlineLvl w:val="0"/>
    </w:pPr>
    <w:rPr>
      <w:rFonts w:ascii="黑体" w:hAnsi="Times New Roman" w:eastAsia="黑体"/>
      <w:kern w:val="0"/>
      <w:sz w:val="32"/>
      <w:szCs w:val="30"/>
    </w:rPr>
  </w:style>
  <w:style w:type="paragraph" w:customStyle="1" w:styleId="179">
    <w:name w:val="参考文献"/>
    <w:basedOn w:val="1"/>
    <w:qFormat/>
    <w:uiPriority w:val="0"/>
    <w:pPr>
      <w:numPr>
        <w:ilvl w:val="0"/>
        <w:numId w:val="13"/>
      </w:numPr>
      <w:adjustRightInd w:val="0"/>
      <w:ind w:firstLine="0" w:firstLineChars="0"/>
      <w:textAlignment w:val="baseline"/>
    </w:pPr>
    <w:rPr>
      <w:rFonts w:ascii="宋体" w:hAnsi="Times New Roman" w:eastAsia="仿宋"/>
      <w:kern w:val="0"/>
      <w:sz w:val="24"/>
      <w:szCs w:val="21"/>
    </w:rPr>
  </w:style>
  <w:style w:type="character" w:customStyle="1" w:styleId="180">
    <w:name w:val="HTML 预设格式 Char"/>
    <w:basedOn w:val="77"/>
    <w:link w:val="73"/>
    <w:qFormat/>
    <w:uiPriority w:val="0"/>
    <w:rPr>
      <w:rFonts w:ascii="Courier New" w:hAnsi="Courier New" w:eastAsia="仿宋" w:cs="Times New Roman"/>
      <w:kern w:val="0"/>
      <w:sz w:val="20"/>
      <w:szCs w:val="20"/>
    </w:rPr>
  </w:style>
  <w:style w:type="character" w:customStyle="1" w:styleId="181">
    <w:name w:val="称呼 Char"/>
    <w:basedOn w:val="77"/>
    <w:link w:val="26"/>
    <w:qFormat/>
    <w:uiPriority w:val="0"/>
    <w:rPr>
      <w:rFonts w:ascii="宋体" w:hAnsi="Times New Roman" w:eastAsia="仿宋" w:cs="Times New Roman"/>
      <w:kern w:val="0"/>
      <w:sz w:val="24"/>
      <w:szCs w:val="21"/>
    </w:rPr>
  </w:style>
  <w:style w:type="character" w:customStyle="1" w:styleId="182">
    <w:name w:val="纯文本 Char"/>
    <w:basedOn w:val="77"/>
    <w:link w:val="39"/>
    <w:qFormat/>
    <w:uiPriority w:val="0"/>
    <w:rPr>
      <w:rFonts w:ascii="宋体" w:hAnsi="Courier New" w:eastAsia="仿宋" w:cs="Times New Roman"/>
      <w:kern w:val="0"/>
      <w:szCs w:val="21"/>
    </w:rPr>
  </w:style>
  <w:style w:type="character" w:customStyle="1" w:styleId="183">
    <w:name w:val="电子邮件签名 Char"/>
    <w:basedOn w:val="77"/>
    <w:link w:val="20"/>
    <w:semiHidden/>
    <w:qFormat/>
    <w:uiPriority w:val="0"/>
    <w:rPr>
      <w:rFonts w:ascii="宋体" w:hAnsi="Times New Roman" w:eastAsia="仿宋" w:cs="Times New Roman"/>
      <w:kern w:val="0"/>
      <w:sz w:val="28"/>
      <w:szCs w:val="21"/>
    </w:rPr>
  </w:style>
  <w:style w:type="character" w:customStyle="1" w:styleId="184">
    <w:name w:val="副标题 Char"/>
    <w:basedOn w:val="77"/>
    <w:link w:val="59"/>
    <w:qFormat/>
    <w:uiPriority w:val="0"/>
    <w:rPr>
      <w:rFonts w:ascii="Arial" w:hAnsi="Arial" w:eastAsia="仿宋" w:cs="Arial"/>
      <w:b/>
      <w:bCs/>
      <w:kern w:val="28"/>
      <w:sz w:val="32"/>
      <w:szCs w:val="32"/>
    </w:rPr>
  </w:style>
  <w:style w:type="character" w:customStyle="1" w:styleId="185">
    <w:name w:val="结束语 Char"/>
    <w:basedOn w:val="77"/>
    <w:link w:val="28"/>
    <w:semiHidden/>
    <w:qFormat/>
    <w:uiPriority w:val="0"/>
    <w:rPr>
      <w:rFonts w:ascii="宋体" w:hAnsi="Times New Roman" w:eastAsia="仿宋" w:cs="Times New Roman"/>
      <w:kern w:val="0"/>
      <w:sz w:val="28"/>
      <w:szCs w:val="21"/>
    </w:rPr>
  </w:style>
  <w:style w:type="character" w:customStyle="1" w:styleId="186">
    <w:name w:val="签名 Char"/>
    <w:basedOn w:val="77"/>
    <w:link w:val="53"/>
    <w:qFormat/>
    <w:uiPriority w:val="0"/>
    <w:rPr>
      <w:rFonts w:ascii="宋体" w:hAnsi="Times New Roman" w:eastAsia="仿宋" w:cs="Times New Roman"/>
      <w:kern w:val="0"/>
      <w:sz w:val="24"/>
      <w:szCs w:val="21"/>
    </w:rPr>
  </w:style>
  <w:style w:type="character" w:customStyle="1" w:styleId="187">
    <w:name w:val="信息标题 Char"/>
    <w:basedOn w:val="77"/>
    <w:link w:val="72"/>
    <w:semiHidden/>
    <w:qFormat/>
    <w:uiPriority w:val="0"/>
    <w:rPr>
      <w:rFonts w:ascii="Arial" w:hAnsi="Arial" w:eastAsia="仿宋" w:cs="Arial"/>
      <w:kern w:val="0"/>
      <w:sz w:val="28"/>
      <w:szCs w:val="24"/>
      <w:shd w:val="pct20" w:color="auto" w:fill="auto"/>
    </w:rPr>
  </w:style>
  <w:style w:type="character" w:customStyle="1" w:styleId="188">
    <w:name w:val="正文文本 Char"/>
    <w:basedOn w:val="77"/>
    <w:link w:val="2"/>
    <w:qFormat/>
    <w:uiPriority w:val="0"/>
    <w:rPr>
      <w:rFonts w:ascii="宋体" w:hAnsi="Times New Roman" w:eastAsia="仿宋" w:cs="Times New Roman"/>
      <w:kern w:val="0"/>
      <w:sz w:val="24"/>
      <w:szCs w:val="21"/>
    </w:rPr>
  </w:style>
  <w:style w:type="character" w:customStyle="1" w:styleId="189">
    <w:name w:val="正文首行缩进 Char"/>
    <w:basedOn w:val="188"/>
    <w:link w:val="16"/>
    <w:qFormat/>
    <w:uiPriority w:val="0"/>
  </w:style>
  <w:style w:type="character" w:customStyle="1" w:styleId="190">
    <w:name w:val="正文文本缩进 Char"/>
    <w:basedOn w:val="77"/>
    <w:link w:val="30"/>
    <w:qFormat/>
    <w:uiPriority w:val="0"/>
    <w:rPr>
      <w:rFonts w:ascii="宋体" w:hAnsi="Times New Roman" w:eastAsia="仿宋" w:cs="Times New Roman"/>
      <w:kern w:val="0"/>
      <w:sz w:val="24"/>
      <w:szCs w:val="21"/>
    </w:rPr>
  </w:style>
  <w:style w:type="character" w:customStyle="1" w:styleId="191">
    <w:name w:val="正文首行缩进 2 Char"/>
    <w:basedOn w:val="190"/>
    <w:link w:val="51"/>
    <w:qFormat/>
    <w:uiPriority w:val="0"/>
  </w:style>
  <w:style w:type="character" w:customStyle="1" w:styleId="192">
    <w:name w:val="正文文本 3 Char"/>
    <w:basedOn w:val="77"/>
    <w:link w:val="27"/>
    <w:qFormat/>
    <w:uiPriority w:val="0"/>
    <w:rPr>
      <w:rFonts w:ascii="宋体" w:hAnsi="Times New Roman" w:eastAsia="仿宋" w:cs="Times New Roman"/>
      <w:kern w:val="0"/>
      <w:sz w:val="16"/>
      <w:szCs w:val="16"/>
    </w:rPr>
  </w:style>
  <w:style w:type="paragraph" w:customStyle="1" w:styleId="193">
    <w:name w:val="正文首行缩进2字符"/>
    <w:basedOn w:val="1"/>
    <w:semiHidden/>
    <w:qFormat/>
    <w:uiPriority w:val="0"/>
    <w:pPr>
      <w:adjustRightInd w:val="0"/>
      <w:ind w:left="200" w:leftChars="200" w:firstLine="0" w:firstLineChars="0"/>
      <w:textAlignment w:val="baseline"/>
    </w:pPr>
    <w:rPr>
      <w:rFonts w:ascii="宋体" w:hAnsi="Times New Roman" w:eastAsia="仿宋"/>
      <w:kern w:val="0"/>
      <w:szCs w:val="21"/>
    </w:rPr>
  </w:style>
  <w:style w:type="character" w:customStyle="1" w:styleId="194">
    <w:name w:val="正文文本缩进 3 Char"/>
    <w:basedOn w:val="77"/>
    <w:link w:val="65"/>
    <w:qFormat/>
    <w:uiPriority w:val="0"/>
    <w:rPr>
      <w:rFonts w:ascii="宋体" w:hAnsi="Times New Roman" w:eastAsia="仿宋" w:cs="Times New Roman"/>
      <w:kern w:val="0"/>
      <w:sz w:val="16"/>
      <w:szCs w:val="16"/>
    </w:rPr>
  </w:style>
  <w:style w:type="character" w:customStyle="1" w:styleId="195">
    <w:name w:val="注释标题 Char"/>
    <w:basedOn w:val="77"/>
    <w:link w:val="18"/>
    <w:semiHidden/>
    <w:qFormat/>
    <w:uiPriority w:val="0"/>
    <w:rPr>
      <w:rFonts w:ascii="宋体" w:hAnsi="Times New Roman" w:eastAsia="仿宋" w:cs="Times New Roman"/>
      <w:kern w:val="0"/>
      <w:sz w:val="28"/>
      <w:szCs w:val="21"/>
    </w:rPr>
  </w:style>
  <w:style w:type="character" w:customStyle="1" w:styleId="196">
    <w:name w:val="正文文本缩进 2 Char"/>
    <w:basedOn w:val="77"/>
    <w:link w:val="45"/>
    <w:qFormat/>
    <w:uiPriority w:val="0"/>
    <w:rPr>
      <w:rFonts w:ascii="宋体" w:hAnsi="Times New Roman" w:eastAsia="仿宋" w:cs="Times New Roman"/>
      <w:kern w:val="0"/>
      <w:sz w:val="24"/>
      <w:szCs w:val="21"/>
    </w:rPr>
  </w:style>
  <w:style w:type="paragraph" w:customStyle="1" w:styleId="197">
    <w:name w:val="样式 正文缩进2字符 + 五号 居中"/>
    <w:basedOn w:val="177"/>
    <w:qFormat/>
    <w:uiPriority w:val="0"/>
    <w:pPr>
      <w:spacing w:line="100" w:lineRule="atLeast"/>
      <w:ind w:firstLine="0" w:firstLineChars="0"/>
      <w:jc w:val="center"/>
    </w:pPr>
    <w:rPr>
      <w:sz w:val="21"/>
    </w:rPr>
  </w:style>
  <w:style w:type="paragraph" w:customStyle="1" w:styleId="198">
    <w:name w:val="样式 正文缩进2字符 + 五号 居中1"/>
    <w:basedOn w:val="177"/>
    <w:qFormat/>
    <w:uiPriority w:val="0"/>
    <w:pPr>
      <w:spacing w:line="240" w:lineRule="auto"/>
      <w:ind w:firstLine="0" w:firstLineChars="0"/>
      <w:jc w:val="center"/>
    </w:pPr>
    <w:rPr>
      <w:sz w:val="21"/>
    </w:rPr>
  </w:style>
  <w:style w:type="paragraph" w:customStyle="1" w:styleId="199">
    <w:name w:val="样式 正文缩进2字符 + 五号"/>
    <w:basedOn w:val="177"/>
    <w:qFormat/>
    <w:uiPriority w:val="0"/>
    <w:pPr>
      <w:spacing w:line="240" w:lineRule="auto"/>
      <w:ind w:firstLine="0" w:firstLineChars="0"/>
    </w:pPr>
    <w:rPr>
      <w:sz w:val="21"/>
    </w:rPr>
  </w:style>
  <w:style w:type="paragraph" w:customStyle="1" w:styleId="200">
    <w:name w:val="样式 正文缩进2字符 + 小五 居中"/>
    <w:basedOn w:val="177"/>
    <w:qFormat/>
    <w:uiPriority w:val="0"/>
    <w:pPr>
      <w:spacing w:line="100" w:lineRule="atLeast"/>
      <w:ind w:firstLine="0" w:firstLineChars="0"/>
      <w:jc w:val="center"/>
    </w:pPr>
    <w:rPr>
      <w:sz w:val="18"/>
    </w:rPr>
  </w:style>
  <w:style w:type="paragraph" w:customStyle="1" w:styleId="201">
    <w:name w:val="表格内行距"/>
    <w:basedOn w:val="199"/>
    <w:qFormat/>
    <w:uiPriority w:val="0"/>
    <w:pPr>
      <w:jc w:val="center"/>
    </w:pPr>
    <w:rPr>
      <w:rFonts w:ascii="Verdana" w:hAnsi="宋体"/>
    </w:rPr>
  </w:style>
  <w:style w:type="paragraph" w:customStyle="1" w:styleId="202">
    <w:name w:val="tgt2"/>
    <w:basedOn w:val="1"/>
    <w:qFormat/>
    <w:uiPriority w:val="0"/>
    <w:pPr>
      <w:widowControl/>
      <w:spacing w:after="150"/>
      <w:ind w:firstLine="0" w:firstLineChars="0"/>
      <w:jc w:val="left"/>
    </w:pPr>
    <w:rPr>
      <w:rFonts w:ascii="宋体" w:hAnsi="宋体" w:eastAsia="仿宋" w:cs="宋体"/>
      <w:b/>
      <w:bCs/>
      <w:kern w:val="0"/>
      <w:sz w:val="36"/>
      <w:szCs w:val="36"/>
    </w:rPr>
  </w:style>
  <w:style w:type="character" w:customStyle="1" w:styleId="203">
    <w:name w:val="尾注文本 Char"/>
    <w:basedOn w:val="77"/>
    <w:link w:val="46"/>
    <w:semiHidden/>
    <w:qFormat/>
    <w:uiPriority w:val="0"/>
    <w:rPr>
      <w:rFonts w:ascii="宋体" w:hAnsi="Times New Roman" w:eastAsia="仿宋" w:cs="Times New Roman"/>
      <w:kern w:val="0"/>
      <w:sz w:val="28"/>
      <w:szCs w:val="21"/>
    </w:rPr>
  </w:style>
  <w:style w:type="character" w:customStyle="1" w:styleId="204">
    <w:name w:val="第四级 Char"/>
    <w:link w:val="176"/>
    <w:qFormat/>
    <w:uiPriority w:val="0"/>
    <w:rPr>
      <w:rFonts w:ascii="宋体" w:hAnsi="宋体" w:eastAsia="仿宋" w:cs="Times New Roman"/>
      <w:kern w:val="0"/>
      <w:sz w:val="28"/>
      <w:szCs w:val="21"/>
    </w:rPr>
  </w:style>
  <w:style w:type="character" w:customStyle="1" w:styleId="205">
    <w:name w:val="脚注文本 Char"/>
    <w:basedOn w:val="77"/>
    <w:link w:val="62"/>
    <w:qFormat/>
    <w:uiPriority w:val="0"/>
    <w:rPr>
      <w:rFonts w:ascii="宋体" w:hAnsi="Times New Roman" w:eastAsia="仿宋" w:cs="Times New Roman"/>
      <w:kern w:val="0"/>
      <w:sz w:val="18"/>
      <w:szCs w:val="18"/>
    </w:rPr>
  </w:style>
  <w:style w:type="character" w:customStyle="1" w:styleId="206">
    <w:name w:val="t_tag"/>
    <w:qFormat/>
    <w:uiPriority w:val="0"/>
  </w:style>
  <w:style w:type="paragraph" w:customStyle="1" w:styleId="207">
    <w:name w:val="样式 【自定义】正文缩进2字符 + 底端: (单实线 自动设置  1.5 磅 行宽)"/>
    <w:basedOn w:val="177"/>
    <w:qFormat/>
    <w:uiPriority w:val="0"/>
    <w:pPr>
      <w:pBdr>
        <w:bottom w:val="single" w:color="auto" w:sz="12" w:space="1"/>
      </w:pBdr>
    </w:pPr>
  </w:style>
  <w:style w:type="paragraph" w:customStyle="1" w:styleId="208">
    <w:name w:val="上标"/>
    <w:basedOn w:val="177"/>
    <w:qFormat/>
    <w:uiPriority w:val="0"/>
    <w:rPr>
      <w:szCs w:val="24"/>
      <w:vertAlign w:val="superscript"/>
    </w:rPr>
  </w:style>
  <w:style w:type="paragraph" w:customStyle="1" w:styleId="209">
    <w:name w:val="文档正文"/>
    <w:basedOn w:val="1"/>
    <w:link w:val="210"/>
    <w:qFormat/>
    <w:uiPriority w:val="0"/>
    <w:pPr>
      <w:spacing w:line="240" w:lineRule="auto"/>
      <w:ind w:firstLine="480"/>
    </w:pPr>
    <w:rPr>
      <w:rFonts w:ascii="宋体" w:hAnsi="宋体" w:eastAsia="宋体"/>
      <w:sz w:val="24"/>
      <w:szCs w:val="24"/>
    </w:rPr>
  </w:style>
  <w:style w:type="character" w:customStyle="1" w:styleId="210">
    <w:name w:val="文档正文 Char"/>
    <w:link w:val="209"/>
    <w:qFormat/>
    <w:uiPriority w:val="0"/>
    <w:rPr>
      <w:rFonts w:ascii="宋体" w:hAnsi="宋体" w:eastAsia="宋体" w:cs="Times New Roman"/>
      <w:sz w:val="24"/>
      <w:szCs w:val="24"/>
    </w:rPr>
  </w:style>
  <w:style w:type="character" w:customStyle="1" w:styleId="211">
    <w:name w:val="hps alt-edited"/>
    <w:basedOn w:val="77"/>
    <w:qFormat/>
    <w:uiPriority w:val="0"/>
  </w:style>
  <w:style w:type="character" w:customStyle="1" w:styleId="212">
    <w:name w:val="hps"/>
    <w:basedOn w:val="77"/>
    <w:qFormat/>
    <w:uiPriority w:val="0"/>
  </w:style>
  <w:style w:type="paragraph" w:customStyle="1" w:styleId="213">
    <w:name w:val="摘要"/>
    <w:basedOn w:val="1"/>
    <w:qFormat/>
    <w:uiPriority w:val="0"/>
    <w:pPr>
      <w:adjustRightInd w:val="0"/>
      <w:ind w:firstLine="0" w:firstLineChars="0"/>
      <w:jc w:val="center"/>
      <w:textAlignment w:val="baseline"/>
    </w:pPr>
    <w:rPr>
      <w:rFonts w:ascii="黑体" w:hAnsi="Times New Roman" w:eastAsia="黑体" w:cs="宋体"/>
      <w:kern w:val="0"/>
      <w:sz w:val="30"/>
      <w:szCs w:val="20"/>
    </w:rPr>
  </w:style>
  <w:style w:type="paragraph" w:customStyle="1" w:styleId="214">
    <w:name w:val="一、投标人资质"/>
    <w:basedOn w:val="215"/>
    <w:qFormat/>
    <w:uiPriority w:val="0"/>
    <w:pPr>
      <w:numPr>
        <w:ilvl w:val="0"/>
        <w:numId w:val="14"/>
      </w:numPr>
      <w:tabs>
        <w:tab w:val="left" w:pos="360"/>
        <w:tab w:val="left" w:pos="680"/>
      </w:tabs>
      <w:adjustRightInd/>
      <w:spacing w:line="240" w:lineRule="auto"/>
      <w:ind w:left="567" w:hanging="567" w:firstLineChars="0"/>
      <w:textAlignment w:val="auto"/>
    </w:pPr>
    <w:rPr>
      <w:rFonts w:hAnsi="宋体"/>
      <w:kern w:val="2"/>
      <w:sz w:val="28"/>
      <w:szCs w:val="28"/>
    </w:rPr>
  </w:style>
  <w:style w:type="paragraph" w:customStyle="1" w:styleId="215">
    <w:name w:val="列出段落111"/>
    <w:basedOn w:val="1"/>
    <w:link w:val="419"/>
    <w:qFormat/>
    <w:uiPriority w:val="34"/>
    <w:pPr>
      <w:adjustRightInd w:val="0"/>
      <w:ind w:firstLine="420"/>
      <w:textAlignment w:val="baseline"/>
    </w:pPr>
    <w:rPr>
      <w:rFonts w:ascii="宋体" w:hAnsi="Times New Roman" w:eastAsia="仿宋"/>
      <w:kern w:val="0"/>
      <w:sz w:val="24"/>
      <w:szCs w:val="21"/>
    </w:rPr>
  </w:style>
  <w:style w:type="paragraph" w:customStyle="1" w:styleId="216">
    <w:name w:val="（一）"/>
    <w:basedOn w:val="215"/>
    <w:qFormat/>
    <w:uiPriority w:val="0"/>
    <w:pPr>
      <w:numPr>
        <w:ilvl w:val="0"/>
        <w:numId w:val="15"/>
      </w:numPr>
      <w:tabs>
        <w:tab w:val="left" w:pos="360"/>
      </w:tabs>
      <w:adjustRightInd/>
      <w:spacing w:line="240" w:lineRule="auto"/>
      <w:ind w:left="350" w:leftChars="200" w:hanging="150" w:hangingChars="150"/>
      <w:textAlignment w:val="auto"/>
    </w:pPr>
    <w:rPr>
      <w:rFonts w:hAnsi="宋体"/>
      <w:kern w:val="2"/>
      <w:sz w:val="28"/>
      <w:szCs w:val="28"/>
    </w:rPr>
  </w:style>
  <w:style w:type="paragraph" w:customStyle="1" w:styleId="217">
    <w:name w:val="TOC 标题1"/>
    <w:basedOn w:val="3"/>
    <w:next w:val="1"/>
    <w:qFormat/>
    <w:uiPriority w:val="39"/>
    <w:pPr>
      <w:widowControl/>
      <w:numPr>
        <w:numId w:val="0"/>
      </w:numPr>
      <w:spacing w:beforeLines="0" w:afterLines="0" w:line="276" w:lineRule="auto"/>
      <w:jc w:val="left"/>
      <w:outlineLvl w:val="9"/>
    </w:pPr>
    <w:rPr>
      <w:rFonts w:ascii="Cambria" w:hAnsi="Cambria" w:eastAsia="宋体"/>
      <w:color w:val="365F91"/>
      <w:kern w:val="0"/>
      <w:sz w:val="28"/>
      <w:szCs w:val="28"/>
    </w:rPr>
  </w:style>
  <w:style w:type="paragraph" w:customStyle="1" w:styleId="218">
    <w:name w:val="7.10表格"/>
    <w:basedOn w:val="1"/>
    <w:qFormat/>
    <w:uiPriority w:val="0"/>
    <w:pPr>
      <w:adjustRightInd w:val="0"/>
      <w:spacing w:line="240" w:lineRule="auto"/>
      <w:ind w:firstLine="0" w:firstLineChars="0"/>
      <w:jc w:val="center"/>
      <w:textAlignment w:val="baseline"/>
    </w:pPr>
    <w:rPr>
      <w:rFonts w:ascii="宋体" w:hAnsi="宋体" w:eastAsia="仿宋" w:cs="宋体"/>
      <w:kern w:val="0"/>
      <w:szCs w:val="20"/>
    </w:rPr>
  </w:style>
  <w:style w:type="paragraph" w:customStyle="1" w:styleId="219">
    <w:name w:val="样式 黑体 四号 左 左侧:  0.99 厘米"/>
    <w:basedOn w:val="1"/>
    <w:qFormat/>
    <w:uiPriority w:val="0"/>
    <w:pPr>
      <w:adjustRightInd w:val="0"/>
      <w:ind w:firstLine="0" w:firstLineChars="0"/>
      <w:jc w:val="left"/>
      <w:textAlignment w:val="baseline"/>
    </w:pPr>
    <w:rPr>
      <w:rFonts w:ascii="黑体" w:hAnsi="黑体" w:eastAsia="黑体" w:cs="宋体"/>
      <w:kern w:val="0"/>
      <w:szCs w:val="20"/>
    </w:rPr>
  </w:style>
  <w:style w:type="paragraph" w:customStyle="1" w:styleId="220">
    <w:name w:val="日期 目录"/>
    <w:basedOn w:val="219"/>
    <w:qFormat/>
    <w:uiPriority w:val="0"/>
    <w:pPr>
      <w:jc w:val="center"/>
    </w:pPr>
  </w:style>
  <w:style w:type="paragraph" w:customStyle="1" w:styleId="221">
    <w:name w:val="封面打字"/>
    <w:basedOn w:val="1"/>
    <w:qFormat/>
    <w:uiPriority w:val="0"/>
    <w:pPr>
      <w:adjustRightInd w:val="0"/>
      <w:ind w:firstLine="0" w:firstLineChars="0"/>
      <w:jc w:val="left"/>
      <w:textAlignment w:val="baseline"/>
    </w:pPr>
    <w:rPr>
      <w:rFonts w:ascii="黑体" w:hAnsi="黑体" w:eastAsia="黑体" w:cs="宋体"/>
      <w:kern w:val="0"/>
      <w:sz w:val="48"/>
      <w:szCs w:val="20"/>
    </w:rPr>
  </w:style>
  <w:style w:type="paragraph" w:customStyle="1" w:styleId="222">
    <w:name w:val="封面大字"/>
    <w:basedOn w:val="221"/>
    <w:qFormat/>
    <w:uiPriority w:val="0"/>
    <w:pPr>
      <w:jc w:val="center"/>
    </w:pPr>
    <w:rPr>
      <w:rFonts w:eastAsia="方正姚体"/>
      <w:b/>
      <w:sz w:val="52"/>
    </w:rPr>
  </w:style>
  <w:style w:type="paragraph" w:customStyle="1" w:styleId="223">
    <w:name w:val="仿宋五号"/>
    <w:basedOn w:val="1"/>
    <w:qFormat/>
    <w:uiPriority w:val="0"/>
    <w:pPr>
      <w:adjustRightInd w:val="0"/>
      <w:ind w:firstLine="0" w:firstLineChars="0"/>
      <w:jc w:val="center"/>
      <w:textAlignment w:val="baseline"/>
    </w:pPr>
    <w:rPr>
      <w:rFonts w:ascii="宋体" w:hAnsi="宋体" w:eastAsia="仿宋" w:cs="宋体"/>
      <w:kern w:val="0"/>
      <w:sz w:val="21"/>
      <w:szCs w:val="20"/>
    </w:rPr>
  </w:style>
  <w:style w:type="paragraph" w:customStyle="1" w:styleId="224">
    <w:name w:val="仿宋"/>
    <w:basedOn w:val="1"/>
    <w:qFormat/>
    <w:uiPriority w:val="0"/>
    <w:pPr>
      <w:adjustRightInd w:val="0"/>
      <w:ind w:firstLine="0" w:firstLineChars="0"/>
      <w:jc w:val="center"/>
      <w:textAlignment w:val="baseline"/>
    </w:pPr>
    <w:rPr>
      <w:rFonts w:ascii="宋体" w:hAnsi="宋体" w:eastAsia="仿宋" w:cs="宋体"/>
      <w:kern w:val="0"/>
      <w:sz w:val="21"/>
      <w:szCs w:val="20"/>
    </w:rPr>
  </w:style>
  <w:style w:type="paragraph" w:customStyle="1" w:styleId="225">
    <w:name w:val="封面"/>
    <w:basedOn w:val="222"/>
    <w:qFormat/>
    <w:uiPriority w:val="0"/>
    <w:pPr>
      <w:spacing w:line="480" w:lineRule="auto"/>
    </w:pPr>
    <w:rPr>
      <w:rFonts w:eastAsia="楷体"/>
      <w:bCs/>
    </w:rPr>
  </w:style>
  <w:style w:type="character" w:customStyle="1" w:styleId="226">
    <w:name w:val="font5 Char"/>
    <w:qFormat/>
    <w:uiPriority w:val="0"/>
    <w:rPr>
      <w:rFonts w:ascii="宋体" w:hAnsi="宋体" w:eastAsia="宋体"/>
      <w:sz w:val="28"/>
      <w:szCs w:val="28"/>
      <w:lang w:val="en-US" w:eastAsia="zh-CN" w:bidi="ar-SA"/>
    </w:rPr>
  </w:style>
  <w:style w:type="paragraph" w:customStyle="1" w:styleId="227">
    <w:name w:val="Char Char Char Char Char Char Char Char Char Char"/>
    <w:basedOn w:val="1"/>
    <w:qFormat/>
    <w:uiPriority w:val="0"/>
    <w:pPr>
      <w:adjustRightInd w:val="0"/>
      <w:ind w:firstLine="0" w:firstLineChars="0"/>
    </w:pPr>
    <w:rPr>
      <w:rFonts w:ascii="Times New Roman" w:hAnsi="Times New Roman" w:eastAsia="宋体"/>
      <w:kern w:val="0"/>
      <w:szCs w:val="20"/>
    </w:rPr>
  </w:style>
  <w:style w:type="paragraph" w:customStyle="1" w:styleId="228">
    <w:name w:val="Char"/>
    <w:basedOn w:val="1"/>
    <w:qFormat/>
    <w:uiPriority w:val="0"/>
    <w:pPr>
      <w:tabs>
        <w:tab w:val="left" w:pos="360"/>
      </w:tabs>
      <w:spacing w:line="240" w:lineRule="auto"/>
      <w:ind w:firstLine="0" w:firstLineChars="0"/>
    </w:pPr>
    <w:rPr>
      <w:rFonts w:ascii="Times New Roman" w:hAnsi="Times New Roman" w:eastAsia="宋体"/>
      <w:szCs w:val="24"/>
    </w:rPr>
  </w:style>
  <w:style w:type="paragraph" w:customStyle="1" w:styleId="229">
    <w:name w:val="Char Char Char Char Char Char Char Char Char Char Char1 Char Char Char1"/>
    <w:basedOn w:val="1"/>
    <w:qFormat/>
    <w:uiPriority w:val="0"/>
    <w:pPr>
      <w:spacing w:line="240" w:lineRule="auto"/>
      <w:jc w:val="left"/>
    </w:pPr>
    <w:rPr>
      <w:rFonts w:ascii="Times New Roman" w:hAnsi="Times New Roman" w:eastAsia="宋体"/>
      <w:sz w:val="21"/>
      <w:szCs w:val="21"/>
    </w:rPr>
  </w:style>
  <w:style w:type="paragraph" w:customStyle="1" w:styleId="230">
    <w:name w:val="标题3"/>
    <w:basedOn w:val="1"/>
    <w:next w:val="1"/>
    <w:qFormat/>
    <w:uiPriority w:val="0"/>
    <w:pPr>
      <w:autoSpaceDE w:val="0"/>
      <w:autoSpaceDN w:val="0"/>
      <w:snapToGrid w:val="0"/>
      <w:spacing w:line="590" w:lineRule="atLeast"/>
      <w:ind w:firstLine="624" w:firstLineChars="0"/>
    </w:pPr>
    <w:rPr>
      <w:rFonts w:ascii="方正黑体_GBK" w:hAnsi="Times New Roman" w:eastAsia="方正黑体_GBK"/>
      <w:snapToGrid w:val="0"/>
      <w:kern w:val="0"/>
      <w:sz w:val="32"/>
      <w:szCs w:val="32"/>
    </w:rPr>
  </w:style>
  <w:style w:type="paragraph" w:customStyle="1" w:styleId="231">
    <w:name w:val="普通 (Web)"/>
    <w:basedOn w:val="1"/>
    <w:qFormat/>
    <w:uiPriority w:val="0"/>
    <w:pPr>
      <w:widowControl/>
      <w:spacing w:before="100" w:beforeAutospacing="1" w:after="100" w:afterAutospacing="1" w:line="240" w:lineRule="auto"/>
      <w:ind w:firstLine="0" w:firstLineChars="0"/>
      <w:jc w:val="left"/>
    </w:pPr>
    <w:rPr>
      <w:rFonts w:ascii="宋体" w:hAnsi="宋体" w:eastAsia="宋体"/>
      <w:kern w:val="0"/>
      <w:szCs w:val="24"/>
    </w:rPr>
  </w:style>
  <w:style w:type="paragraph" w:customStyle="1" w:styleId="232">
    <w:name w:val="标题1"/>
    <w:basedOn w:val="1"/>
    <w:next w:val="1"/>
    <w:qFormat/>
    <w:uiPriority w:val="0"/>
    <w:pPr>
      <w:tabs>
        <w:tab w:val="left" w:pos="9193"/>
        <w:tab w:val="left" w:pos="9827"/>
      </w:tabs>
      <w:autoSpaceDE w:val="0"/>
      <w:autoSpaceDN w:val="0"/>
      <w:snapToGrid w:val="0"/>
      <w:spacing w:line="700" w:lineRule="atLeast"/>
      <w:ind w:firstLine="0" w:firstLineChars="0"/>
      <w:jc w:val="center"/>
    </w:pPr>
    <w:rPr>
      <w:rFonts w:ascii="方正小标宋_GBK" w:hAnsi="Times New Roman" w:eastAsia="方正小标宋_GBK"/>
      <w:snapToGrid w:val="0"/>
      <w:kern w:val="0"/>
      <w:sz w:val="44"/>
      <w:szCs w:val="20"/>
    </w:rPr>
  </w:style>
  <w:style w:type="paragraph" w:customStyle="1" w:styleId="233">
    <w:name w:val="样式1"/>
    <w:basedOn w:val="1"/>
    <w:qFormat/>
    <w:uiPriority w:val="0"/>
    <w:pPr>
      <w:tabs>
        <w:tab w:val="left" w:pos="709"/>
      </w:tabs>
      <w:adjustRightInd w:val="0"/>
      <w:spacing w:line="240" w:lineRule="auto"/>
      <w:ind w:left="709" w:hanging="709" w:firstLineChars="0"/>
      <w:textAlignment w:val="baseline"/>
    </w:pPr>
    <w:rPr>
      <w:rFonts w:ascii="宋体" w:hAnsi="宋体" w:eastAsia="宋体"/>
      <w:kern w:val="0"/>
      <w:sz w:val="21"/>
      <w:szCs w:val="21"/>
    </w:rPr>
  </w:style>
  <w:style w:type="paragraph" w:customStyle="1" w:styleId="234">
    <w:name w:val="附录1"/>
    <w:qFormat/>
    <w:uiPriority w:val="0"/>
    <w:pPr>
      <w:tabs>
        <w:tab w:val="left" w:pos="907"/>
      </w:tabs>
      <w:snapToGrid w:val="0"/>
      <w:spacing w:before="240" w:line="600" w:lineRule="atLeast"/>
      <w:ind w:left="907" w:hanging="907"/>
    </w:pPr>
    <w:rPr>
      <w:rFonts w:ascii="Times New Roman" w:hAnsi="Times New Roman" w:eastAsia="宋体" w:cs="Times New Roman"/>
      <w:b/>
      <w:i/>
      <w:sz w:val="28"/>
      <w:lang w:val="en-US" w:eastAsia="zh-CN" w:bidi="ar-SA"/>
    </w:rPr>
  </w:style>
  <w:style w:type="paragraph" w:customStyle="1" w:styleId="235">
    <w:name w:val="4"/>
    <w:basedOn w:val="1"/>
    <w:next w:val="65"/>
    <w:qFormat/>
    <w:uiPriority w:val="0"/>
    <w:pPr>
      <w:ind w:firstLine="420" w:firstLineChars="0"/>
    </w:pPr>
    <w:rPr>
      <w:rFonts w:ascii="Times New Roman" w:hAnsi="Times New Roman" w:eastAsia="宋体"/>
      <w:color w:val="FF0000"/>
      <w:szCs w:val="24"/>
    </w:rPr>
  </w:style>
  <w:style w:type="paragraph" w:customStyle="1" w:styleId="236">
    <w:name w:val="普通正文"/>
    <w:basedOn w:val="1"/>
    <w:qFormat/>
    <w:uiPriority w:val="0"/>
    <w:pPr>
      <w:adjustRightInd w:val="0"/>
      <w:spacing w:before="120" w:after="120"/>
      <w:ind w:firstLine="480" w:firstLineChars="0"/>
      <w:jc w:val="left"/>
      <w:textAlignment w:val="baseline"/>
    </w:pPr>
    <w:rPr>
      <w:rFonts w:ascii="Arial" w:hAnsi="Arial" w:eastAsia="宋体"/>
      <w:kern w:val="0"/>
      <w:szCs w:val="24"/>
    </w:rPr>
  </w:style>
  <w:style w:type="paragraph" w:customStyle="1" w:styleId="237">
    <w:name w:val="Body Text(ch)"/>
    <w:basedOn w:val="1"/>
    <w:next w:val="2"/>
    <w:qFormat/>
    <w:uiPriority w:val="0"/>
    <w:pPr>
      <w:spacing w:after="120" w:line="240" w:lineRule="auto"/>
      <w:ind w:firstLine="0" w:firstLineChars="0"/>
    </w:pPr>
    <w:rPr>
      <w:rFonts w:ascii="宋体" w:hAnsi="Arial" w:eastAsia="宋体"/>
      <w:bCs/>
      <w:iCs/>
      <w:sz w:val="21"/>
      <w:szCs w:val="24"/>
    </w:rPr>
  </w:style>
  <w:style w:type="paragraph" w:customStyle="1" w:styleId="238">
    <w:name w:val="图标"/>
    <w:basedOn w:val="1"/>
    <w:next w:val="1"/>
    <w:qFormat/>
    <w:uiPriority w:val="0"/>
    <w:pPr>
      <w:tabs>
        <w:tab w:val="left" w:pos="567"/>
        <w:tab w:val="left" w:pos="840"/>
      </w:tabs>
      <w:autoSpaceDE w:val="0"/>
      <w:autoSpaceDN w:val="0"/>
      <w:adjustRightInd w:val="0"/>
      <w:snapToGrid w:val="0"/>
      <w:spacing w:before="120" w:after="120" w:line="320" w:lineRule="atLeast"/>
      <w:ind w:left="840" w:hanging="420" w:firstLineChars="0"/>
      <w:jc w:val="center"/>
      <w:textAlignment w:val="baseline"/>
    </w:pPr>
    <w:rPr>
      <w:rFonts w:ascii="Times New Roman" w:hAnsi="Times New Roman"/>
      <w:kern w:val="0"/>
      <w:szCs w:val="20"/>
    </w:rPr>
  </w:style>
  <w:style w:type="paragraph" w:customStyle="1" w:styleId="239">
    <w:name w:val="xl24"/>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bottom"/>
    </w:pPr>
    <w:rPr>
      <w:rFonts w:ascii="宋体" w:hAnsi="宋体" w:eastAsia="宋体"/>
      <w:kern w:val="0"/>
      <w:szCs w:val="24"/>
    </w:rPr>
  </w:style>
  <w:style w:type="paragraph" w:customStyle="1" w:styleId="240">
    <w:name w:val="xl25"/>
    <w:basedOn w:val="1"/>
    <w:qFormat/>
    <w:uiPriority w:val="0"/>
    <w:pPr>
      <w:widowControl/>
      <w:spacing w:before="100" w:beforeAutospacing="1" w:after="100" w:afterAutospacing="1" w:line="240" w:lineRule="auto"/>
      <w:ind w:firstLine="0" w:firstLineChars="0"/>
      <w:jc w:val="center"/>
      <w:textAlignment w:val="center"/>
    </w:pPr>
    <w:rPr>
      <w:rFonts w:ascii="Arial Unicode MS" w:hAnsi="Arial Unicode MS" w:eastAsia="Arial Unicode MS" w:cs="Arial Unicode MS"/>
      <w:kern w:val="0"/>
      <w:szCs w:val="24"/>
    </w:rPr>
  </w:style>
  <w:style w:type="paragraph" w:customStyle="1" w:styleId="241">
    <w:name w:val="font5"/>
    <w:basedOn w:val="1"/>
    <w:qFormat/>
    <w:uiPriority w:val="0"/>
    <w:pPr>
      <w:widowControl/>
      <w:spacing w:before="100" w:beforeAutospacing="1" w:after="100" w:afterAutospacing="1" w:line="240" w:lineRule="auto"/>
      <w:ind w:firstLine="0" w:firstLineChars="0"/>
      <w:jc w:val="left"/>
    </w:pPr>
    <w:rPr>
      <w:rFonts w:hint="eastAsia" w:ascii="宋体" w:hAnsi="宋体" w:eastAsia="宋体"/>
      <w:kern w:val="0"/>
      <w:szCs w:val="28"/>
    </w:rPr>
  </w:style>
  <w:style w:type="paragraph" w:customStyle="1" w:styleId="242">
    <w:name w:val="font6"/>
    <w:basedOn w:val="1"/>
    <w:qFormat/>
    <w:uiPriority w:val="0"/>
    <w:pPr>
      <w:widowControl/>
      <w:spacing w:before="100" w:beforeAutospacing="1" w:after="100" w:afterAutospacing="1" w:line="240" w:lineRule="auto"/>
      <w:ind w:firstLine="0" w:firstLineChars="0"/>
      <w:jc w:val="left"/>
    </w:pPr>
    <w:rPr>
      <w:rFonts w:hint="eastAsia" w:ascii="宋体" w:hAnsi="宋体" w:eastAsia="宋体"/>
      <w:kern w:val="0"/>
      <w:szCs w:val="28"/>
      <w:u w:val="single"/>
    </w:rPr>
  </w:style>
  <w:style w:type="paragraph" w:customStyle="1" w:styleId="243">
    <w:name w:val="font7"/>
    <w:basedOn w:val="1"/>
    <w:qFormat/>
    <w:uiPriority w:val="0"/>
    <w:pPr>
      <w:widowControl/>
      <w:spacing w:before="100" w:beforeAutospacing="1" w:after="100" w:afterAutospacing="1" w:line="240" w:lineRule="auto"/>
      <w:ind w:firstLine="0" w:firstLineChars="0"/>
      <w:jc w:val="left"/>
    </w:pPr>
    <w:rPr>
      <w:rFonts w:hint="eastAsia" w:ascii="宋体" w:hAnsi="宋体" w:eastAsia="宋体"/>
      <w:kern w:val="0"/>
      <w:sz w:val="18"/>
      <w:szCs w:val="18"/>
    </w:rPr>
  </w:style>
  <w:style w:type="paragraph" w:customStyle="1" w:styleId="244">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eastAsia="宋体"/>
      <w:kern w:val="0"/>
      <w:szCs w:val="24"/>
    </w:rPr>
  </w:style>
  <w:style w:type="paragraph" w:customStyle="1" w:styleId="245">
    <w:name w:val="xl27"/>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kern w:val="0"/>
      <w:szCs w:val="24"/>
    </w:rPr>
  </w:style>
  <w:style w:type="paragraph" w:customStyle="1" w:styleId="246">
    <w:name w:val="xl28"/>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宋体" w:hAnsi="宋体" w:eastAsia="宋体"/>
      <w:kern w:val="0"/>
      <w:szCs w:val="24"/>
    </w:rPr>
  </w:style>
  <w:style w:type="paragraph" w:customStyle="1" w:styleId="247">
    <w:name w:val="xl29"/>
    <w:basedOn w:val="1"/>
    <w:qFormat/>
    <w:uiPriority w:val="0"/>
    <w:pPr>
      <w:widowControl/>
      <w:pBdr>
        <w:left w:val="single" w:color="auto" w:sz="4" w:space="0"/>
        <w:bottom w:val="single" w:color="auto" w:sz="4" w:space="0"/>
      </w:pBdr>
      <w:spacing w:before="100" w:beforeAutospacing="1" w:after="100" w:afterAutospacing="1" w:line="240" w:lineRule="auto"/>
      <w:ind w:firstLine="0" w:firstLineChars="0"/>
      <w:jc w:val="left"/>
    </w:pPr>
    <w:rPr>
      <w:rFonts w:ascii="宋体" w:hAnsi="宋体" w:eastAsia="宋体"/>
      <w:kern w:val="0"/>
      <w:szCs w:val="24"/>
    </w:rPr>
  </w:style>
  <w:style w:type="paragraph" w:customStyle="1" w:styleId="248">
    <w:name w:val="Char3"/>
    <w:basedOn w:val="25"/>
    <w:qFormat/>
    <w:uiPriority w:val="0"/>
    <w:pPr>
      <w:shd w:val="clear" w:color="auto" w:fill="000080"/>
      <w:spacing w:line="240" w:lineRule="auto"/>
      <w:ind w:firstLine="0" w:firstLineChars="0"/>
    </w:pPr>
    <w:rPr>
      <w:rFonts w:ascii="Tahoma" w:hAnsi="Tahoma"/>
      <w:sz w:val="24"/>
      <w:szCs w:val="24"/>
    </w:rPr>
  </w:style>
  <w:style w:type="paragraph" w:customStyle="1" w:styleId="249">
    <w:name w:val="xl30"/>
    <w:basedOn w:val="1"/>
    <w:qFormat/>
    <w:uiPriority w:val="0"/>
    <w:pPr>
      <w:widowControl/>
      <w:spacing w:before="100" w:beforeAutospacing="1" w:after="100" w:afterAutospacing="1" w:line="240" w:lineRule="auto"/>
      <w:ind w:firstLine="0" w:firstLineChars="0"/>
      <w:jc w:val="center"/>
    </w:pPr>
    <w:rPr>
      <w:rFonts w:ascii="宋体" w:hAnsi="宋体" w:eastAsia="宋体"/>
      <w:b/>
      <w:bCs/>
      <w:kern w:val="0"/>
      <w:sz w:val="36"/>
      <w:szCs w:val="36"/>
    </w:rPr>
  </w:style>
  <w:style w:type="paragraph" w:customStyle="1" w:styleId="250">
    <w:name w:val="Char Char Char Char Char Char Char Char"/>
    <w:basedOn w:val="1"/>
    <w:qFormat/>
    <w:uiPriority w:val="0"/>
    <w:pPr>
      <w:widowControl/>
      <w:spacing w:after="160" w:line="240" w:lineRule="exact"/>
      <w:ind w:firstLine="0" w:firstLineChars="0"/>
      <w:jc w:val="left"/>
    </w:pPr>
    <w:rPr>
      <w:rFonts w:ascii="Verdana" w:hAnsi="Verdana" w:eastAsia="宋体"/>
      <w:kern w:val="0"/>
      <w:sz w:val="20"/>
      <w:szCs w:val="20"/>
      <w:lang w:eastAsia="en-US"/>
    </w:rPr>
  </w:style>
  <w:style w:type="paragraph" w:customStyle="1" w:styleId="251">
    <w:name w:val="table_1stline"/>
    <w:basedOn w:val="1"/>
    <w:qFormat/>
    <w:uiPriority w:val="0"/>
    <w:pPr>
      <w:widowControl/>
      <w:spacing w:before="120" w:line="240" w:lineRule="auto"/>
      <w:ind w:firstLine="0" w:firstLineChars="0"/>
      <w:jc w:val="left"/>
    </w:pPr>
    <w:rPr>
      <w:rFonts w:ascii="Times New Roman" w:hAnsi="Times New Roman" w:eastAsia="宋体"/>
      <w:bCs/>
      <w:kern w:val="0"/>
      <w:sz w:val="20"/>
      <w:szCs w:val="20"/>
      <w:lang w:val="de-DE" w:eastAsia="de-DE"/>
    </w:rPr>
  </w:style>
  <w:style w:type="paragraph" w:customStyle="1" w:styleId="252">
    <w:name w:val="table_lines"/>
    <w:basedOn w:val="1"/>
    <w:qFormat/>
    <w:uiPriority w:val="0"/>
    <w:pPr>
      <w:widowControl/>
      <w:spacing w:line="240" w:lineRule="auto"/>
      <w:ind w:firstLine="0" w:firstLineChars="0"/>
      <w:jc w:val="left"/>
    </w:pPr>
    <w:rPr>
      <w:rFonts w:ascii="Times New Roman" w:hAnsi="Times New Roman" w:eastAsia="宋体"/>
      <w:kern w:val="0"/>
      <w:sz w:val="20"/>
      <w:szCs w:val="20"/>
      <w:lang w:val="de-DE" w:eastAsia="de-DE"/>
    </w:rPr>
  </w:style>
  <w:style w:type="paragraph" w:customStyle="1" w:styleId="253">
    <w:name w:val="Char Char Char Char"/>
    <w:basedOn w:val="25"/>
    <w:qFormat/>
    <w:uiPriority w:val="0"/>
    <w:pPr>
      <w:shd w:val="clear" w:color="auto" w:fill="000080"/>
      <w:adjustRightInd w:val="0"/>
      <w:snapToGrid w:val="0"/>
      <w:ind w:firstLine="0" w:firstLineChars="0"/>
    </w:pPr>
    <w:rPr>
      <w:rFonts w:ascii="Tahoma" w:hAnsi="Tahoma"/>
      <w:sz w:val="24"/>
      <w:szCs w:val="24"/>
    </w:rPr>
  </w:style>
  <w:style w:type="paragraph" w:customStyle="1" w:styleId="254">
    <w:name w:val="Char Char Char Char Char Char Char Char2"/>
    <w:basedOn w:val="1"/>
    <w:qFormat/>
    <w:uiPriority w:val="0"/>
    <w:pPr>
      <w:widowControl/>
      <w:spacing w:after="160" w:line="240" w:lineRule="exact"/>
      <w:ind w:firstLine="0" w:firstLineChars="0"/>
      <w:jc w:val="left"/>
    </w:pPr>
    <w:rPr>
      <w:rFonts w:ascii="Verdana" w:hAnsi="Verdana" w:eastAsia="宋体"/>
      <w:kern w:val="0"/>
      <w:sz w:val="20"/>
      <w:szCs w:val="20"/>
      <w:lang w:eastAsia="en-US"/>
    </w:rPr>
  </w:style>
  <w:style w:type="paragraph" w:customStyle="1" w:styleId="255">
    <w:name w:val="Char Char Char Char2"/>
    <w:basedOn w:val="25"/>
    <w:qFormat/>
    <w:uiPriority w:val="0"/>
    <w:pPr>
      <w:shd w:val="clear" w:color="auto" w:fill="000080"/>
      <w:adjustRightInd w:val="0"/>
      <w:snapToGrid w:val="0"/>
      <w:ind w:firstLine="0" w:firstLineChars="0"/>
    </w:pPr>
    <w:rPr>
      <w:rFonts w:ascii="Tahoma" w:hAnsi="Tahoma"/>
      <w:sz w:val="24"/>
      <w:szCs w:val="24"/>
    </w:rPr>
  </w:style>
  <w:style w:type="character" w:customStyle="1" w:styleId="256">
    <w:name w:val="style31"/>
    <w:qFormat/>
    <w:uiPriority w:val="0"/>
    <w:rPr>
      <w:rFonts w:cs="Times New Roman"/>
      <w:b/>
      <w:bCs/>
      <w:color w:val="auto"/>
    </w:rPr>
  </w:style>
  <w:style w:type="character" w:customStyle="1" w:styleId="257">
    <w:name w:val="wenhua"/>
    <w:qFormat/>
    <w:uiPriority w:val="0"/>
    <w:rPr>
      <w:rFonts w:cs="Times New Roman"/>
    </w:rPr>
  </w:style>
  <w:style w:type="paragraph" w:customStyle="1" w:styleId="258">
    <w:name w:val="Char Char Char Char Char Char"/>
    <w:basedOn w:val="1"/>
    <w:qFormat/>
    <w:uiPriority w:val="0"/>
    <w:pPr>
      <w:spacing w:line="240" w:lineRule="auto"/>
      <w:ind w:firstLine="0" w:firstLineChars="0"/>
    </w:pPr>
    <w:rPr>
      <w:rFonts w:ascii="Times New Roman" w:hAnsi="Times New Roman" w:eastAsia="宋体"/>
      <w:sz w:val="21"/>
      <w:szCs w:val="21"/>
    </w:rPr>
  </w:style>
  <w:style w:type="character" w:customStyle="1" w:styleId="259">
    <w:name w:val="样式 标题 2h2sect 1.2H2UNDERRUBRIK 1-2hhHeading TwoProphead 2... Char Char"/>
    <w:link w:val="260"/>
    <w:qFormat/>
    <w:uiPriority w:val="0"/>
    <w:rPr>
      <w:rFonts w:ascii="黑体" w:hAnsi="黑体" w:eastAsia="黑体"/>
      <w:b/>
      <w:bCs/>
      <w:sz w:val="32"/>
      <w:szCs w:val="32"/>
    </w:rPr>
  </w:style>
  <w:style w:type="paragraph" w:customStyle="1" w:styleId="260">
    <w:name w:val="样式 标题 2h2sect 1.2H2UNDERRUBRIK 1-2hhHeading TwoProphead 2..."/>
    <w:basedOn w:val="4"/>
    <w:link w:val="259"/>
    <w:qFormat/>
    <w:uiPriority w:val="0"/>
    <w:pPr>
      <w:keepNext w:val="0"/>
      <w:tabs>
        <w:tab w:val="left" w:pos="1681"/>
      </w:tabs>
      <w:spacing w:beforeLines="100"/>
      <w:ind w:left="1681" w:hanging="420"/>
      <w:jc w:val="left"/>
    </w:pPr>
    <w:rPr>
      <w:rFonts w:ascii="黑体" w:hAnsi="黑体" w:eastAsia="黑体" w:cstheme="minorBidi"/>
      <w:sz w:val="32"/>
    </w:rPr>
  </w:style>
  <w:style w:type="character" w:customStyle="1" w:styleId="261">
    <w:name w:val="正文缩进 Char"/>
    <w:link w:val="22"/>
    <w:qFormat/>
    <w:uiPriority w:val="0"/>
    <w:rPr>
      <w:rFonts w:ascii="宋体" w:hAnsi="Times New Roman" w:eastAsia="仿宋" w:cs="Times New Roman"/>
      <w:kern w:val="0"/>
      <w:sz w:val="24"/>
      <w:szCs w:val="21"/>
    </w:rPr>
  </w:style>
  <w:style w:type="paragraph" w:customStyle="1" w:styleId="262">
    <w:name w:val="p0"/>
    <w:basedOn w:val="1"/>
    <w:qFormat/>
    <w:uiPriority w:val="0"/>
    <w:pPr>
      <w:widowControl/>
      <w:spacing w:line="240" w:lineRule="auto"/>
      <w:ind w:firstLine="0" w:firstLineChars="0"/>
    </w:pPr>
    <w:rPr>
      <w:rFonts w:ascii="Times New Roman" w:hAnsi="Times New Roman" w:eastAsia="宋体"/>
      <w:kern w:val="0"/>
      <w:sz w:val="21"/>
      <w:szCs w:val="21"/>
    </w:rPr>
  </w:style>
  <w:style w:type="character" w:customStyle="1" w:styleId="263">
    <w:name w:val="apple-converted-space"/>
    <w:basedOn w:val="77"/>
    <w:qFormat/>
    <w:uiPriority w:val="0"/>
  </w:style>
  <w:style w:type="paragraph" w:customStyle="1" w:styleId="264">
    <w:name w:val="xl71"/>
    <w:basedOn w:val="1"/>
    <w:qFormat/>
    <w:uiPriority w:val="0"/>
    <w:pPr>
      <w:widowControl/>
      <w:spacing w:before="100" w:beforeAutospacing="1" w:after="100" w:afterAutospacing="1" w:line="240" w:lineRule="auto"/>
      <w:ind w:firstLine="0" w:firstLineChars="0"/>
      <w:jc w:val="left"/>
    </w:pPr>
    <w:rPr>
      <w:rFonts w:ascii="宋体" w:hAnsi="宋体" w:eastAsia="宋体" w:cs="宋体"/>
      <w:color w:val="000000"/>
      <w:kern w:val="0"/>
      <w:szCs w:val="24"/>
    </w:rPr>
  </w:style>
  <w:style w:type="paragraph" w:customStyle="1" w:styleId="265">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eastAsia="宋体" w:cs="宋体"/>
      <w:b/>
      <w:bCs/>
      <w:kern w:val="0"/>
      <w:sz w:val="20"/>
      <w:szCs w:val="20"/>
    </w:rPr>
  </w:style>
  <w:style w:type="paragraph" w:customStyle="1" w:styleId="266">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eastAsia="宋体" w:cs="宋体"/>
      <w:b/>
      <w:bCs/>
      <w:kern w:val="0"/>
      <w:sz w:val="20"/>
      <w:szCs w:val="20"/>
    </w:rPr>
  </w:style>
  <w:style w:type="paragraph" w:customStyle="1" w:styleId="267">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eastAsia="宋体" w:cs="宋体"/>
      <w:kern w:val="0"/>
      <w:sz w:val="20"/>
      <w:szCs w:val="20"/>
    </w:rPr>
  </w:style>
  <w:style w:type="paragraph" w:customStyle="1" w:styleId="268">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eastAsia="宋体" w:cs="宋体"/>
      <w:kern w:val="0"/>
      <w:sz w:val="20"/>
      <w:szCs w:val="20"/>
    </w:rPr>
  </w:style>
  <w:style w:type="paragraph" w:customStyle="1" w:styleId="269">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eastAsia="宋体" w:cs="宋体"/>
      <w:kern w:val="0"/>
      <w:sz w:val="20"/>
      <w:szCs w:val="20"/>
    </w:rPr>
  </w:style>
  <w:style w:type="paragraph" w:customStyle="1" w:styleId="270">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eastAsia="宋体" w:cs="宋体"/>
      <w:kern w:val="0"/>
      <w:sz w:val="20"/>
      <w:szCs w:val="20"/>
    </w:rPr>
  </w:style>
  <w:style w:type="paragraph" w:customStyle="1" w:styleId="271">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eastAsia="宋体" w:cs="宋体"/>
      <w:kern w:val="0"/>
      <w:sz w:val="20"/>
      <w:szCs w:val="20"/>
    </w:rPr>
  </w:style>
  <w:style w:type="paragraph" w:customStyle="1" w:styleId="272">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eastAsia="宋体" w:cs="宋体"/>
      <w:kern w:val="0"/>
      <w:sz w:val="20"/>
      <w:szCs w:val="20"/>
    </w:rPr>
  </w:style>
  <w:style w:type="paragraph" w:customStyle="1" w:styleId="273">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eastAsia="宋体" w:cs="宋体"/>
      <w:kern w:val="0"/>
      <w:szCs w:val="24"/>
    </w:rPr>
  </w:style>
  <w:style w:type="paragraph" w:customStyle="1" w:styleId="274">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eastAsia="宋体" w:cs="宋体"/>
      <w:b/>
      <w:bCs/>
      <w:kern w:val="0"/>
      <w:sz w:val="22"/>
    </w:rPr>
  </w:style>
  <w:style w:type="paragraph" w:customStyle="1" w:styleId="275">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eastAsia="宋体" w:cs="宋体"/>
      <w:kern w:val="0"/>
      <w:sz w:val="20"/>
      <w:szCs w:val="20"/>
    </w:rPr>
  </w:style>
  <w:style w:type="paragraph" w:customStyle="1" w:styleId="276">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eastAsia="宋体" w:cs="宋体"/>
      <w:kern w:val="0"/>
      <w:sz w:val="20"/>
      <w:szCs w:val="20"/>
    </w:rPr>
  </w:style>
  <w:style w:type="paragraph" w:customStyle="1" w:styleId="277">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eastAsia="宋体" w:cs="宋体"/>
      <w:kern w:val="0"/>
      <w:sz w:val="20"/>
      <w:szCs w:val="20"/>
    </w:rPr>
  </w:style>
  <w:style w:type="paragraph" w:customStyle="1" w:styleId="278">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eastAsia="宋体" w:cs="宋体"/>
      <w:kern w:val="0"/>
      <w:sz w:val="20"/>
      <w:szCs w:val="20"/>
    </w:rPr>
  </w:style>
  <w:style w:type="paragraph" w:customStyle="1" w:styleId="279">
    <w:name w:val="xl8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left"/>
      <w:textAlignment w:val="center"/>
    </w:pPr>
    <w:rPr>
      <w:rFonts w:ascii="宋体" w:hAnsi="宋体" w:eastAsia="宋体" w:cs="宋体"/>
      <w:color w:val="000000"/>
      <w:kern w:val="0"/>
      <w:sz w:val="20"/>
      <w:szCs w:val="20"/>
    </w:rPr>
  </w:style>
  <w:style w:type="paragraph" w:customStyle="1" w:styleId="280">
    <w:name w:val="xl8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textAlignment w:val="center"/>
    </w:pPr>
    <w:rPr>
      <w:rFonts w:ascii="宋体" w:hAnsi="宋体" w:eastAsia="宋体" w:cs="宋体"/>
      <w:color w:val="000000"/>
      <w:kern w:val="0"/>
      <w:sz w:val="20"/>
      <w:szCs w:val="20"/>
    </w:rPr>
  </w:style>
  <w:style w:type="paragraph" w:customStyle="1" w:styleId="281">
    <w:name w:val="xl88"/>
    <w:basedOn w:val="1"/>
    <w:qFormat/>
    <w:uiPriority w:val="0"/>
    <w:pPr>
      <w:widowControl/>
      <w:pBdr>
        <w:top w:val="single" w:color="000000" w:sz="4" w:space="0"/>
        <w:left w:val="single" w:color="000000" w:sz="4" w:space="0"/>
        <w:bottom w:val="single" w:color="auto" w:sz="4" w:space="0"/>
        <w:right w:val="single" w:color="000000" w:sz="4" w:space="0"/>
      </w:pBdr>
      <w:spacing w:before="100" w:beforeAutospacing="1" w:after="100" w:afterAutospacing="1" w:line="240" w:lineRule="auto"/>
      <w:ind w:firstLine="0" w:firstLineChars="0"/>
      <w:jc w:val="left"/>
      <w:textAlignment w:val="center"/>
    </w:pPr>
    <w:rPr>
      <w:rFonts w:ascii="宋体" w:hAnsi="宋体" w:eastAsia="宋体" w:cs="宋体"/>
      <w:color w:val="000000"/>
      <w:kern w:val="0"/>
      <w:sz w:val="20"/>
      <w:szCs w:val="20"/>
    </w:rPr>
  </w:style>
  <w:style w:type="paragraph" w:customStyle="1" w:styleId="282">
    <w:name w:val="xl89"/>
    <w:basedOn w:val="1"/>
    <w:qFormat/>
    <w:uiPriority w:val="0"/>
    <w:pPr>
      <w:widowControl/>
      <w:pBdr>
        <w:top w:val="single" w:color="000000" w:sz="4" w:space="0"/>
        <w:left w:val="single" w:color="000000" w:sz="4" w:space="0"/>
        <w:bottom w:val="single" w:color="auto" w:sz="4" w:space="0"/>
        <w:right w:val="single" w:color="000000" w:sz="4" w:space="0"/>
      </w:pBdr>
      <w:spacing w:before="100" w:beforeAutospacing="1" w:after="100" w:afterAutospacing="1" w:line="240" w:lineRule="auto"/>
      <w:ind w:firstLine="0" w:firstLineChars="0"/>
      <w:jc w:val="center"/>
      <w:textAlignment w:val="center"/>
    </w:pPr>
    <w:rPr>
      <w:rFonts w:ascii="宋体" w:hAnsi="宋体" w:eastAsia="宋体" w:cs="宋体"/>
      <w:color w:val="000000"/>
      <w:kern w:val="0"/>
      <w:sz w:val="20"/>
      <w:szCs w:val="20"/>
    </w:rPr>
  </w:style>
  <w:style w:type="paragraph" w:customStyle="1" w:styleId="283">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ascii="宋体" w:hAnsi="宋体" w:eastAsia="宋体" w:cs="宋体"/>
      <w:kern w:val="0"/>
      <w:sz w:val="20"/>
      <w:szCs w:val="20"/>
    </w:rPr>
  </w:style>
  <w:style w:type="paragraph" w:customStyle="1" w:styleId="284">
    <w:name w:val="xl91"/>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0" w:firstLineChars="0"/>
      <w:jc w:val="left"/>
      <w:textAlignment w:val="center"/>
    </w:pPr>
    <w:rPr>
      <w:rFonts w:ascii="宋体" w:hAnsi="宋体" w:eastAsia="宋体" w:cs="宋体"/>
      <w:color w:val="000000"/>
      <w:kern w:val="0"/>
      <w:sz w:val="20"/>
      <w:szCs w:val="20"/>
    </w:rPr>
  </w:style>
  <w:style w:type="paragraph" w:customStyle="1" w:styleId="285">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ascii="宋体" w:hAnsi="宋体" w:eastAsia="宋体" w:cs="宋体"/>
      <w:kern w:val="0"/>
      <w:sz w:val="20"/>
      <w:szCs w:val="20"/>
    </w:rPr>
  </w:style>
  <w:style w:type="paragraph" w:customStyle="1" w:styleId="286">
    <w:name w:val="xl93"/>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0" w:firstLineChars="0"/>
      <w:jc w:val="center"/>
      <w:textAlignment w:val="center"/>
    </w:pPr>
    <w:rPr>
      <w:rFonts w:ascii="宋体" w:hAnsi="宋体" w:eastAsia="宋体" w:cs="宋体"/>
      <w:color w:val="000000"/>
      <w:kern w:val="0"/>
      <w:sz w:val="20"/>
      <w:szCs w:val="20"/>
    </w:rPr>
  </w:style>
  <w:style w:type="paragraph" w:customStyle="1" w:styleId="287">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ascii="宋体" w:hAnsi="宋体" w:eastAsia="宋体" w:cs="宋体"/>
      <w:b/>
      <w:bCs/>
      <w:kern w:val="0"/>
      <w:sz w:val="20"/>
      <w:szCs w:val="20"/>
    </w:rPr>
  </w:style>
  <w:style w:type="paragraph" w:customStyle="1" w:styleId="288">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textAlignment w:val="center"/>
    </w:pPr>
    <w:rPr>
      <w:rFonts w:ascii="宋体" w:hAnsi="宋体" w:eastAsia="宋体" w:cs="宋体"/>
      <w:kern w:val="0"/>
      <w:sz w:val="20"/>
      <w:szCs w:val="20"/>
    </w:rPr>
  </w:style>
  <w:style w:type="paragraph" w:customStyle="1" w:styleId="289">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ascii="宋体" w:hAnsi="宋体" w:eastAsia="宋体" w:cs="宋体"/>
      <w:kern w:val="0"/>
      <w:sz w:val="20"/>
      <w:szCs w:val="20"/>
    </w:rPr>
  </w:style>
  <w:style w:type="paragraph" w:customStyle="1" w:styleId="290">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eastAsia="宋体" w:cs="宋体"/>
      <w:b/>
      <w:bCs/>
      <w:kern w:val="0"/>
      <w:sz w:val="20"/>
      <w:szCs w:val="20"/>
    </w:rPr>
  </w:style>
  <w:style w:type="paragraph" w:customStyle="1" w:styleId="291">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eastAsia="宋体" w:cs="宋体"/>
      <w:b/>
      <w:bCs/>
      <w:kern w:val="0"/>
      <w:sz w:val="20"/>
      <w:szCs w:val="20"/>
    </w:rPr>
  </w:style>
  <w:style w:type="paragraph" w:customStyle="1" w:styleId="292">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eastAsia="宋体" w:cs="宋体"/>
      <w:kern w:val="0"/>
      <w:szCs w:val="24"/>
    </w:rPr>
  </w:style>
  <w:style w:type="paragraph" w:customStyle="1" w:styleId="293">
    <w:name w:val="xl100"/>
    <w:basedOn w:val="1"/>
    <w:qFormat/>
    <w:uiPriority w:val="0"/>
    <w:pPr>
      <w:widowControl/>
      <w:pBdr>
        <w:left w:val="single" w:color="auto" w:sz="4" w:space="0"/>
      </w:pBdr>
      <w:spacing w:before="100" w:beforeAutospacing="1" w:after="100" w:afterAutospacing="1" w:line="240" w:lineRule="auto"/>
      <w:ind w:firstLine="0" w:firstLineChars="0"/>
      <w:jc w:val="left"/>
      <w:textAlignment w:val="center"/>
    </w:pPr>
    <w:rPr>
      <w:rFonts w:ascii="宋体" w:hAnsi="宋体" w:eastAsia="宋体" w:cs="宋体"/>
      <w:b/>
      <w:bCs/>
      <w:kern w:val="0"/>
      <w:sz w:val="20"/>
      <w:szCs w:val="20"/>
    </w:rPr>
  </w:style>
  <w:style w:type="paragraph" w:customStyle="1" w:styleId="294">
    <w:name w:val="xl101"/>
    <w:basedOn w:val="1"/>
    <w:qFormat/>
    <w:uiPriority w:val="0"/>
    <w:pPr>
      <w:widowControl/>
      <w:spacing w:before="100" w:beforeAutospacing="1" w:after="100" w:afterAutospacing="1" w:line="240" w:lineRule="auto"/>
      <w:ind w:firstLine="0" w:firstLineChars="0"/>
      <w:jc w:val="left"/>
      <w:textAlignment w:val="center"/>
    </w:pPr>
    <w:rPr>
      <w:rFonts w:ascii="宋体" w:hAnsi="宋体" w:eastAsia="宋体" w:cs="宋体"/>
      <w:b/>
      <w:bCs/>
      <w:kern w:val="0"/>
      <w:sz w:val="20"/>
      <w:szCs w:val="20"/>
    </w:rPr>
  </w:style>
  <w:style w:type="paragraph" w:customStyle="1" w:styleId="295">
    <w:name w:val="xl102"/>
    <w:basedOn w:val="1"/>
    <w:qFormat/>
    <w:uiPriority w:val="0"/>
    <w:pPr>
      <w:widowControl/>
      <w:pBdr>
        <w:right w:val="single" w:color="auto" w:sz="4" w:space="0"/>
      </w:pBdr>
      <w:spacing w:before="100" w:beforeAutospacing="1" w:after="100" w:afterAutospacing="1" w:line="240" w:lineRule="auto"/>
      <w:ind w:firstLine="0" w:firstLineChars="0"/>
      <w:jc w:val="left"/>
      <w:textAlignment w:val="center"/>
    </w:pPr>
    <w:rPr>
      <w:rFonts w:ascii="宋体" w:hAnsi="宋体" w:eastAsia="宋体" w:cs="宋体"/>
      <w:b/>
      <w:bCs/>
      <w:kern w:val="0"/>
      <w:sz w:val="20"/>
      <w:szCs w:val="20"/>
    </w:rPr>
  </w:style>
  <w:style w:type="paragraph" w:customStyle="1" w:styleId="296">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eastAsia="宋体" w:cs="宋体"/>
      <w:kern w:val="0"/>
      <w:szCs w:val="24"/>
    </w:rPr>
  </w:style>
  <w:style w:type="paragraph" w:customStyle="1" w:styleId="297">
    <w:name w:val="xl104"/>
    <w:basedOn w:val="1"/>
    <w:qFormat/>
    <w:uiPriority w:val="0"/>
    <w:pPr>
      <w:widowControl/>
      <w:pBdr>
        <w:bottom w:val="single" w:color="auto" w:sz="4" w:space="0"/>
      </w:pBdr>
      <w:spacing w:before="100" w:beforeAutospacing="1" w:after="100" w:afterAutospacing="1" w:line="240" w:lineRule="auto"/>
      <w:ind w:firstLine="0" w:firstLineChars="0"/>
      <w:jc w:val="center"/>
      <w:textAlignment w:val="center"/>
    </w:pPr>
    <w:rPr>
      <w:rFonts w:ascii="宋体" w:hAnsi="宋体" w:eastAsia="宋体" w:cs="宋体"/>
      <w:b/>
      <w:bCs/>
      <w:kern w:val="0"/>
      <w:sz w:val="32"/>
      <w:szCs w:val="32"/>
    </w:rPr>
  </w:style>
  <w:style w:type="paragraph" w:customStyle="1" w:styleId="298">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eastAsia="宋体" w:cs="宋体"/>
      <w:b/>
      <w:bCs/>
      <w:kern w:val="0"/>
      <w:sz w:val="20"/>
      <w:szCs w:val="20"/>
    </w:rPr>
  </w:style>
  <w:style w:type="paragraph" w:customStyle="1" w:styleId="299">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eastAsia="宋体" w:cs="宋体"/>
      <w:b/>
      <w:bCs/>
      <w:kern w:val="0"/>
      <w:szCs w:val="24"/>
    </w:rPr>
  </w:style>
  <w:style w:type="paragraph" w:customStyle="1" w:styleId="300">
    <w:name w:val="列出段落2"/>
    <w:basedOn w:val="1"/>
    <w:qFormat/>
    <w:uiPriority w:val="0"/>
    <w:pPr>
      <w:widowControl/>
      <w:spacing w:line="240" w:lineRule="auto"/>
      <w:ind w:left="720" w:firstLine="0" w:firstLineChars="0"/>
      <w:contextualSpacing/>
      <w:jc w:val="left"/>
    </w:pPr>
    <w:rPr>
      <w:rFonts w:ascii="Arial" w:hAnsi="Arial" w:eastAsia="黑体"/>
      <w:kern w:val="0"/>
      <w:szCs w:val="24"/>
      <w:lang w:eastAsia="en-US"/>
    </w:rPr>
  </w:style>
  <w:style w:type="character" w:customStyle="1" w:styleId="301">
    <w:name w:val="ih151"/>
    <w:qFormat/>
    <w:uiPriority w:val="0"/>
    <w:rPr>
      <w:color w:val="666666"/>
      <w:sz w:val="18"/>
      <w:szCs w:val="18"/>
      <w:u w:val="none"/>
    </w:rPr>
  </w:style>
  <w:style w:type="character" w:customStyle="1" w:styleId="302">
    <w:name w:val="3zw"/>
    <w:basedOn w:val="77"/>
    <w:qFormat/>
    <w:uiPriority w:val="0"/>
  </w:style>
  <w:style w:type="character" w:customStyle="1" w:styleId="303">
    <w:name w:val="2nd level Char"/>
    <w:qFormat/>
    <w:uiPriority w:val="0"/>
    <w:rPr>
      <w:rFonts w:ascii="Arial" w:hAnsi="Arial" w:eastAsia="黑体"/>
      <w:b/>
      <w:bCs/>
      <w:kern w:val="2"/>
      <w:sz w:val="32"/>
      <w:szCs w:val="32"/>
      <w:lang w:val="en-US" w:eastAsia="zh-CN" w:bidi="ar-SA"/>
    </w:rPr>
  </w:style>
  <w:style w:type="character" w:customStyle="1" w:styleId="304">
    <w:name w:val="小四 段落 宋体 Char Char Char1"/>
    <w:qFormat/>
    <w:uiPriority w:val="0"/>
    <w:rPr>
      <w:rFonts w:ascii="宋体" w:hAnsi="宋体" w:eastAsia="宋体"/>
      <w:kern w:val="2"/>
      <w:sz w:val="24"/>
      <w:szCs w:val="24"/>
      <w:lang w:val="en-US" w:eastAsia="zh-CN" w:bidi="ar-SA"/>
    </w:rPr>
  </w:style>
  <w:style w:type="character" w:customStyle="1" w:styleId="305">
    <w:name w:val="content_lineheight1"/>
    <w:basedOn w:val="77"/>
    <w:qFormat/>
    <w:uiPriority w:val="0"/>
  </w:style>
  <w:style w:type="character" w:customStyle="1" w:styleId="306">
    <w:name w:val="Title1 Char"/>
    <w:qFormat/>
    <w:uiPriority w:val="0"/>
    <w:rPr>
      <w:rFonts w:eastAsia="宋体"/>
      <w:b/>
      <w:bCs/>
      <w:kern w:val="44"/>
      <w:sz w:val="44"/>
      <w:szCs w:val="44"/>
      <w:lang w:val="en-US" w:eastAsia="zh-CN" w:bidi="ar-SA"/>
    </w:rPr>
  </w:style>
  <w:style w:type="character" w:customStyle="1" w:styleId="307">
    <w:name w:val="标准小四 Char"/>
    <w:qFormat/>
    <w:uiPriority w:val="0"/>
    <w:rPr>
      <w:rFonts w:ascii="Arial" w:hAnsi="Arial" w:eastAsia="宋体"/>
      <w:kern w:val="2"/>
      <w:sz w:val="24"/>
      <w:szCs w:val="21"/>
      <w:lang w:val="en-US" w:eastAsia="zh-CN" w:bidi="ar-SA"/>
    </w:rPr>
  </w:style>
  <w:style w:type="character" w:customStyle="1" w:styleId="308">
    <w:name w:val="标准文本 Char"/>
    <w:qFormat/>
    <w:uiPriority w:val="0"/>
    <w:rPr>
      <w:rFonts w:eastAsia="宋体" w:cs="宋体"/>
      <w:kern w:val="2"/>
      <w:sz w:val="24"/>
      <w:szCs w:val="24"/>
      <w:lang w:val="en-US" w:eastAsia="zh-CN" w:bidi="ar-SA"/>
    </w:rPr>
  </w:style>
  <w:style w:type="character" w:customStyle="1" w:styleId="309">
    <w:name w:val="subtitle1"/>
    <w:qFormat/>
    <w:uiPriority w:val="0"/>
    <w:rPr>
      <w:rFonts w:hint="default" w:ascii="Georgia" w:hAnsi="Georgia"/>
      <w:b/>
      <w:bCs/>
      <w:color w:val="666666"/>
      <w:sz w:val="18"/>
      <w:szCs w:val="18"/>
    </w:rPr>
  </w:style>
  <w:style w:type="character" w:customStyle="1" w:styleId="310">
    <w:name w:val="小四 段落 宋体 Char Char Char Char Char"/>
    <w:qFormat/>
    <w:uiPriority w:val="0"/>
    <w:rPr>
      <w:rFonts w:eastAsia="宋体"/>
      <w:kern w:val="2"/>
      <w:sz w:val="24"/>
      <w:szCs w:val="24"/>
      <w:lang w:val="en-US" w:eastAsia="zh-CN" w:bidi="ar-SA"/>
    </w:rPr>
  </w:style>
  <w:style w:type="character" w:customStyle="1" w:styleId="311">
    <w:name w:val="小四 段落 宋体 Char Char Char Char1"/>
    <w:qFormat/>
    <w:uiPriority w:val="0"/>
    <w:rPr>
      <w:rFonts w:eastAsia="宋体"/>
      <w:kern w:val="2"/>
      <w:sz w:val="24"/>
      <w:szCs w:val="24"/>
      <w:lang w:val="en-US" w:eastAsia="zh-CN" w:bidi="ar-SA"/>
    </w:rPr>
  </w:style>
  <w:style w:type="character" w:customStyle="1" w:styleId="312">
    <w:name w:val="华宇段落1 Char Char"/>
    <w:qFormat/>
    <w:uiPriority w:val="0"/>
    <w:rPr>
      <w:rFonts w:eastAsia="宋体"/>
      <w:bCs/>
      <w:kern w:val="2"/>
      <w:sz w:val="24"/>
      <w:szCs w:val="24"/>
      <w:lang w:val="en-US" w:eastAsia="zh-CN" w:bidi="ar-SA"/>
    </w:rPr>
  </w:style>
  <w:style w:type="character" w:customStyle="1" w:styleId="313">
    <w:name w:val="小四 段落 宋体 Char1"/>
    <w:qFormat/>
    <w:uiPriority w:val="0"/>
    <w:rPr>
      <w:rFonts w:eastAsia="宋体"/>
      <w:kern w:val="2"/>
      <w:sz w:val="24"/>
      <w:szCs w:val="24"/>
      <w:lang w:val="en-US" w:eastAsia="zh-CN" w:bidi="ar-SA"/>
    </w:rPr>
  </w:style>
  <w:style w:type="character" w:customStyle="1" w:styleId="314">
    <w:name w:val="textcontents"/>
    <w:basedOn w:val="77"/>
    <w:qFormat/>
    <w:uiPriority w:val="0"/>
  </w:style>
  <w:style w:type="character" w:customStyle="1" w:styleId="315">
    <w:name w:val="样式 宋体 小四"/>
    <w:qFormat/>
    <w:uiPriority w:val="0"/>
    <w:rPr>
      <w:rFonts w:ascii="宋体" w:hAnsi="宋体"/>
      <w:sz w:val="24"/>
    </w:rPr>
  </w:style>
  <w:style w:type="character" w:customStyle="1" w:styleId="316">
    <w:name w:val="normalfont1"/>
    <w:qFormat/>
    <w:uiPriority w:val="0"/>
    <w:rPr>
      <w:rFonts w:hint="default" w:ascii="ˎ̥" w:hAnsi="ˎ̥"/>
      <w:sz w:val="18"/>
      <w:szCs w:val="18"/>
      <w:u w:val="none"/>
    </w:rPr>
  </w:style>
  <w:style w:type="character" w:customStyle="1" w:styleId="317">
    <w:name w:val="标题 3 Char Char Char Char Char Char Char Char Char Char Char Char Char Char Char Char Char Char Char Char Char Char Char Char Char Char Char Char Char Char Char Char Char Char Char Char Char Char Char Char Char Char Char Char Char Char Char Char Cha Char"/>
    <w:qFormat/>
    <w:uiPriority w:val="0"/>
    <w:rPr>
      <w:rFonts w:eastAsia="宋体"/>
      <w:b/>
      <w:bCs/>
      <w:kern w:val="2"/>
      <w:sz w:val="32"/>
      <w:szCs w:val="32"/>
      <w:lang w:val="en-US" w:eastAsia="zh-CN" w:bidi="ar-SA"/>
    </w:rPr>
  </w:style>
  <w:style w:type="paragraph" w:customStyle="1" w:styleId="318">
    <w:name w:val="样式 标题 2第一章 标题 2Heading 2 HiddenHeading 2 CCBSheading 2H2h2..."/>
    <w:basedOn w:val="4"/>
    <w:qFormat/>
    <w:uiPriority w:val="0"/>
    <w:pPr>
      <w:keepLines w:val="0"/>
      <w:tabs>
        <w:tab w:val="left" w:pos="360"/>
      </w:tabs>
      <w:adjustRightInd w:val="0"/>
      <w:spacing w:before="260" w:afterLines="50" w:line="240" w:lineRule="auto"/>
      <w:ind w:left="360" w:hanging="360"/>
      <w:jc w:val="center"/>
      <w:textAlignment w:val="baseline"/>
    </w:pPr>
    <w:rPr>
      <w:rFonts w:ascii="黑体" w:hAnsi="Times New Roman" w:eastAsia="黑体" w:cs="宋体"/>
      <w:b w:val="0"/>
      <w:bCs w:val="0"/>
      <w:kern w:val="0"/>
      <w:sz w:val="32"/>
      <w:szCs w:val="20"/>
    </w:rPr>
  </w:style>
  <w:style w:type="paragraph" w:customStyle="1" w:styleId="319">
    <w:name w:val="标准文本"/>
    <w:basedOn w:val="1"/>
    <w:qFormat/>
    <w:uiPriority w:val="0"/>
    <w:pPr>
      <w:ind w:firstLine="480"/>
    </w:pPr>
    <w:rPr>
      <w:rFonts w:ascii="Times New Roman" w:hAnsi="Times New Roman" w:eastAsia="宋体" w:cs="宋体"/>
      <w:szCs w:val="24"/>
    </w:rPr>
  </w:style>
  <w:style w:type="paragraph" w:customStyle="1" w:styleId="320">
    <w:name w:val="正文lzq"/>
    <w:basedOn w:val="1"/>
    <w:qFormat/>
    <w:uiPriority w:val="0"/>
    <w:pPr>
      <w:adjustRightInd w:val="0"/>
      <w:ind w:firstLine="480" w:firstLineChars="0"/>
      <w:textAlignment w:val="baseline"/>
    </w:pPr>
    <w:rPr>
      <w:rFonts w:ascii="Times New Roman" w:hAnsi="Times New Roman" w:eastAsia="宋体"/>
      <w:kern w:val="0"/>
      <w:szCs w:val="20"/>
    </w:rPr>
  </w:style>
  <w:style w:type="paragraph" w:customStyle="1" w:styleId="321">
    <w:name w:val="标题2，章节第二层"/>
    <w:basedOn w:val="1"/>
    <w:next w:val="322"/>
    <w:qFormat/>
    <w:uiPriority w:val="0"/>
    <w:pPr>
      <w:tabs>
        <w:tab w:val="left" w:pos="630"/>
        <w:tab w:val="left" w:pos="992"/>
        <w:tab w:val="left" w:pos="1440"/>
      </w:tabs>
      <w:adjustRightInd w:val="0"/>
      <w:snapToGrid w:val="0"/>
      <w:spacing w:beforeLines="100" w:afterLines="100" w:line="300" w:lineRule="auto"/>
      <w:ind w:left="992" w:hanging="567" w:firstLineChars="0"/>
      <w:outlineLvl w:val="1"/>
    </w:pPr>
    <w:rPr>
      <w:rFonts w:ascii="Arial" w:hAnsi="Arial" w:eastAsia="黑体"/>
      <w:sz w:val="32"/>
      <w:szCs w:val="24"/>
    </w:rPr>
  </w:style>
  <w:style w:type="paragraph" w:customStyle="1" w:styleId="322">
    <w:name w:val="正文格式"/>
    <w:basedOn w:val="1"/>
    <w:qFormat/>
    <w:uiPriority w:val="0"/>
    <w:pPr>
      <w:widowControl/>
      <w:adjustRightInd w:val="0"/>
      <w:snapToGrid w:val="0"/>
      <w:spacing w:beforeLines="25"/>
      <w:ind w:left="178" w:right="44" w:rightChars="21" w:hanging="178" w:hangingChars="85"/>
      <w:jc w:val="left"/>
      <w:textAlignment w:val="baseline"/>
    </w:pPr>
    <w:rPr>
      <w:rFonts w:ascii="宋体" w:hAnsi="宋体" w:eastAsia="宋体"/>
      <w:bCs/>
      <w:kern w:val="0"/>
      <w:sz w:val="21"/>
      <w:szCs w:val="21"/>
    </w:rPr>
  </w:style>
  <w:style w:type="paragraph" w:customStyle="1" w:styleId="323">
    <w:name w:val="小四 段落 宋体 Char Char Char Char"/>
    <w:basedOn w:val="1"/>
    <w:qFormat/>
    <w:uiPriority w:val="0"/>
    <w:pPr>
      <w:ind w:right="-33" w:firstLine="480"/>
      <w:jc w:val="left"/>
    </w:pPr>
    <w:rPr>
      <w:rFonts w:ascii="Times New Roman" w:hAnsi="Times New Roman" w:eastAsia="宋体"/>
      <w:szCs w:val="24"/>
    </w:rPr>
  </w:style>
  <w:style w:type="paragraph" w:customStyle="1" w:styleId="324">
    <w:name w:val="小四 段落 宋体 Char Char Char"/>
    <w:basedOn w:val="21"/>
    <w:qFormat/>
    <w:uiPriority w:val="0"/>
    <w:pPr>
      <w:numPr>
        <w:ilvl w:val="0"/>
        <w:numId w:val="0"/>
      </w:numPr>
      <w:adjustRightInd/>
      <w:ind w:right="-33" w:firstLine="545" w:firstLineChars="227"/>
      <w:jc w:val="left"/>
      <w:textAlignment w:val="auto"/>
    </w:pPr>
    <w:rPr>
      <w:rFonts w:ascii="Times New Roman" w:eastAsia="宋体"/>
      <w:kern w:val="2"/>
      <w:szCs w:val="24"/>
    </w:rPr>
  </w:style>
  <w:style w:type="paragraph" w:customStyle="1" w:styleId="325">
    <w:name w:val="Char Char Char Char Char Char Char Char Char Char Char Char Char Char"/>
    <w:basedOn w:val="1"/>
    <w:qFormat/>
    <w:uiPriority w:val="0"/>
    <w:pPr>
      <w:spacing w:line="240" w:lineRule="auto"/>
      <w:ind w:firstLine="0" w:firstLineChars="0"/>
    </w:pPr>
    <w:rPr>
      <w:rFonts w:ascii="Tahoma" w:hAnsi="Tahoma" w:eastAsia="宋体"/>
      <w:szCs w:val="20"/>
    </w:rPr>
  </w:style>
  <w:style w:type="paragraph" w:customStyle="1" w:styleId="326">
    <w:name w:val="样式 标题 3H3sect1.2.3BOD 0Heading 3 - oldh3l3CTLevel 3 Head..."/>
    <w:basedOn w:val="5"/>
    <w:qFormat/>
    <w:uiPriority w:val="0"/>
    <w:pPr>
      <w:spacing w:beforeLines="50" w:afterLines="50" w:line="240" w:lineRule="auto"/>
      <w:ind w:firstLine="0" w:firstLineChars="0"/>
      <w:jc w:val="left"/>
    </w:pPr>
    <w:rPr>
      <w:rFonts w:ascii="Times New Roman" w:hAnsi="Times New Roman" w:eastAsia="宋体" w:cs="宋体"/>
      <w:sz w:val="30"/>
      <w:szCs w:val="20"/>
    </w:rPr>
  </w:style>
  <w:style w:type="paragraph" w:customStyle="1" w:styleId="327">
    <w:name w:val="样式 加点正文 + 段前: 0.5 行 段后: 0.5 行1"/>
    <w:basedOn w:val="1"/>
    <w:qFormat/>
    <w:uiPriority w:val="0"/>
    <w:pPr>
      <w:tabs>
        <w:tab w:val="left" w:pos="1050"/>
        <w:tab w:val="left" w:pos="1268"/>
      </w:tabs>
      <w:spacing w:beforeLines="50" w:afterLines="50" w:line="300" w:lineRule="auto"/>
      <w:ind w:left="1268" w:hanging="720" w:firstLineChars="0"/>
    </w:pPr>
    <w:rPr>
      <w:rFonts w:ascii="Times New Roman" w:hAnsi="Times New Roman" w:eastAsia="宋体"/>
      <w:szCs w:val="20"/>
    </w:rPr>
  </w:style>
  <w:style w:type="paragraph" w:customStyle="1" w:styleId="328">
    <w:name w:val="Char Char Char Char Char Char Char Char Char Char Char Char Char Char Char Char Char Char Char Char Char"/>
    <w:basedOn w:val="1"/>
    <w:qFormat/>
    <w:uiPriority w:val="0"/>
    <w:pPr>
      <w:spacing w:line="240" w:lineRule="auto"/>
      <w:ind w:firstLine="0" w:firstLineChars="0"/>
    </w:pPr>
    <w:rPr>
      <w:rFonts w:ascii="Tahoma" w:hAnsi="Tahoma" w:eastAsia="宋体"/>
      <w:szCs w:val="20"/>
    </w:rPr>
  </w:style>
  <w:style w:type="paragraph" w:customStyle="1" w:styleId="329">
    <w:name w:val="条1"/>
    <w:basedOn w:val="1"/>
    <w:qFormat/>
    <w:uiPriority w:val="0"/>
    <w:pPr>
      <w:tabs>
        <w:tab w:val="left" w:pos="780"/>
      </w:tabs>
      <w:spacing w:before="156"/>
      <w:ind w:left="780" w:hanging="360" w:firstLineChars="0"/>
    </w:pPr>
    <w:rPr>
      <w:rFonts w:ascii="Times New Roman" w:hAnsi="Times New Roman" w:eastAsia="黑体"/>
      <w:szCs w:val="20"/>
    </w:rPr>
  </w:style>
  <w:style w:type="paragraph" w:customStyle="1" w:styleId="330">
    <w:name w:val="正文 居中"/>
    <w:basedOn w:val="1"/>
    <w:qFormat/>
    <w:uiPriority w:val="0"/>
    <w:pPr>
      <w:ind w:firstLine="0" w:firstLineChars="0"/>
      <w:jc w:val="center"/>
    </w:pPr>
    <w:rPr>
      <w:rFonts w:ascii="Times New Roman" w:hAnsi="Times New Roman" w:eastAsia="宋体"/>
      <w:szCs w:val="20"/>
    </w:rPr>
  </w:style>
  <w:style w:type="paragraph" w:customStyle="1" w:styleId="331">
    <w:name w:val="符号与编号"/>
    <w:basedOn w:val="1"/>
    <w:qFormat/>
    <w:uiPriority w:val="0"/>
    <w:pPr>
      <w:tabs>
        <w:tab w:val="left" w:pos="900"/>
      </w:tabs>
      <w:spacing w:afterLines="50" w:line="400" w:lineRule="atLeast"/>
      <w:ind w:left="900" w:hanging="420" w:firstLineChars="0"/>
    </w:pPr>
    <w:rPr>
      <w:rFonts w:ascii="Times New Roman" w:hAnsi="Times New Roman" w:eastAsia="宋体"/>
      <w:szCs w:val="24"/>
    </w:rPr>
  </w:style>
  <w:style w:type="paragraph" w:customStyle="1" w:styleId="332">
    <w:name w:val="正文 首行缩进:  2 字符 Char Char"/>
    <w:basedOn w:val="1"/>
    <w:qFormat/>
    <w:uiPriority w:val="0"/>
    <w:pPr>
      <w:ind w:firstLine="480" w:firstLineChars="0"/>
    </w:pPr>
    <w:rPr>
      <w:rFonts w:ascii="楷体_GB2312" w:hAnsi="Times New Roman" w:eastAsia="楷体_GB2312"/>
      <w:bCs/>
      <w:szCs w:val="24"/>
    </w:rPr>
  </w:style>
  <w:style w:type="paragraph" w:customStyle="1" w:styleId="333">
    <w:name w:val="丁华标题2"/>
    <w:basedOn w:val="4"/>
    <w:next w:val="334"/>
    <w:qFormat/>
    <w:uiPriority w:val="0"/>
    <w:pPr>
      <w:tabs>
        <w:tab w:val="left" w:pos="567"/>
      </w:tabs>
      <w:autoSpaceDE w:val="0"/>
      <w:autoSpaceDN w:val="0"/>
      <w:adjustRightInd w:val="0"/>
      <w:spacing w:beforeLines="0" w:after="120" w:line="413" w:lineRule="auto"/>
      <w:ind w:left="567" w:hanging="567"/>
      <w:jc w:val="left"/>
    </w:pPr>
    <w:rPr>
      <w:rFonts w:ascii="Arial" w:hAnsi="Arial" w:eastAsia="黑体"/>
      <w:color w:val="000000"/>
      <w:szCs w:val="20"/>
    </w:rPr>
  </w:style>
  <w:style w:type="paragraph" w:customStyle="1" w:styleId="334">
    <w:name w:val="丁华正文"/>
    <w:basedOn w:val="65"/>
    <w:qFormat/>
    <w:uiPriority w:val="0"/>
    <w:pPr>
      <w:autoSpaceDE w:val="0"/>
      <w:autoSpaceDN w:val="0"/>
      <w:snapToGrid w:val="0"/>
      <w:spacing w:after="0"/>
      <w:ind w:left="0" w:leftChars="0" w:firstLine="510"/>
      <w:textAlignment w:val="auto"/>
    </w:pPr>
    <w:rPr>
      <w:rFonts w:hAnsi="Arial" w:eastAsia="宋体"/>
      <w:b/>
      <w:color w:val="000000"/>
      <w:kern w:val="2"/>
      <w:sz w:val="24"/>
    </w:rPr>
  </w:style>
  <w:style w:type="paragraph" w:customStyle="1" w:styleId="335">
    <w:name w:val="华宇段落1 Char"/>
    <w:basedOn w:val="1"/>
    <w:qFormat/>
    <w:uiPriority w:val="0"/>
    <w:rPr>
      <w:rFonts w:ascii="Times New Roman" w:hAnsi="Times New Roman" w:eastAsia="宋体"/>
      <w:bCs/>
      <w:szCs w:val="24"/>
    </w:rPr>
  </w:style>
  <w:style w:type="paragraph" w:customStyle="1" w:styleId="33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37">
    <w:name w:val="Char1 Char Char Char"/>
    <w:basedOn w:val="1"/>
    <w:qFormat/>
    <w:uiPriority w:val="0"/>
    <w:pPr>
      <w:spacing w:line="240" w:lineRule="auto"/>
      <w:ind w:firstLine="0" w:firstLineChars="0"/>
    </w:pPr>
    <w:rPr>
      <w:rFonts w:ascii="Tahoma" w:hAnsi="Tahoma" w:eastAsia="宋体"/>
      <w:szCs w:val="20"/>
    </w:rPr>
  </w:style>
  <w:style w:type="paragraph" w:customStyle="1" w:styleId="338">
    <w:name w:val="flType"/>
    <w:basedOn w:val="339"/>
    <w:qFormat/>
    <w:uiPriority w:val="0"/>
    <w:pPr>
      <w:spacing w:after="284"/>
    </w:pPr>
    <w:rPr>
      <w:rFonts w:eastAsia="宋体"/>
      <w:b w:val="0"/>
    </w:rPr>
  </w:style>
  <w:style w:type="paragraph" w:customStyle="1" w:styleId="339">
    <w:name w:val="flName"/>
    <w:basedOn w:val="340"/>
    <w:qFormat/>
    <w:uiPriority w:val="0"/>
    <w:pPr>
      <w:spacing w:before="0" w:line="113" w:lineRule="atLeast"/>
    </w:pPr>
  </w:style>
  <w:style w:type="paragraph" w:customStyle="1" w:styleId="340">
    <w:name w:val="flNote"/>
    <w:basedOn w:val="1"/>
    <w:qFormat/>
    <w:uiPriority w:val="0"/>
    <w:pPr>
      <w:adjustRightInd w:val="0"/>
      <w:spacing w:before="567" w:line="360" w:lineRule="atLeast"/>
      <w:ind w:firstLine="0" w:firstLineChars="0"/>
      <w:jc w:val="center"/>
      <w:textAlignment w:val="baseline"/>
    </w:pPr>
    <w:rPr>
      <w:rFonts w:ascii="Times New Roman" w:hAnsi="Times New Roman" w:eastAsia="黑体"/>
      <w:b/>
      <w:kern w:val="0"/>
      <w:szCs w:val="20"/>
    </w:rPr>
  </w:style>
  <w:style w:type="paragraph" w:customStyle="1" w:styleId="341">
    <w:name w:val="Char2"/>
    <w:basedOn w:val="1"/>
    <w:qFormat/>
    <w:uiPriority w:val="0"/>
    <w:pPr>
      <w:spacing w:afterLines="50"/>
      <w:ind w:firstLine="0" w:firstLineChars="0"/>
    </w:pPr>
    <w:rPr>
      <w:rFonts w:ascii="Tahoma" w:hAnsi="Tahoma" w:eastAsia="宋体"/>
      <w:szCs w:val="20"/>
    </w:rPr>
  </w:style>
  <w:style w:type="paragraph" w:customStyle="1" w:styleId="342">
    <w:name w:val="样式2"/>
    <w:basedOn w:val="1"/>
    <w:qFormat/>
    <w:uiPriority w:val="0"/>
    <w:pPr>
      <w:ind w:left="200" w:leftChars="200" w:firstLine="0" w:firstLineChars="0"/>
    </w:pPr>
    <w:rPr>
      <w:rFonts w:ascii="宋体" w:hAnsi="宋体" w:eastAsia="宋体"/>
      <w:b/>
      <w:szCs w:val="24"/>
    </w:rPr>
  </w:style>
  <w:style w:type="paragraph" w:customStyle="1" w:styleId="343">
    <w:name w:val="retrait3"/>
    <w:basedOn w:val="1"/>
    <w:qFormat/>
    <w:uiPriority w:val="0"/>
    <w:pPr>
      <w:widowControl/>
      <w:spacing w:before="20" w:after="20" w:line="240" w:lineRule="auto"/>
      <w:ind w:left="851" w:firstLine="0" w:firstLineChars="0"/>
      <w:jc w:val="left"/>
    </w:pPr>
    <w:rPr>
      <w:rFonts w:ascii="Arial" w:hAnsi="Arial" w:eastAsia="宋体"/>
      <w:kern w:val="0"/>
      <w:szCs w:val="20"/>
      <w:lang w:val="en-GB"/>
    </w:rPr>
  </w:style>
  <w:style w:type="paragraph" w:customStyle="1" w:styleId="344">
    <w:name w:val="正文缩进2字符"/>
    <w:basedOn w:val="1"/>
    <w:qFormat/>
    <w:uiPriority w:val="0"/>
    <w:pPr>
      <w:adjustRightInd w:val="0"/>
      <w:snapToGrid w:val="0"/>
      <w:spacing w:line="300" w:lineRule="auto"/>
    </w:pPr>
    <w:rPr>
      <w:rFonts w:hAnsi="Times New Roman"/>
      <w:sz w:val="32"/>
      <w:szCs w:val="32"/>
    </w:rPr>
  </w:style>
  <w:style w:type="paragraph" w:customStyle="1" w:styleId="345">
    <w:name w:val="马刚标题4"/>
    <w:basedOn w:val="346"/>
    <w:next w:val="1"/>
    <w:qFormat/>
    <w:uiPriority w:val="0"/>
    <w:pPr>
      <w:tabs>
        <w:tab w:val="left" w:pos="567"/>
        <w:tab w:val="left" w:pos="735"/>
        <w:tab w:val="left" w:pos="1050"/>
      </w:tabs>
      <w:spacing w:before="100" w:after="40"/>
      <w:outlineLvl w:val="3"/>
    </w:pPr>
    <w:rPr>
      <w:b w:val="0"/>
    </w:rPr>
  </w:style>
  <w:style w:type="paragraph" w:customStyle="1" w:styleId="346">
    <w:name w:val="马刚标题3"/>
    <w:basedOn w:val="1"/>
    <w:next w:val="1"/>
    <w:qFormat/>
    <w:uiPriority w:val="0"/>
    <w:pPr>
      <w:keepNext/>
      <w:keepLines/>
      <w:tabs>
        <w:tab w:val="left" w:pos="567"/>
        <w:tab w:val="left" w:pos="735"/>
      </w:tabs>
      <w:spacing w:before="120" w:after="60" w:line="413" w:lineRule="auto"/>
      <w:ind w:left="567" w:hanging="567" w:firstLineChars="0"/>
      <w:jc w:val="left"/>
      <w:outlineLvl w:val="2"/>
    </w:pPr>
    <w:rPr>
      <w:rFonts w:ascii="黑体" w:hAnsi="Arial" w:eastAsia="黑体"/>
      <w:b/>
      <w:bCs/>
      <w:szCs w:val="20"/>
    </w:rPr>
  </w:style>
  <w:style w:type="paragraph" w:customStyle="1" w:styleId="34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48">
    <w:name w:val="正文表标题"/>
    <w:next w:val="349"/>
    <w:qFormat/>
    <w:uiPriority w:val="0"/>
    <w:pPr>
      <w:tabs>
        <w:tab w:val="left" w:pos="900"/>
      </w:tabs>
      <w:ind w:left="900" w:hanging="420"/>
      <w:jc w:val="center"/>
    </w:pPr>
    <w:rPr>
      <w:rFonts w:ascii="黑体" w:hAnsi="Times New Roman" w:eastAsia="黑体" w:cs="Times New Roman"/>
      <w:sz w:val="21"/>
      <w:lang w:val="en-US" w:eastAsia="zh-CN" w:bidi="ar-SA"/>
    </w:rPr>
  </w:style>
  <w:style w:type="paragraph" w:customStyle="1" w:styleId="34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50">
    <w:name w:val="Char Char Char Char Char Char Char"/>
    <w:basedOn w:val="1"/>
    <w:qFormat/>
    <w:uiPriority w:val="0"/>
    <w:pPr>
      <w:spacing w:line="240" w:lineRule="auto"/>
      <w:ind w:firstLine="0" w:firstLineChars="0"/>
      <w:jc w:val="left"/>
    </w:pPr>
    <w:rPr>
      <w:rFonts w:ascii="Tahoma" w:hAnsi="Tahoma" w:eastAsia="宋体"/>
      <w:szCs w:val="20"/>
    </w:rPr>
  </w:style>
  <w:style w:type="paragraph" w:customStyle="1" w:styleId="351">
    <w:name w:val="Char Char1 Char"/>
    <w:basedOn w:val="1"/>
    <w:qFormat/>
    <w:uiPriority w:val="0"/>
    <w:pPr>
      <w:widowControl/>
      <w:spacing w:after="160" w:line="240" w:lineRule="exact"/>
      <w:ind w:firstLine="0" w:firstLineChars="0"/>
      <w:jc w:val="left"/>
    </w:pPr>
    <w:rPr>
      <w:rFonts w:ascii="Verdana" w:hAnsi="Verdana" w:eastAsia="宋体"/>
      <w:kern w:val="0"/>
      <w:sz w:val="20"/>
      <w:szCs w:val="20"/>
      <w:lang w:eastAsia="en-US"/>
    </w:rPr>
  </w:style>
  <w:style w:type="paragraph" w:customStyle="1" w:styleId="352">
    <w:name w:val="样式4 Char"/>
    <w:basedOn w:val="1"/>
    <w:qFormat/>
    <w:uiPriority w:val="0"/>
    <w:pPr>
      <w:widowControl/>
      <w:ind w:firstLine="480" w:firstLineChars="0"/>
      <w:jc w:val="left"/>
    </w:pPr>
    <w:rPr>
      <w:rFonts w:ascii="Times New Roman" w:hAnsi="Times New Roman" w:eastAsia="宋体" w:cs="宋体"/>
      <w:color w:val="000000"/>
      <w:kern w:val="0"/>
      <w:szCs w:val="24"/>
    </w:rPr>
  </w:style>
  <w:style w:type="paragraph" w:customStyle="1" w:styleId="353">
    <w:name w:val="样式3"/>
    <w:basedOn w:val="1"/>
    <w:next w:val="1"/>
    <w:qFormat/>
    <w:uiPriority w:val="0"/>
    <w:pPr>
      <w:ind w:firstLine="0" w:firstLineChars="0"/>
    </w:pPr>
    <w:rPr>
      <w:rFonts w:ascii="Times New Roman" w:hAnsi="Times New Roman" w:eastAsia="宋体"/>
      <w:sz w:val="21"/>
      <w:szCs w:val="20"/>
    </w:rPr>
  </w:style>
  <w:style w:type="paragraph" w:customStyle="1" w:styleId="354">
    <w:name w:val="章标题"/>
    <w:next w:val="349"/>
    <w:qFormat/>
    <w:uiPriority w:val="0"/>
    <w:pPr>
      <w:spacing w:beforeLines="50" w:afterLines="50"/>
      <w:jc w:val="both"/>
      <w:outlineLvl w:val="1"/>
    </w:pPr>
    <w:rPr>
      <w:rFonts w:ascii="Times New Roman" w:hAnsi="Times New Roman" w:eastAsia="黑体" w:cs="Times New Roman"/>
      <w:sz w:val="21"/>
      <w:lang w:val="en-US" w:eastAsia="zh-CN" w:bidi="ar-SA"/>
    </w:rPr>
  </w:style>
  <w:style w:type="paragraph" w:customStyle="1" w:styleId="355">
    <w:name w:val="项目符号，一级"/>
    <w:basedOn w:val="322"/>
    <w:next w:val="322"/>
    <w:qFormat/>
    <w:uiPriority w:val="0"/>
    <w:pPr>
      <w:tabs>
        <w:tab w:val="left" w:pos="1320"/>
      </w:tabs>
      <w:spacing w:line="240" w:lineRule="atLeast"/>
      <w:ind w:left="376" w:leftChars="179" w:firstLine="0"/>
    </w:pPr>
    <w:rPr>
      <w:bCs w:val="0"/>
      <w:color w:val="000000"/>
      <w:szCs w:val="24"/>
    </w:rPr>
  </w:style>
  <w:style w:type="paragraph" w:customStyle="1" w:styleId="356">
    <w:name w:val="段落"/>
    <w:qFormat/>
    <w:uiPriority w:val="0"/>
    <w:pPr>
      <w:adjustRightInd w:val="0"/>
      <w:snapToGrid w:val="0"/>
      <w:spacing w:before="120" w:after="120" w:line="360" w:lineRule="auto"/>
      <w:ind w:firstLine="480" w:firstLineChars="200"/>
      <w:jc w:val="both"/>
    </w:pPr>
    <w:rPr>
      <w:rFonts w:ascii="Times New Roman" w:hAnsi="Times New Roman" w:eastAsia="仿宋_GB2312" w:cs="Times New Roman"/>
      <w:kern w:val="2"/>
      <w:sz w:val="24"/>
      <w:szCs w:val="24"/>
      <w:lang w:val="en-US" w:eastAsia="zh-CN" w:bidi="ar-SA"/>
    </w:rPr>
  </w:style>
  <w:style w:type="paragraph" w:customStyle="1" w:styleId="357">
    <w:name w:val="默认段落字体 Para Char Char Char Char Char Char Char"/>
    <w:basedOn w:val="1"/>
    <w:qFormat/>
    <w:uiPriority w:val="0"/>
    <w:pPr>
      <w:spacing w:line="240" w:lineRule="auto"/>
      <w:ind w:firstLine="0" w:firstLineChars="0"/>
    </w:pPr>
    <w:rPr>
      <w:rFonts w:ascii="Tahoma" w:hAnsi="Tahoma" w:eastAsia="宋体"/>
      <w:szCs w:val="20"/>
    </w:rPr>
  </w:style>
  <w:style w:type="paragraph" w:customStyle="1" w:styleId="358">
    <w:name w:val="公文标题 2"/>
    <w:basedOn w:val="1"/>
    <w:next w:val="359"/>
    <w:qFormat/>
    <w:uiPriority w:val="0"/>
    <w:pPr>
      <w:spacing w:line="240" w:lineRule="auto"/>
      <w:ind w:firstLine="0" w:firstLineChars="0"/>
      <w:outlineLvl w:val="1"/>
    </w:pPr>
    <w:rPr>
      <w:rFonts w:hAnsi="宋体"/>
      <w:kern w:val="28"/>
      <w:szCs w:val="24"/>
    </w:rPr>
  </w:style>
  <w:style w:type="paragraph" w:customStyle="1" w:styleId="359">
    <w:name w:val="公文正文"/>
    <w:basedOn w:val="30"/>
    <w:qFormat/>
    <w:uiPriority w:val="0"/>
    <w:pPr>
      <w:adjustRightInd/>
      <w:spacing w:after="0" w:line="240" w:lineRule="auto"/>
      <w:ind w:left="0" w:leftChars="0" w:firstLine="200" w:firstLineChars="200"/>
      <w:textAlignment w:val="auto"/>
    </w:pPr>
    <w:rPr>
      <w:rFonts w:ascii="仿宋_GB2312" w:hAnsi="宋体" w:eastAsia="仿宋_GB2312"/>
      <w:kern w:val="28"/>
      <w:sz w:val="28"/>
      <w:szCs w:val="24"/>
    </w:rPr>
  </w:style>
  <w:style w:type="paragraph" w:customStyle="1" w:styleId="360">
    <w:name w:val="小四 段落 宋体 Char"/>
    <w:basedOn w:val="21"/>
    <w:qFormat/>
    <w:uiPriority w:val="0"/>
    <w:pPr>
      <w:numPr>
        <w:ilvl w:val="0"/>
        <w:numId w:val="0"/>
      </w:numPr>
      <w:adjustRightInd/>
      <w:spacing w:line="240" w:lineRule="auto"/>
      <w:ind w:right="-33" w:firstLine="600" w:firstLineChars="200"/>
      <w:jc w:val="left"/>
      <w:textAlignment w:val="auto"/>
    </w:pPr>
    <w:rPr>
      <w:rFonts w:ascii="仿宋_GB2312" w:eastAsia="仿宋_GB2312"/>
      <w:kern w:val="2"/>
      <w:sz w:val="30"/>
      <w:szCs w:val="30"/>
    </w:rPr>
  </w:style>
  <w:style w:type="paragraph" w:customStyle="1" w:styleId="361">
    <w:name w:val="小四 段落 宋体"/>
    <w:basedOn w:val="21"/>
    <w:qFormat/>
    <w:uiPriority w:val="0"/>
    <w:pPr>
      <w:numPr>
        <w:numId w:val="0"/>
      </w:numPr>
      <w:adjustRightInd/>
      <w:ind w:left="113" w:right="113" w:firstLine="425"/>
      <w:jc w:val="left"/>
      <w:textAlignment w:val="auto"/>
    </w:pPr>
    <w:rPr>
      <w:rFonts w:ascii="Times New Roman" w:eastAsia="宋体"/>
      <w:kern w:val="2"/>
      <w:szCs w:val="24"/>
    </w:rPr>
  </w:style>
  <w:style w:type="paragraph" w:customStyle="1" w:styleId="362">
    <w:name w:val="a0"/>
    <w:basedOn w:val="1"/>
    <w:qFormat/>
    <w:uiPriority w:val="0"/>
    <w:pPr>
      <w:widowControl/>
      <w:spacing w:before="100" w:beforeAutospacing="1" w:after="100" w:afterAutospacing="1" w:line="240" w:lineRule="auto"/>
      <w:ind w:firstLine="0" w:firstLineChars="0"/>
    </w:pPr>
    <w:rPr>
      <w:rFonts w:ascii="宋体" w:hAnsi="宋体" w:eastAsia="宋体" w:cs="宋体"/>
      <w:kern w:val="0"/>
      <w:szCs w:val="24"/>
    </w:rPr>
  </w:style>
  <w:style w:type="paragraph" w:customStyle="1" w:styleId="363">
    <w:name w:val="项目符号：一级"/>
    <w:basedOn w:val="322"/>
    <w:next w:val="322"/>
    <w:qFormat/>
    <w:uiPriority w:val="0"/>
    <w:pPr>
      <w:ind w:right="-134" w:rightChars="-64"/>
    </w:pPr>
    <w:rPr>
      <w:bCs w:val="0"/>
    </w:rPr>
  </w:style>
  <w:style w:type="paragraph" w:customStyle="1" w:styleId="364">
    <w:name w:val="Char Char Char Char Char Char Char Char Char"/>
    <w:basedOn w:val="1"/>
    <w:qFormat/>
    <w:uiPriority w:val="0"/>
    <w:pPr>
      <w:tabs>
        <w:tab w:val="left" w:pos="360"/>
      </w:tabs>
      <w:spacing w:line="240" w:lineRule="auto"/>
      <w:ind w:left="360" w:hanging="360" w:hangingChars="200"/>
    </w:pPr>
    <w:rPr>
      <w:rFonts w:ascii="Times New Roman" w:hAnsi="Times New Roman" w:eastAsia="宋体"/>
      <w:szCs w:val="24"/>
    </w:rPr>
  </w:style>
  <w:style w:type="paragraph" w:customStyle="1" w:styleId="365">
    <w:name w:val="Char Char Char"/>
    <w:basedOn w:val="1"/>
    <w:qFormat/>
    <w:uiPriority w:val="0"/>
    <w:pPr>
      <w:spacing w:line="240" w:lineRule="auto"/>
      <w:ind w:firstLine="0" w:firstLineChars="0"/>
    </w:pPr>
    <w:rPr>
      <w:rFonts w:ascii="Tahoma" w:hAnsi="Tahoma" w:eastAsia="宋体"/>
      <w:szCs w:val="20"/>
    </w:rPr>
  </w:style>
  <w:style w:type="paragraph" w:customStyle="1" w:styleId="366">
    <w:name w:val="样式"/>
    <w:basedOn w:val="1"/>
    <w:qFormat/>
    <w:uiPriority w:val="0"/>
    <w:pPr>
      <w:autoSpaceDE w:val="0"/>
      <w:autoSpaceDN w:val="0"/>
      <w:snapToGrid w:val="0"/>
      <w:spacing w:before="120" w:after="120"/>
      <w:ind w:firstLine="0" w:firstLineChars="0"/>
    </w:pPr>
    <w:rPr>
      <w:rFonts w:ascii="宋体" w:hAnsi="Times New Roman" w:eastAsia="宋体"/>
      <w:szCs w:val="20"/>
    </w:rPr>
  </w:style>
  <w:style w:type="paragraph" w:customStyle="1" w:styleId="367">
    <w:name w:val="标题4，章节第四层"/>
    <w:basedOn w:val="1"/>
    <w:next w:val="1"/>
    <w:qFormat/>
    <w:uiPriority w:val="0"/>
    <w:pPr>
      <w:tabs>
        <w:tab w:val="left" w:pos="0"/>
      </w:tabs>
      <w:ind w:firstLine="0" w:firstLineChars="0"/>
      <w:outlineLvl w:val="3"/>
    </w:pPr>
    <w:rPr>
      <w:rFonts w:ascii="宋体" w:hAnsi="宋体" w:eastAsia="宋体"/>
      <w:b/>
      <w:szCs w:val="24"/>
    </w:rPr>
  </w:style>
  <w:style w:type="paragraph" w:customStyle="1" w:styleId="368">
    <w:name w:val="正文 首行缩进:  2 字符 Char"/>
    <w:basedOn w:val="1"/>
    <w:qFormat/>
    <w:uiPriority w:val="0"/>
    <w:pPr>
      <w:ind w:firstLine="480" w:firstLineChars="0"/>
    </w:pPr>
    <w:rPr>
      <w:rFonts w:ascii="Times New Roman" w:hAnsi="Times New Roman" w:eastAsia="宋体" w:cs="宋体"/>
      <w:szCs w:val="20"/>
    </w:rPr>
  </w:style>
  <w:style w:type="paragraph" w:customStyle="1" w:styleId="369">
    <w:name w:val="符号与编号 Char Char"/>
    <w:basedOn w:val="1"/>
    <w:qFormat/>
    <w:uiPriority w:val="0"/>
    <w:pPr>
      <w:tabs>
        <w:tab w:val="left" w:pos="840"/>
      </w:tabs>
      <w:spacing w:afterLines="50" w:line="400" w:lineRule="atLeast"/>
      <w:ind w:left="839" w:hanging="419" w:firstLineChars="0"/>
    </w:pPr>
    <w:rPr>
      <w:rFonts w:ascii="Times New Roman" w:hAnsi="Times New Roman" w:eastAsia="宋体"/>
      <w:szCs w:val="24"/>
    </w:rPr>
  </w:style>
  <w:style w:type="paragraph" w:customStyle="1" w:styleId="370">
    <w:name w:val="tableau"/>
    <w:basedOn w:val="1"/>
    <w:qFormat/>
    <w:uiPriority w:val="0"/>
    <w:pPr>
      <w:widowControl/>
      <w:spacing w:before="20" w:after="20" w:line="240" w:lineRule="auto"/>
      <w:ind w:firstLine="0" w:firstLineChars="0"/>
      <w:jc w:val="center"/>
    </w:pPr>
    <w:rPr>
      <w:rFonts w:ascii="Arial" w:hAnsi="Arial" w:eastAsia="宋体"/>
      <w:kern w:val="0"/>
      <w:sz w:val="16"/>
      <w:szCs w:val="20"/>
      <w:lang w:val="en-GB" w:eastAsia="en-US"/>
    </w:rPr>
  </w:style>
  <w:style w:type="paragraph" w:customStyle="1" w:styleId="371">
    <w:name w:val="表格内文字"/>
    <w:basedOn w:val="1"/>
    <w:qFormat/>
    <w:uiPriority w:val="0"/>
    <w:pPr>
      <w:spacing w:line="300" w:lineRule="atLeast"/>
      <w:ind w:firstLine="0" w:firstLineChars="0"/>
    </w:pPr>
    <w:rPr>
      <w:rFonts w:ascii="Times New Roman" w:hAnsi="Times New Roman" w:eastAsia="宋体"/>
      <w:sz w:val="18"/>
      <w:szCs w:val="24"/>
    </w:rPr>
  </w:style>
  <w:style w:type="paragraph" w:customStyle="1" w:styleId="372">
    <w:name w:val="马刚标题1"/>
    <w:basedOn w:val="3"/>
    <w:next w:val="1"/>
    <w:qFormat/>
    <w:uiPriority w:val="0"/>
    <w:pPr>
      <w:numPr>
        <w:numId w:val="0"/>
      </w:numPr>
      <w:tabs>
        <w:tab w:val="left" w:pos="315"/>
        <w:tab w:val="left" w:pos="567"/>
      </w:tabs>
      <w:spacing w:beforeLines="0" w:afterLines="0" w:line="576" w:lineRule="auto"/>
      <w:ind w:left="567" w:hanging="567"/>
      <w:jc w:val="left"/>
    </w:pPr>
    <w:rPr>
      <w:rFonts w:ascii="Times New Roman" w:hAnsi="Times New Roman" w:eastAsia="黑体"/>
      <w:b w:val="0"/>
      <w:bCs w:val="0"/>
      <w:sz w:val="32"/>
      <w:szCs w:val="20"/>
    </w:rPr>
  </w:style>
  <w:style w:type="paragraph" w:customStyle="1" w:styleId="373">
    <w:name w:val="正文--表格内正文"/>
    <w:basedOn w:val="1"/>
    <w:qFormat/>
    <w:uiPriority w:val="0"/>
    <w:pPr>
      <w:spacing w:beforeLines="50" w:line="0" w:lineRule="atLeast"/>
      <w:ind w:firstLine="0" w:firstLineChars="0"/>
      <w:jc w:val="center"/>
    </w:pPr>
    <w:rPr>
      <w:rFonts w:ascii="宋体" w:hAnsi="宋体" w:eastAsia="宋体"/>
      <w:color w:val="000000"/>
      <w:szCs w:val="24"/>
    </w:rPr>
  </w:style>
  <w:style w:type="paragraph" w:customStyle="1" w:styleId="374">
    <w:name w:val="符号与编号 Char"/>
    <w:basedOn w:val="1"/>
    <w:qFormat/>
    <w:uiPriority w:val="0"/>
    <w:pPr>
      <w:tabs>
        <w:tab w:val="left" w:pos="720"/>
      </w:tabs>
      <w:spacing w:afterLines="50" w:line="400" w:lineRule="atLeast"/>
      <w:ind w:left="720" w:firstLine="0" w:firstLineChars="0"/>
    </w:pPr>
    <w:rPr>
      <w:rFonts w:ascii="Times New Roman" w:hAnsi="Times New Roman" w:eastAsia="宋体"/>
      <w:szCs w:val="24"/>
    </w:rPr>
  </w:style>
  <w:style w:type="paragraph" w:customStyle="1" w:styleId="375">
    <w:name w:val="正文2"/>
    <w:basedOn w:val="1"/>
    <w:qFormat/>
    <w:uiPriority w:val="0"/>
    <w:pPr>
      <w:spacing w:before="156"/>
      <w:ind w:firstLine="510"/>
    </w:pPr>
    <w:rPr>
      <w:rFonts w:ascii="Times New Roman" w:hAnsi="Times New Roman" w:eastAsia="宋体"/>
      <w:szCs w:val="20"/>
    </w:rPr>
  </w:style>
  <w:style w:type="paragraph" w:customStyle="1" w:styleId="376">
    <w:name w:val="Char Char Char Char Char Char Char1"/>
    <w:basedOn w:val="1"/>
    <w:qFormat/>
    <w:uiPriority w:val="0"/>
    <w:pPr>
      <w:spacing w:line="240" w:lineRule="auto"/>
      <w:ind w:firstLine="0" w:firstLineChars="0"/>
    </w:pPr>
    <w:rPr>
      <w:rFonts w:ascii="Tahoma" w:hAnsi="Tahoma" w:eastAsia="宋体"/>
      <w:szCs w:val="20"/>
    </w:rPr>
  </w:style>
  <w:style w:type="paragraph" w:customStyle="1" w:styleId="377">
    <w:name w:val="7"/>
    <w:basedOn w:val="1"/>
    <w:next w:val="74"/>
    <w:qFormat/>
    <w:uiPriority w:val="0"/>
    <w:pPr>
      <w:widowControl/>
      <w:spacing w:before="100" w:beforeAutospacing="1" w:after="100" w:afterAutospacing="1" w:line="240" w:lineRule="auto"/>
      <w:ind w:firstLine="0" w:firstLineChars="0"/>
      <w:jc w:val="left"/>
    </w:pPr>
    <w:rPr>
      <w:rFonts w:ascii="宋体" w:hAnsi="宋体" w:eastAsia="宋体"/>
      <w:kern w:val="0"/>
      <w:szCs w:val="20"/>
    </w:rPr>
  </w:style>
  <w:style w:type="paragraph" w:customStyle="1" w:styleId="378">
    <w:name w:val="二级条标题"/>
    <w:basedOn w:val="1"/>
    <w:next w:val="349"/>
    <w:qFormat/>
    <w:uiPriority w:val="0"/>
    <w:pPr>
      <w:widowControl/>
      <w:tabs>
        <w:tab w:val="left" w:pos="2240"/>
      </w:tabs>
      <w:spacing w:line="240" w:lineRule="auto"/>
      <w:ind w:hanging="420" w:firstLineChars="0"/>
      <w:outlineLvl w:val="3"/>
    </w:pPr>
    <w:rPr>
      <w:rFonts w:ascii="Times New Roman" w:hAnsi="Times New Roman" w:eastAsia="黑体"/>
      <w:kern w:val="0"/>
      <w:sz w:val="21"/>
      <w:szCs w:val="20"/>
    </w:rPr>
  </w:style>
  <w:style w:type="paragraph" w:customStyle="1" w:styleId="379">
    <w:name w:val="样式 样式 首行缩进:  0.74 厘米 行距: 1.5 倍行距 + 段后: 0.5 行"/>
    <w:basedOn w:val="1"/>
    <w:qFormat/>
    <w:uiPriority w:val="0"/>
    <w:pPr>
      <w:ind w:firstLine="420" w:firstLineChars="0"/>
    </w:pPr>
    <w:rPr>
      <w:rFonts w:ascii="楷体_GB2312" w:hAnsi="Times New Roman" w:eastAsia="楷体_GB2312"/>
      <w:bCs/>
      <w:szCs w:val="20"/>
    </w:rPr>
  </w:style>
  <w:style w:type="paragraph" w:customStyle="1" w:styleId="380">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81">
    <w:name w:val="zw"/>
    <w:basedOn w:val="1"/>
    <w:qFormat/>
    <w:uiPriority w:val="0"/>
    <w:pPr>
      <w:widowControl/>
      <w:ind w:firstLine="480"/>
      <w:jc w:val="left"/>
    </w:pPr>
    <w:rPr>
      <w:rFonts w:ascii="宋体" w:hAnsi="宋体" w:eastAsia="宋体"/>
      <w:bCs/>
      <w:kern w:val="0"/>
      <w:szCs w:val="20"/>
    </w:rPr>
  </w:style>
  <w:style w:type="paragraph" w:customStyle="1" w:styleId="382">
    <w:name w:val="Char Char Char Char Char Char Char Char1"/>
    <w:basedOn w:val="1"/>
    <w:qFormat/>
    <w:uiPriority w:val="0"/>
    <w:pPr>
      <w:spacing w:line="240" w:lineRule="auto"/>
      <w:ind w:firstLine="0" w:firstLineChars="0"/>
    </w:pPr>
    <w:rPr>
      <w:rFonts w:ascii="Tahoma" w:hAnsi="Tahoma" w:eastAsia="宋体"/>
      <w:szCs w:val="20"/>
    </w:rPr>
  </w:style>
  <w:style w:type="paragraph" w:customStyle="1" w:styleId="383">
    <w:name w:val="正文 + 宋体"/>
    <w:basedOn w:val="1"/>
    <w:qFormat/>
    <w:uiPriority w:val="0"/>
    <w:pPr>
      <w:ind w:firstLine="420"/>
    </w:pPr>
    <w:rPr>
      <w:rFonts w:ascii="Times New Roman" w:hAnsi="Times New Roman" w:eastAsia="宋体"/>
      <w:sz w:val="21"/>
      <w:szCs w:val="24"/>
    </w:rPr>
  </w:style>
  <w:style w:type="paragraph" w:customStyle="1" w:styleId="384">
    <w:name w:val="项目符号，二级"/>
    <w:basedOn w:val="322"/>
    <w:next w:val="322"/>
    <w:qFormat/>
    <w:uiPriority w:val="0"/>
    <w:pPr>
      <w:tabs>
        <w:tab w:val="left" w:pos="1211"/>
        <w:tab w:val="left" w:pos="1337"/>
      </w:tabs>
      <w:ind w:left="1337" w:right="-27" w:firstLine="480"/>
    </w:pPr>
    <w:rPr>
      <w:bCs w:val="0"/>
      <w:color w:val="000000"/>
      <w:sz w:val="24"/>
      <w:szCs w:val="24"/>
    </w:rPr>
  </w:style>
  <w:style w:type="paragraph" w:customStyle="1" w:styleId="385">
    <w:name w:val="默认段落字体 Para Char"/>
    <w:basedOn w:val="1"/>
    <w:qFormat/>
    <w:uiPriority w:val="0"/>
    <w:pPr>
      <w:adjustRightInd w:val="0"/>
      <w:ind w:firstLine="0" w:firstLineChars="0"/>
    </w:pPr>
    <w:rPr>
      <w:rFonts w:ascii="Times New Roman" w:hAnsi="Times New Roman" w:eastAsia="宋体"/>
      <w:kern w:val="0"/>
      <w:szCs w:val="24"/>
    </w:rPr>
  </w:style>
  <w:style w:type="paragraph" w:customStyle="1" w:styleId="386">
    <w:name w:val="Char Char Char Char Char Char Char Char Char Char Char Char Char Char Char Char Char Char Char Char Char Char Char"/>
    <w:basedOn w:val="1"/>
    <w:qFormat/>
    <w:uiPriority w:val="0"/>
    <w:pPr>
      <w:spacing w:line="240" w:lineRule="auto"/>
      <w:ind w:firstLine="0" w:firstLineChars="0"/>
    </w:pPr>
    <w:rPr>
      <w:rFonts w:ascii="Tahoma" w:hAnsi="Tahoma" w:eastAsia="宋体"/>
      <w:szCs w:val="20"/>
    </w:rPr>
  </w:style>
  <w:style w:type="paragraph" w:customStyle="1" w:styleId="387">
    <w:name w:val="样式 样式 首行缩进:  2 字符 + 行距: 1.5 倍行距"/>
    <w:basedOn w:val="1"/>
    <w:qFormat/>
    <w:uiPriority w:val="0"/>
    <w:pPr>
      <w:ind w:firstLine="470" w:firstLineChars="196"/>
    </w:pPr>
    <w:rPr>
      <w:rFonts w:ascii="Times New Roman" w:hAnsi="Times New Roman" w:eastAsia="宋体"/>
      <w:szCs w:val="20"/>
    </w:rPr>
  </w:style>
  <w:style w:type="paragraph" w:customStyle="1" w:styleId="388">
    <w:name w:val="Char Char Char Char Char Char Char Char Char Char Char"/>
    <w:basedOn w:val="1"/>
    <w:qFormat/>
    <w:uiPriority w:val="0"/>
    <w:pPr>
      <w:spacing w:line="240" w:lineRule="auto"/>
      <w:ind w:firstLine="0" w:firstLineChars="0"/>
    </w:pPr>
    <w:rPr>
      <w:rFonts w:ascii="Tahoma" w:hAnsi="Tahoma" w:eastAsia="宋体"/>
      <w:szCs w:val="20"/>
    </w:rPr>
  </w:style>
  <w:style w:type="paragraph" w:customStyle="1" w:styleId="389">
    <w:name w:val="表蕊"/>
    <w:basedOn w:val="1"/>
    <w:qFormat/>
    <w:uiPriority w:val="0"/>
    <w:pPr>
      <w:adjustRightInd w:val="0"/>
      <w:spacing w:line="320" w:lineRule="atLeast"/>
      <w:ind w:firstLine="0" w:firstLineChars="0"/>
      <w:jc w:val="left"/>
      <w:textAlignment w:val="baseline"/>
    </w:pPr>
    <w:rPr>
      <w:rFonts w:ascii="Times New Roman" w:hAnsi="Times New Roman" w:eastAsia="楷体_GB2312"/>
      <w:spacing w:val="-10"/>
      <w:kern w:val="0"/>
      <w:sz w:val="21"/>
      <w:szCs w:val="20"/>
    </w:rPr>
  </w:style>
  <w:style w:type="paragraph" w:customStyle="1" w:styleId="390">
    <w:name w:val="Char Char Char Char Char"/>
    <w:basedOn w:val="1"/>
    <w:qFormat/>
    <w:uiPriority w:val="0"/>
    <w:pPr>
      <w:spacing w:line="240" w:lineRule="auto"/>
      <w:ind w:firstLine="0" w:firstLineChars="0"/>
    </w:pPr>
    <w:rPr>
      <w:rFonts w:ascii="Tahoma" w:hAnsi="Tahoma" w:eastAsia="宋体"/>
      <w:szCs w:val="20"/>
    </w:rPr>
  </w:style>
  <w:style w:type="paragraph" w:customStyle="1" w:styleId="391">
    <w:name w:val="a"/>
    <w:basedOn w:val="1"/>
    <w:qFormat/>
    <w:uiPriority w:val="0"/>
    <w:pPr>
      <w:widowControl/>
      <w:spacing w:before="100" w:beforeAutospacing="1" w:after="100" w:afterAutospacing="1" w:line="240" w:lineRule="auto"/>
      <w:ind w:firstLine="0" w:firstLineChars="0"/>
    </w:pPr>
    <w:rPr>
      <w:rFonts w:ascii="宋体" w:hAnsi="宋体" w:eastAsia="宋体" w:cs="宋体"/>
      <w:kern w:val="0"/>
      <w:szCs w:val="24"/>
    </w:rPr>
  </w:style>
  <w:style w:type="paragraph" w:customStyle="1" w:styleId="392">
    <w:name w:val="样式 样式 标题 3H3sect1.2.3BOD 0Heading 3 - oldh3l3CTLevel 3 Head... +..."/>
    <w:basedOn w:val="1"/>
    <w:qFormat/>
    <w:uiPriority w:val="0"/>
    <w:pPr>
      <w:keepNext/>
      <w:keepLines/>
      <w:spacing w:beforeLines="50" w:afterLines="50" w:line="240" w:lineRule="auto"/>
      <w:ind w:firstLine="0" w:firstLineChars="0"/>
      <w:jc w:val="left"/>
      <w:outlineLvl w:val="2"/>
    </w:pPr>
    <w:rPr>
      <w:rFonts w:ascii="Times New Roman" w:hAnsi="Times New Roman" w:eastAsia="宋体" w:cs="宋体"/>
      <w:b/>
      <w:bCs/>
      <w:szCs w:val="20"/>
    </w:rPr>
  </w:style>
  <w:style w:type="paragraph" w:customStyle="1" w:styleId="393">
    <w:name w:val="标题3，章节第三层"/>
    <w:basedOn w:val="1"/>
    <w:next w:val="322"/>
    <w:qFormat/>
    <w:uiPriority w:val="0"/>
    <w:pPr>
      <w:adjustRightInd w:val="0"/>
      <w:snapToGrid w:val="0"/>
      <w:spacing w:before="78" w:line="300" w:lineRule="auto"/>
      <w:ind w:firstLine="0" w:firstLineChars="0"/>
      <w:outlineLvl w:val="2"/>
    </w:pPr>
    <w:rPr>
      <w:rFonts w:ascii="Arial" w:hAnsi="Arial" w:eastAsia="华文细黑"/>
      <w:sz w:val="30"/>
      <w:szCs w:val="24"/>
    </w:rPr>
  </w:style>
  <w:style w:type="paragraph" w:customStyle="1" w:styleId="394">
    <w:name w:val="Char Char1 Char1"/>
    <w:basedOn w:val="1"/>
    <w:qFormat/>
    <w:uiPriority w:val="0"/>
    <w:pPr>
      <w:widowControl/>
      <w:spacing w:after="160" w:line="240" w:lineRule="exact"/>
      <w:ind w:firstLine="0" w:firstLineChars="0"/>
      <w:jc w:val="left"/>
    </w:pPr>
    <w:rPr>
      <w:rFonts w:ascii="Verdana" w:hAnsi="Verdana" w:eastAsia="宋体"/>
      <w:kern w:val="0"/>
      <w:sz w:val="20"/>
      <w:szCs w:val="20"/>
      <w:lang w:eastAsia="en-US"/>
    </w:rPr>
  </w:style>
  <w:style w:type="paragraph" w:customStyle="1" w:styleId="395">
    <w:name w:val="插图"/>
    <w:basedOn w:val="1"/>
    <w:qFormat/>
    <w:uiPriority w:val="0"/>
    <w:pPr>
      <w:tabs>
        <w:tab w:val="left" w:pos="1620"/>
      </w:tabs>
      <w:adjustRightInd w:val="0"/>
      <w:spacing w:line="240" w:lineRule="auto"/>
      <w:ind w:firstLine="0" w:firstLineChars="0"/>
      <w:jc w:val="center"/>
    </w:pPr>
    <w:rPr>
      <w:rFonts w:ascii="Times New Roman" w:hAnsi="Times New Roman" w:eastAsia="宋体"/>
      <w:bCs/>
      <w:color w:val="000000"/>
      <w:sz w:val="21"/>
    </w:rPr>
  </w:style>
  <w:style w:type="paragraph" w:customStyle="1" w:styleId="396">
    <w:name w:val="表头_5"/>
    <w:basedOn w:val="1"/>
    <w:qFormat/>
    <w:uiPriority w:val="0"/>
    <w:pPr>
      <w:adjustRightInd w:val="0"/>
      <w:ind w:firstLine="0" w:firstLineChars="0"/>
      <w:textAlignment w:val="baseline"/>
    </w:pPr>
    <w:rPr>
      <w:rFonts w:ascii="Times New Roman" w:hAnsi="Times New Roman" w:eastAsia="宋体"/>
      <w:b/>
      <w:bCs/>
      <w:szCs w:val="21"/>
    </w:rPr>
  </w:style>
  <w:style w:type="paragraph" w:customStyle="1" w:styleId="397">
    <w:name w:val="Char1"/>
    <w:basedOn w:val="1"/>
    <w:qFormat/>
    <w:uiPriority w:val="0"/>
    <w:pPr>
      <w:spacing w:line="240" w:lineRule="auto"/>
      <w:ind w:firstLine="0" w:firstLineChars="0"/>
    </w:pPr>
    <w:rPr>
      <w:rFonts w:hAnsi="Times New Roman"/>
      <w:b/>
      <w:sz w:val="32"/>
      <w:szCs w:val="32"/>
    </w:rPr>
  </w:style>
  <w:style w:type="paragraph" w:customStyle="1" w:styleId="398">
    <w:name w:val="方案正文"/>
    <w:basedOn w:val="1"/>
    <w:qFormat/>
    <w:uiPriority w:val="0"/>
    <w:pPr>
      <w:spacing w:before="156"/>
      <w:ind w:firstLine="359" w:firstLineChars="171"/>
      <w:jc w:val="left"/>
    </w:pPr>
    <w:rPr>
      <w:rFonts w:ascii="Arial" w:hAnsi="Arial" w:eastAsia="宋体" w:cs="宋体"/>
      <w:szCs w:val="21"/>
    </w:rPr>
  </w:style>
  <w:style w:type="paragraph" w:customStyle="1" w:styleId="399">
    <w:name w:val="Char Char Char Char1"/>
    <w:basedOn w:val="1"/>
    <w:qFormat/>
    <w:uiPriority w:val="0"/>
    <w:pPr>
      <w:widowControl/>
      <w:spacing w:after="160" w:line="240" w:lineRule="exact"/>
      <w:ind w:firstLine="0" w:firstLineChars="0"/>
      <w:jc w:val="center"/>
    </w:pPr>
    <w:rPr>
      <w:rFonts w:ascii="黑体" w:hAnsi="Verdana" w:eastAsia="黑体"/>
      <w:kern w:val="0"/>
      <w:sz w:val="32"/>
      <w:szCs w:val="32"/>
      <w:lang w:eastAsia="en-US"/>
    </w:rPr>
  </w:style>
  <w:style w:type="paragraph" w:customStyle="1" w:styleId="400">
    <w:name w:val="标题 4宋体"/>
    <w:basedOn w:val="6"/>
    <w:qFormat/>
    <w:uiPriority w:val="0"/>
    <w:pPr>
      <w:keepNext/>
      <w:numPr>
        <w:ilvl w:val="0"/>
        <w:numId w:val="0"/>
      </w:numPr>
      <w:autoSpaceDE w:val="0"/>
      <w:autoSpaceDN w:val="0"/>
      <w:adjustRightInd w:val="0"/>
      <w:jc w:val="left"/>
    </w:pPr>
    <w:rPr>
      <w:rFonts w:ascii="宋体" w:hAnsi="宋体" w:eastAsia="宋体"/>
      <w:b/>
      <w:color w:val="000000"/>
      <w:kern w:val="0"/>
      <w:sz w:val="24"/>
      <w:szCs w:val="20"/>
    </w:rPr>
  </w:style>
  <w:style w:type="paragraph" w:customStyle="1" w:styleId="401">
    <w:name w:val="Test2"/>
    <w:basedOn w:val="4"/>
    <w:qFormat/>
    <w:uiPriority w:val="0"/>
    <w:pPr>
      <w:widowControl/>
      <w:adjustRightInd w:val="0"/>
      <w:snapToGrid w:val="0"/>
      <w:spacing w:before="260" w:afterLines="50" w:line="480" w:lineRule="exact"/>
      <w:ind w:left="0"/>
      <w:jc w:val="center"/>
    </w:pPr>
    <w:rPr>
      <w:rFonts w:ascii="黑体" w:hAnsi="Arial" w:eastAsia="黑体"/>
      <w:snapToGrid w:val="0"/>
      <w:kern w:val="0"/>
      <w:sz w:val="24"/>
      <w:szCs w:val="24"/>
    </w:rPr>
  </w:style>
  <w:style w:type="paragraph" w:customStyle="1" w:styleId="402">
    <w:name w:val="content_lineheight"/>
    <w:basedOn w:val="1"/>
    <w:qFormat/>
    <w:uiPriority w:val="0"/>
    <w:pPr>
      <w:widowControl/>
      <w:spacing w:before="100" w:beforeAutospacing="1" w:after="100" w:afterAutospacing="1" w:line="240" w:lineRule="auto"/>
      <w:ind w:firstLine="0" w:firstLineChars="0"/>
      <w:jc w:val="left"/>
    </w:pPr>
    <w:rPr>
      <w:rFonts w:ascii="宋体" w:hAnsi="宋体" w:eastAsia="宋体"/>
      <w:kern w:val="0"/>
      <w:szCs w:val="24"/>
    </w:rPr>
  </w:style>
  <w:style w:type="paragraph" w:customStyle="1" w:styleId="403">
    <w:name w:val="Char Char"/>
    <w:basedOn w:val="1"/>
    <w:qFormat/>
    <w:uiPriority w:val="0"/>
    <w:pPr>
      <w:spacing w:line="240" w:lineRule="auto"/>
      <w:ind w:firstLine="0" w:firstLineChars="0"/>
    </w:pPr>
    <w:rPr>
      <w:rFonts w:ascii="Tahoma" w:hAnsi="Tahoma" w:eastAsia="宋体"/>
      <w:szCs w:val="20"/>
    </w:rPr>
  </w:style>
  <w:style w:type="paragraph" w:customStyle="1" w:styleId="404">
    <w:name w:val="标准小四"/>
    <w:basedOn w:val="1"/>
    <w:qFormat/>
    <w:uiPriority w:val="0"/>
    <w:pPr>
      <w:ind w:firstLine="480"/>
    </w:pPr>
    <w:rPr>
      <w:rFonts w:ascii="Arial" w:hAnsi="Arial" w:eastAsia="宋体"/>
      <w:szCs w:val="21"/>
    </w:rPr>
  </w:style>
  <w:style w:type="paragraph" w:customStyle="1" w:styleId="405">
    <w:name w:val="标题5，章节第五层"/>
    <w:basedOn w:val="1"/>
    <w:next w:val="1"/>
    <w:qFormat/>
    <w:uiPriority w:val="0"/>
    <w:pPr>
      <w:tabs>
        <w:tab w:val="left" w:pos="1050"/>
        <w:tab w:val="left" w:pos="2100"/>
      </w:tabs>
      <w:spacing w:before="78" w:line="240" w:lineRule="auto"/>
      <w:ind w:left="2100" w:hanging="420" w:firstLineChars="0"/>
      <w:outlineLvl w:val="4"/>
    </w:pPr>
    <w:rPr>
      <w:rFonts w:ascii="Arial" w:hAnsi="Arial" w:eastAsia="华文细黑"/>
      <w:sz w:val="30"/>
      <w:szCs w:val="24"/>
    </w:rPr>
  </w:style>
  <w:style w:type="paragraph" w:customStyle="1" w:styleId="406">
    <w:name w:val="小四 段落 宋体 Char Char"/>
    <w:basedOn w:val="1"/>
    <w:qFormat/>
    <w:uiPriority w:val="0"/>
    <w:pPr>
      <w:ind w:firstLine="480"/>
    </w:pPr>
    <w:rPr>
      <w:rFonts w:ascii="宋体" w:hAnsi="宋体" w:eastAsia="宋体"/>
      <w:szCs w:val="24"/>
    </w:rPr>
  </w:style>
  <w:style w:type="paragraph" w:customStyle="1" w:styleId="407">
    <w:name w:val="标题1，章节第一层"/>
    <w:basedOn w:val="322"/>
    <w:next w:val="322"/>
    <w:qFormat/>
    <w:uiPriority w:val="0"/>
    <w:pPr>
      <w:tabs>
        <w:tab w:val="left" w:pos="693"/>
      </w:tabs>
      <w:spacing w:beforeLines="0"/>
      <w:ind w:left="482"/>
      <w:outlineLvl w:val="0"/>
    </w:pPr>
    <w:rPr>
      <w:color w:val="000000"/>
      <w:sz w:val="24"/>
      <w:szCs w:val="24"/>
    </w:rPr>
  </w:style>
  <w:style w:type="paragraph" w:customStyle="1" w:styleId="408">
    <w:name w:val="部分1"/>
    <w:basedOn w:val="1"/>
    <w:qFormat/>
    <w:uiPriority w:val="0"/>
    <w:pPr>
      <w:keepNext/>
      <w:pageBreakBefore/>
      <w:tabs>
        <w:tab w:val="left" w:pos="360"/>
      </w:tabs>
      <w:ind w:firstLine="0" w:firstLineChars="0"/>
      <w:jc w:val="center"/>
      <w:outlineLvl w:val="0"/>
    </w:pPr>
    <w:rPr>
      <w:rFonts w:ascii="Times New Roman" w:hAnsi="Times New Roman" w:eastAsia="黑体"/>
      <w:b/>
      <w:kern w:val="44"/>
      <w:sz w:val="36"/>
      <w:szCs w:val="20"/>
    </w:rPr>
  </w:style>
  <w:style w:type="paragraph" w:customStyle="1" w:styleId="409">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410">
    <w:name w:val="Char Char1"/>
    <w:basedOn w:val="1"/>
    <w:qFormat/>
    <w:uiPriority w:val="0"/>
    <w:pPr>
      <w:spacing w:line="240" w:lineRule="auto"/>
      <w:ind w:firstLine="0" w:firstLineChars="0"/>
    </w:pPr>
    <w:rPr>
      <w:rFonts w:ascii="Tahoma" w:hAnsi="Tahoma" w:eastAsia="宋体"/>
      <w:szCs w:val="20"/>
    </w:rPr>
  </w:style>
  <w:style w:type="paragraph" w:customStyle="1" w:styleId="411">
    <w:name w:val="正文文本 21"/>
    <w:basedOn w:val="1"/>
    <w:qFormat/>
    <w:uiPriority w:val="0"/>
    <w:pPr>
      <w:widowControl/>
      <w:overflowPunct w:val="0"/>
      <w:autoSpaceDE w:val="0"/>
      <w:autoSpaceDN w:val="0"/>
      <w:adjustRightInd w:val="0"/>
      <w:spacing w:line="240" w:lineRule="auto"/>
      <w:ind w:left="720" w:hanging="720" w:firstLineChars="0"/>
      <w:textAlignment w:val="baseline"/>
    </w:pPr>
    <w:rPr>
      <w:rFonts w:ascii="Times New Roman" w:hAnsi="Times New Roman" w:eastAsia="宋体"/>
      <w:kern w:val="0"/>
      <w:szCs w:val="20"/>
      <w:lang w:val="en-GB"/>
    </w:rPr>
  </w:style>
  <w:style w:type="paragraph" w:customStyle="1" w:styleId="412">
    <w:name w:val="列出段落3"/>
    <w:basedOn w:val="1"/>
    <w:qFormat/>
    <w:uiPriority w:val="0"/>
    <w:pPr>
      <w:widowControl/>
      <w:spacing w:line="240" w:lineRule="auto"/>
      <w:ind w:left="720" w:firstLine="0" w:firstLineChars="0"/>
      <w:contextualSpacing/>
      <w:jc w:val="left"/>
    </w:pPr>
    <w:rPr>
      <w:rFonts w:ascii="Arial" w:hAnsi="Arial" w:eastAsia="黑体"/>
      <w:kern w:val="0"/>
      <w:szCs w:val="24"/>
      <w:lang w:eastAsia="en-US"/>
    </w:rPr>
  </w:style>
  <w:style w:type="character" w:customStyle="1" w:styleId="413">
    <w:name w:val="style131"/>
    <w:qFormat/>
    <w:uiPriority w:val="0"/>
    <w:rPr>
      <w:rFonts w:cs="Times New Roman"/>
      <w:sz w:val="18"/>
      <w:szCs w:val="18"/>
    </w:rPr>
  </w:style>
  <w:style w:type="paragraph" w:customStyle="1" w:styleId="414">
    <w:name w:val="默认段落字体 Para Char Char Char Char Char Char Char Char Char1 Char Char Char Char Char Char Char"/>
    <w:basedOn w:val="25"/>
    <w:qFormat/>
    <w:uiPriority w:val="0"/>
    <w:pPr>
      <w:shd w:val="clear" w:color="auto" w:fill="000080"/>
      <w:spacing w:line="240" w:lineRule="auto"/>
      <w:ind w:firstLine="0" w:firstLineChars="0"/>
    </w:pPr>
    <w:rPr>
      <w:rFonts w:ascii="Times New Roman" w:hAnsi="Times New Roman"/>
      <w:sz w:val="21"/>
      <w:szCs w:val="20"/>
    </w:rPr>
  </w:style>
  <w:style w:type="character" w:customStyle="1" w:styleId="415">
    <w:name w:val="Char Char2"/>
    <w:qFormat/>
    <w:uiPriority w:val="0"/>
    <w:rPr>
      <w:rFonts w:ascii="宋体" w:hAnsi="Courier New" w:eastAsia="宋体"/>
      <w:kern w:val="2"/>
      <w:sz w:val="21"/>
      <w:szCs w:val="21"/>
      <w:lang w:val="en-US" w:eastAsia="zh-CN" w:bidi="ar-SA"/>
    </w:rPr>
  </w:style>
  <w:style w:type="paragraph" w:customStyle="1" w:styleId="416">
    <w:name w:val="样式 标题 1 + 四号 居中 段前: 12 磅 段后: 12 磅 行距: 单倍行距"/>
    <w:basedOn w:val="3"/>
    <w:qFormat/>
    <w:uiPriority w:val="0"/>
    <w:pPr>
      <w:numPr>
        <w:numId w:val="0"/>
      </w:numPr>
      <w:tabs>
        <w:tab w:val="left" w:pos="851"/>
      </w:tabs>
      <w:adjustRightInd w:val="0"/>
      <w:spacing w:beforeLines="0" w:afterLines="0" w:line="240" w:lineRule="auto"/>
      <w:textAlignment w:val="baseline"/>
    </w:pPr>
    <w:rPr>
      <w:rFonts w:ascii="Times New Roman" w:hAnsi="Times New Roman" w:eastAsia="宋体" w:cs="宋体"/>
      <w:sz w:val="28"/>
      <w:szCs w:val="20"/>
    </w:rPr>
  </w:style>
  <w:style w:type="paragraph" w:customStyle="1" w:styleId="417">
    <w:name w:val="正文字缩2字"/>
    <w:basedOn w:val="1"/>
    <w:qFormat/>
    <w:uiPriority w:val="0"/>
    <w:pPr>
      <w:spacing w:before="60" w:after="60"/>
      <w:ind w:left="200" w:leftChars="200"/>
    </w:pPr>
    <w:rPr>
      <w:rFonts w:ascii="Times New Roman" w:hAnsi="Times New Roman" w:eastAsia="宋体"/>
      <w:szCs w:val="24"/>
    </w:rPr>
  </w:style>
  <w:style w:type="paragraph" w:customStyle="1" w:styleId="418">
    <w:name w:val="样式 样式 (符号) 宋体 小四 首行缩进:  0.85 厘米 段后: 6 磅 行距: 固定值 20 磅 + 首行缩进:  2 ..."/>
    <w:basedOn w:val="1"/>
    <w:qFormat/>
    <w:uiPriority w:val="0"/>
    <w:pPr>
      <w:adjustRightInd w:val="0"/>
      <w:ind w:firstLine="566" w:firstLineChars="236"/>
      <w:jc w:val="left"/>
      <w:textAlignment w:val="baseline"/>
    </w:pPr>
    <w:rPr>
      <w:rFonts w:hAnsi="宋体" w:cs="宋体"/>
      <w:szCs w:val="24"/>
    </w:rPr>
  </w:style>
  <w:style w:type="character" w:customStyle="1" w:styleId="419">
    <w:name w:val="列出段落 Char"/>
    <w:link w:val="215"/>
    <w:qFormat/>
    <w:locked/>
    <w:uiPriority w:val="0"/>
    <w:rPr>
      <w:rFonts w:ascii="宋体" w:hAnsi="Times New Roman" w:eastAsia="仿宋" w:cs="Times New Roman"/>
      <w:kern w:val="0"/>
      <w:sz w:val="24"/>
      <w:szCs w:val="21"/>
    </w:rPr>
  </w:style>
  <w:style w:type="paragraph" w:customStyle="1" w:styleId="420">
    <w:name w:val="text1"/>
    <w:basedOn w:val="1"/>
    <w:link w:val="421"/>
    <w:qFormat/>
    <w:uiPriority w:val="0"/>
    <w:pPr>
      <w:ind w:firstLine="480"/>
    </w:pPr>
    <w:rPr>
      <w:rFonts w:ascii="Times New Roman" w:hAnsi="Times New Roman" w:eastAsia="宋体"/>
      <w:kern w:val="0"/>
      <w:sz w:val="24"/>
      <w:szCs w:val="24"/>
    </w:rPr>
  </w:style>
  <w:style w:type="character" w:customStyle="1" w:styleId="421">
    <w:name w:val="text1 Char Char"/>
    <w:link w:val="420"/>
    <w:qFormat/>
    <w:uiPriority w:val="0"/>
    <w:rPr>
      <w:rFonts w:ascii="Times New Roman" w:hAnsi="Times New Roman" w:eastAsia="宋体" w:cs="Times New Roman"/>
      <w:kern w:val="0"/>
      <w:sz w:val="24"/>
      <w:szCs w:val="24"/>
    </w:rPr>
  </w:style>
  <w:style w:type="paragraph" w:customStyle="1" w:styleId="422">
    <w:name w:val="正文缩进2格"/>
    <w:basedOn w:val="1"/>
    <w:link w:val="423"/>
    <w:qFormat/>
    <w:uiPriority w:val="0"/>
    <w:pPr>
      <w:spacing w:line="600" w:lineRule="exact"/>
      <w:ind w:firstLine="639" w:firstLineChars="206"/>
    </w:pPr>
    <w:rPr>
      <w:rFonts w:hAnsi="宋体"/>
      <w:sz w:val="31"/>
      <w:szCs w:val="28"/>
    </w:rPr>
  </w:style>
  <w:style w:type="character" w:customStyle="1" w:styleId="423">
    <w:name w:val="正文缩进2格 Char"/>
    <w:link w:val="422"/>
    <w:qFormat/>
    <w:locked/>
    <w:uiPriority w:val="0"/>
    <w:rPr>
      <w:rFonts w:ascii="仿宋_GB2312" w:hAnsi="宋体" w:eastAsia="仿宋_GB2312" w:cs="Times New Roman"/>
      <w:sz w:val="31"/>
      <w:szCs w:val="28"/>
    </w:rPr>
  </w:style>
  <w:style w:type="paragraph" w:customStyle="1" w:styleId="424">
    <w:name w:val="Char Char Char Char Char Char Char Char Char1 Char"/>
    <w:basedOn w:val="25"/>
    <w:qFormat/>
    <w:uiPriority w:val="0"/>
    <w:pPr>
      <w:shd w:val="clear" w:color="auto" w:fill="000080"/>
      <w:adjustRightInd w:val="0"/>
      <w:snapToGrid w:val="0"/>
      <w:ind w:firstLine="0" w:firstLineChars="0"/>
    </w:pPr>
    <w:rPr>
      <w:rFonts w:ascii="Times New Roman" w:hAnsi="Times New Roman" w:eastAsia="楷体_GB2312"/>
      <w:sz w:val="28"/>
      <w:szCs w:val="20"/>
    </w:rPr>
  </w:style>
  <w:style w:type="paragraph" w:customStyle="1" w:styleId="425">
    <w:name w:val="纯文本1"/>
    <w:basedOn w:val="1"/>
    <w:qFormat/>
    <w:uiPriority w:val="0"/>
    <w:pPr>
      <w:adjustRightInd w:val="0"/>
      <w:spacing w:line="240" w:lineRule="auto"/>
      <w:ind w:firstLine="0" w:firstLineChars="0"/>
      <w:textAlignment w:val="baseline"/>
    </w:pPr>
    <w:rPr>
      <w:rFonts w:ascii="宋体" w:hAnsi="Courier New" w:eastAsia="楷体_GB2312"/>
      <w:szCs w:val="20"/>
    </w:rPr>
  </w:style>
  <w:style w:type="character" w:customStyle="1" w:styleId="426">
    <w:name w:val="访问过的超链接1"/>
    <w:qFormat/>
    <w:uiPriority w:val="0"/>
    <w:rPr>
      <w:color w:val="800080"/>
      <w:u w:val="single"/>
    </w:rPr>
  </w:style>
  <w:style w:type="paragraph" w:customStyle="1" w:styleId="427">
    <w:name w:val="修订1"/>
    <w:hidden/>
    <w:semiHidden/>
    <w:qFormat/>
    <w:uiPriority w:val="99"/>
    <w:rPr>
      <w:rFonts w:ascii="华文楷体" w:hAnsi="华文楷体" w:eastAsia="华文楷体" w:cs="Times New Roman"/>
      <w:snapToGrid w:val="0"/>
      <w:sz w:val="21"/>
      <w:lang w:val="en-US" w:eastAsia="zh-CN" w:bidi="ar-SA"/>
    </w:rPr>
  </w:style>
  <w:style w:type="paragraph" w:customStyle="1" w:styleId="428">
    <w:name w:val="正文缩进2格 New"/>
    <w:basedOn w:val="429"/>
    <w:qFormat/>
    <w:uiPriority w:val="0"/>
    <w:pPr>
      <w:spacing w:line="600" w:lineRule="exact"/>
      <w:ind w:firstLine="639" w:firstLineChars="206"/>
    </w:pPr>
    <w:rPr>
      <w:rFonts w:ascii="仿宋_GB2312" w:hAnsi="宋体" w:eastAsia="仿宋_GB2312"/>
      <w:sz w:val="31"/>
      <w:szCs w:val="28"/>
    </w:rPr>
  </w:style>
  <w:style w:type="paragraph" w:customStyle="1" w:styleId="429">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0">
    <w:name w:val="Indent Normal"/>
    <w:basedOn w:val="1"/>
    <w:link w:val="431"/>
    <w:qFormat/>
    <w:uiPriority w:val="0"/>
    <w:pPr>
      <w:spacing w:line="240" w:lineRule="auto"/>
      <w:ind w:firstLine="150" w:firstLineChars="150"/>
    </w:pPr>
    <w:rPr>
      <w:rFonts w:ascii="Times New Roman" w:hAnsi="Times New Roman" w:eastAsia="宋体"/>
      <w:sz w:val="24"/>
      <w:szCs w:val="24"/>
    </w:rPr>
  </w:style>
  <w:style w:type="character" w:customStyle="1" w:styleId="431">
    <w:name w:val="Indent Normal Char"/>
    <w:link w:val="430"/>
    <w:qFormat/>
    <w:uiPriority w:val="0"/>
    <w:rPr>
      <w:rFonts w:ascii="Times New Roman" w:hAnsi="Times New Roman" w:eastAsia="宋体" w:cs="Times New Roman"/>
      <w:sz w:val="24"/>
      <w:szCs w:val="24"/>
    </w:rPr>
  </w:style>
  <w:style w:type="paragraph" w:customStyle="1" w:styleId="432">
    <w:name w:val="FA正文"/>
    <w:basedOn w:val="1"/>
    <w:link w:val="433"/>
    <w:qFormat/>
    <w:uiPriority w:val="0"/>
    <w:pPr>
      <w:numPr>
        <w:ilvl w:val="0"/>
        <w:numId w:val="16"/>
      </w:numPr>
      <w:tabs>
        <w:tab w:val="left" w:pos="426"/>
      </w:tabs>
      <w:ind w:firstLine="6" w:firstLineChars="0"/>
    </w:pPr>
    <w:rPr>
      <w:rFonts w:ascii="宋体" w:hAnsi="宋体" w:eastAsia="宋体"/>
      <w:spacing w:val="10"/>
      <w:sz w:val="21"/>
      <w:szCs w:val="21"/>
    </w:rPr>
  </w:style>
  <w:style w:type="character" w:customStyle="1" w:styleId="433">
    <w:name w:val="FA正文 Char"/>
    <w:link w:val="432"/>
    <w:qFormat/>
    <w:uiPriority w:val="0"/>
    <w:rPr>
      <w:rFonts w:ascii="宋体" w:hAnsi="宋体" w:eastAsia="宋体" w:cs="Times New Roman"/>
      <w:spacing w:val="10"/>
      <w:szCs w:val="21"/>
    </w:rPr>
  </w:style>
  <w:style w:type="paragraph" w:customStyle="1" w:styleId="434">
    <w:name w:val="纯文本2"/>
    <w:basedOn w:val="1"/>
    <w:qFormat/>
    <w:uiPriority w:val="0"/>
    <w:pPr>
      <w:adjustRightInd w:val="0"/>
      <w:spacing w:line="240" w:lineRule="auto"/>
      <w:ind w:firstLine="0" w:firstLineChars="0"/>
      <w:textAlignment w:val="baseline"/>
    </w:pPr>
    <w:rPr>
      <w:rFonts w:ascii="宋体" w:hAnsi="Courier New" w:eastAsia="楷体_GB2312"/>
      <w:szCs w:val="20"/>
    </w:rPr>
  </w:style>
  <w:style w:type="paragraph" w:customStyle="1" w:styleId="435">
    <w:name w:val="Plain Text1"/>
    <w:basedOn w:val="1"/>
    <w:qFormat/>
    <w:uiPriority w:val="0"/>
    <w:pPr>
      <w:adjustRightInd w:val="0"/>
      <w:spacing w:line="240" w:lineRule="auto"/>
      <w:ind w:firstLine="0" w:firstLineChars="0"/>
      <w:textAlignment w:val="baseline"/>
    </w:pPr>
    <w:rPr>
      <w:rFonts w:ascii="宋体" w:hAnsi="Courier New" w:eastAsia="楷体_GB2312"/>
      <w:szCs w:val="20"/>
    </w:rPr>
  </w:style>
  <w:style w:type="paragraph" w:customStyle="1" w:styleId="436">
    <w:name w:val="无间隔1"/>
    <w:qFormat/>
    <w:uiPriority w:val="1"/>
    <w:pPr>
      <w:widowControl w:val="0"/>
      <w:jc w:val="both"/>
    </w:pPr>
    <w:rPr>
      <w:rFonts w:ascii="Times New Roman" w:hAnsi="Times New Roman" w:eastAsia="宋体" w:cs="System"/>
      <w:sz w:val="28"/>
      <w:lang w:val="en-US" w:eastAsia="zh-CN" w:bidi="ar-SA"/>
    </w:rPr>
  </w:style>
  <w:style w:type="character" w:customStyle="1" w:styleId="437">
    <w:name w:val="oblog_text"/>
    <w:qFormat/>
    <w:uiPriority w:val="0"/>
  </w:style>
  <w:style w:type="paragraph" w:customStyle="1" w:styleId="438">
    <w:name w:val="正文格式（小四）"/>
    <w:basedOn w:val="1"/>
    <w:qFormat/>
    <w:uiPriority w:val="0"/>
    <w:pPr>
      <w:widowControl/>
      <w:adjustRightInd w:val="0"/>
      <w:snapToGrid w:val="0"/>
      <w:ind w:firstLine="482" w:firstLineChars="0"/>
      <w:jc w:val="left"/>
      <w:textAlignment w:val="baseline"/>
    </w:pPr>
    <w:rPr>
      <w:rFonts w:ascii="Times New Roman" w:hAnsi="Times New Roman" w:eastAsia="宋体"/>
      <w:kern w:val="24"/>
      <w:szCs w:val="24"/>
    </w:rPr>
  </w:style>
  <w:style w:type="paragraph" w:customStyle="1" w:styleId="439">
    <w:name w:val="纯文本3"/>
    <w:basedOn w:val="1"/>
    <w:qFormat/>
    <w:uiPriority w:val="0"/>
    <w:pPr>
      <w:adjustRightInd w:val="0"/>
      <w:spacing w:line="240" w:lineRule="auto"/>
      <w:ind w:firstLine="0" w:firstLineChars="0"/>
      <w:textAlignment w:val="baseline"/>
    </w:pPr>
    <w:rPr>
      <w:rFonts w:ascii="宋体" w:hAnsi="Courier New" w:eastAsia="楷体_GB2312"/>
      <w:szCs w:val="20"/>
    </w:rPr>
  </w:style>
  <w:style w:type="paragraph" w:customStyle="1" w:styleId="440">
    <w:name w:val="正文斜下划线"/>
    <w:basedOn w:val="177"/>
    <w:qFormat/>
    <w:uiPriority w:val="0"/>
    <w:pPr>
      <w:ind w:firstLine="560"/>
    </w:pPr>
    <w:rPr>
      <w:i/>
      <w:iCs/>
      <w:u w:val="single"/>
    </w:rPr>
  </w:style>
  <w:style w:type="paragraph" w:customStyle="1" w:styleId="441">
    <w:name w:val="正文空4格  1）"/>
    <w:basedOn w:val="1"/>
    <w:qFormat/>
    <w:uiPriority w:val="0"/>
    <w:pPr>
      <w:adjustRightInd w:val="0"/>
      <w:ind w:firstLine="1120" w:firstLineChars="400"/>
      <w:textAlignment w:val="baseline"/>
    </w:pPr>
    <w:rPr>
      <w:rFonts w:ascii="宋体" w:hAnsi="Times New Roman" w:eastAsia="仿宋" w:cs="宋体"/>
      <w:kern w:val="0"/>
      <w:szCs w:val="20"/>
    </w:rPr>
  </w:style>
  <w:style w:type="paragraph" w:customStyle="1" w:styleId="442">
    <w:name w:val="1.1.1.1"/>
    <w:basedOn w:val="172"/>
    <w:next w:val="177"/>
    <w:qFormat/>
    <w:uiPriority w:val="0"/>
  </w:style>
  <w:style w:type="paragraph" w:customStyle="1" w:styleId="443">
    <w:name w:val="正文空6格  a）"/>
    <w:basedOn w:val="1"/>
    <w:qFormat/>
    <w:uiPriority w:val="0"/>
    <w:pPr>
      <w:adjustRightInd w:val="0"/>
      <w:ind w:firstLine="1680" w:firstLineChars="600"/>
      <w:textAlignment w:val="baseline"/>
    </w:pPr>
    <w:rPr>
      <w:rFonts w:ascii="宋体" w:hAnsi="Times New Roman" w:eastAsia="仿宋" w:cs="宋体"/>
      <w:kern w:val="0"/>
      <w:szCs w:val="20"/>
    </w:rPr>
  </w:style>
  <w:style w:type="character" w:customStyle="1" w:styleId="444">
    <w:name w:val="正文 第五章 中间"/>
    <w:qFormat/>
    <w:uiPriority w:val="0"/>
    <w:rPr>
      <w:b/>
      <w:bCs/>
      <w:color w:val="000000"/>
      <w:sz w:val="32"/>
    </w:rPr>
  </w:style>
  <w:style w:type="character" w:customStyle="1" w:styleId="445">
    <w:name w:val="Char Char8"/>
    <w:qFormat/>
    <w:uiPriority w:val="0"/>
    <w:rPr>
      <w:b/>
      <w:bCs/>
      <w:kern w:val="44"/>
      <w:sz w:val="44"/>
      <w:szCs w:val="44"/>
    </w:rPr>
  </w:style>
  <w:style w:type="character" w:customStyle="1" w:styleId="446">
    <w:name w:val="Char Char5"/>
    <w:qFormat/>
    <w:uiPriority w:val="0"/>
    <w:rPr>
      <w:sz w:val="18"/>
      <w:szCs w:val="18"/>
    </w:rPr>
  </w:style>
  <w:style w:type="character" w:customStyle="1" w:styleId="447">
    <w:name w:val="标题 2 Char1"/>
    <w:qFormat/>
    <w:uiPriority w:val="0"/>
    <w:rPr>
      <w:rFonts w:ascii="Arial" w:hAnsi="Arial" w:eastAsia="黑体"/>
      <w:b/>
      <w:bCs/>
      <w:sz w:val="32"/>
      <w:szCs w:val="32"/>
    </w:rPr>
  </w:style>
  <w:style w:type="character" w:customStyle="1" w:styleId="448">
    <w:name w:val="apple-style-span"/>
    <w:basedOn w:val="77"/>
    <w:qFormat/>
    <w:uiPriority w:val="0"/>
  </w:style>
  <w:style w:type="character" w:customStyle="1" w:styleId="449">
    <w:name w:val="Char Char7"/>
    <w:qFormat/>
    <w:uiPriority w:val="0"/>
    <w:rPr>
      <w:b/>
      <w:bCs/>
      <w:kern w:val="44"/>
      <w:sz w:val="44"/>
      <w:szCs w:val="44"/>
    </w:rPr>
  </w:style>
  <w:style w:type="paragraph" w:customStyle="1" w:styleId="450">
    <w:name w:val="Table Text--F10"/>
    <w:qFormat/>
    <w:uiPriority w:val="0"/>
    <w:pPr>
      <w:snapToGrid w:val="0"/>
      <w:spacing w:before="80" w:after="80"/>
    </w:pPr>
    <w:rPr>
      <w:rFonts w:ascii="Arial" w:hAnsi="Arial" w:eastAsia="宋体" w:cs="Times New Roman"/>
      <w:sz w:val="18"/>
      <w:lang w:val="en-US" w:eastAsia="zh-CN" w:bidi="ar-SA"/>
    </w:rPr>
  </w:style>
  <w:style w:type="paragraph" w:customStyle="1" w:styleId="451">
    <w:name w:val="_Style 40"/>
    <w:basedOn w:val="1"/>
    <w:qFormat/>
    <w:uiPriority w:val="0"/>
    <w:pPr>
      <w:spacing w:line="240" w:lineRule="auto"/>
      <w:ind w:firstLine="0" w:firstLineChars="0"/>
    </w:pPr>
    <w:rPr>
      <w:rFonts w:ascii="Times New Roman" w:hAnsi="Times New Roman" w:eastAsia="宋体"/>
      <w:sz w:val="21"/>
      <w:szCs w:val="20"/>
    </w:rPr>
  </w:style>
  <w:style w:type="paragraph" w:customStyle="1" w:styleId="452">
    <w:name w:val="新的内文"/>
    <w:basedOn w:val="1"/>
    <w:qFormat/>
    <w:uiPriority w:val="0"/>
    <w:pPr>
      <w:snapToGrid w:val="0"/>
      <w:spacing w:line="300" w:lineRule="auto"/>
      <w:ind w:firstLine="518"/>
    </w:pPr>
    <w:rPr>
      <w:rFonts w:hAnsi="Times New Roman" w:cs="宋体"/>
      <w:szCs w:val="28"/>
    </w:rPr>
  </w:style>
  <w:style w:type="paragraph" w:customStyle="1" w:styleId="453">
    <w:name w:val="GP正文(无首行缩进)"/>
    <w:qFormat/>
    <w:uiPriority w:val="0"/>
    <w:pPr>
      <w:widowControl w:val="0"/>
      <w:spacing w:line="360" w:lineRule="auto"/>
    </w:pPr>
    <w:rPr>
      <w:rFonts w:ascii="Times New Roman" w:hAnsi="Times New Roman" w:eastAsia="宋体" w:cs="Times New Roman"/>
      <w:kern w:val="2"/>
      <w:sz w:val="24"/>
      <w:szCs w:val="21"/>
      <w:lang w:val="en-US" w:eastAsia="zh-CN" w:bidi="ar-SA"/>
    </w:rPr>
  </w:style>
  <w:style w:type="paragraph" w:customStyle="1" w:styleId="454">
    <w:name w:val="二级标题"/>
    <w:basedOn w:val="4"/>
    <w:qFormat/>
    <w:uiPriority w:val="0"/>
    <w:pPr>
      <w:tabs>
        <w:tab w:val="left" w:pos="567"/>
      </w:tabs>
      <w:adjustRightInd w:val="0"/>
      <w:snapToGrid w:val="0"/>
      <w:spacing w:beforeLines="0" w:line="300" w:lineRule="auto"/>
      <w:ind w:left="567" w:hanging="567"/>
      <w:textAlignment w:val="baseline"/>
    </w:pPr>
    <w:rPr>
      <w:rFonts w:ascii="仿宋_GB2312" w:hAnsi="Times New Roman"/>
      <w:bCs w:val="0"/>
      <w:kern w:val="0"/>
      <w:sz w:val="32"/>
    </w:rPr>
  </w:style>
  <w:style w:type="paragraph" w:customStyle="1" w:styleId="455">
    <w:name w:val="三级标题"/>
    <w:basedOn w:val="1"/>
    <w:qFormat/>
    <w:uiPriority w:val="0"/>
    <w:pPr>
      <w:keepNext/>
      <w:keepLines/>
      <w:tabs>
        <w:tab w:val="left" w:pos="420"/>
        <w:tab w:val="left" w:pos="851"/>
        <w:tab w:val="left" w:pos="1304"/>
      </w:tabs>
      <w:adjustRightInd w:val="0"/>
      <w:snapToGrid w:val="0"/>
      <w:spacing w:line="300" w:lineRule="auto"/>
      <w:ind w:firstLine="0" w:firstLineChars="0"/>
      <w:textAlignment w:val="baseline"/>
      <w:outlineLvl w:val="2"/>
    </w:pPr>
    <w:rPr>
      <w:rFonts w:hAnsi="Arial"/>
      <w:b/>
      <w:bCs/>
      <w:kern w:val="0"/>
      <w:szCs w:val="28"/>
    </w:rPr>
  </w:style>
  <w:style w:type="paragraph" w:customStyle="1" w:styleId="456">
    <w:name w:val="标题2"/>
    <w:basedOn w:val="4"/>
    <w:qFormat/>
    <w:uiPriority w:val="0"/>
    <w:pPr>
      <w:keepNext w:val="0"/>
      <w:keepLines w:val="0"/>
      <w:tabs>
        <w:tab w:val="left" w:pos="0"/>
      </w:tabs>
      <w:spacing w:beforeLines="0"/>
      <w:ind w:left="0"/>
    </w:pPr>
    <w:rPr>
      <w:rFonts w:ascii="Arial" w:hAnsi="Arial"/>
      <w:b w:val="0"/>
      <w:sz w:val="30"/>
    </w:rPr>
  </w:style>
  <w:style w:type="paragraph" w:customStyle="1" w:styleId="457">
    <w:name w:val="列出段落4"/>
    <w:basedOn w:val="1"/>
    <w:qFormat/>
    <w:uiPriority w:val="0"/>
    <w:pPr>
      <w:spacing w:line="240" w:lineRule="auto"/>
      <w:ind w:firstLine="420"/>
    </w:pPr>
    <w:rPr>
      <w:rFonts w:ascii="Times New Roman" w:hAnsi="Times New Roman" w:eastAsia="宋体"/>
      <w:sz w:val="21"/>
      <w:szCs w:val="24"/>
    </w:rPr>
  </w:style>
  <w:style w:type="character" w:customStyle="1" w:styleId="458">
    <w:name w:val="bord"/>
    <w:basedOn w:val="77"/>
    <w:qFormat/>
    <w:uiPriority w:val="0"/>
  </w:style>
  <w:style w:type="character" w:customStyle="1" w:styleId="459">
    <w:name w:val="纯文本 Char1"/>
    <w:basedOn w:val="77"/>
    <w:qFormat/>
    <w:locked/>
    <w:uiPriority w:val="0"/>
    <w:rPr>
      <w:rFonts w:ascii="宋体" w:hAnsi="Courier New" w:eastAsia="宋体"/>
      <w:kern w:val="2"/>
      <w:sz w:val="21"/>
      <w:lang w:val="en-US" w:eastAsia="zh-CN" w:bidi="ar-SA"/>
    </w:rPr>
  </w:style>
  <w:style w:type="character" w:customStyle="1" w:styleId="460">
    <w:name w:val="HTML 打字机 New"/>
    <w:basedOn w:val="77"/>
    <w:qFormat/>
    <w:uiPriority w:val="0"/>
    <w:rPr>
      <w:rFonts w:ascii="宋体" w:hAnsi="宋体" w:eastAsia="宋体" w:cs="宋体"/>
      <w:sz w:val="18"/>
      <w:szCs w:val="18"/>
    </w:rPr>
  </w:style>
  <w:style w:type="paragraph" w:customStyle="1" w:styleId="461">
    <w:name w:val="_Style 1"/>
    <w:basedOn w:val="1"/>
    <w:next w:val="1"/>
    <w:qFormat/>
    <w:uiPriority w:val="0"/>
    <w:pPr>
      <w:pBdr>
        <w:bottom w:val="single" w:color="auto" w:sz="6" w:space="1"/>
      </w:pBdr>
      <w:spacing w:line="240" w:lineRule="auto"/>
      <w:ind w:firstLine="0" w:firstLineChars="0"/>
      <w:jc w:val="center"/>
    </w:pPr>
    <w:rPr>
      <w:rFonts w:ascii="Arial" w:hAnsi="Times New Roman" w:eastAsia="宋体"/>
      <w:vanish/>
      <w:sz w:val="16"/>
      <w:szCs w:val="24"/>
    </w:rPr>
  </w:style>
  <w:style w:type="paragraph" w:customStyle="1" w:styleId="462">
    <w:name w:val="正文首行缩进两字符"/>
    <w:basedOn w:val="1"/>
    <w:qFormat/>
    <w:uiPriority w:val="0"/>
    <w:rPr>
      <w:rFonts w:ascii="Times New Roman" w:hAnsi="Times New Roman" w:eastAsia="宋体"/>
      <w:sz w:val="21"/>
      <w:szCs w:val="24"/>
    </w:rPr>
  </w:style>
  <w:style w:type="paragraph" w:customStyle="1" w:styleId="463">
    <w:name w:val="HKIC表格正文左"/>
    <w:basedOn w:val="1"/>
    <w:qFormat/>
    <w:uiPriority w:val="0"/>
    <w:pPr>
      <w:spacing w:line="240" w:lineRule="exact"/>
      <w:ind w:firstLine="0" w:firstLineChars="0"/>
      <w:jc w:val="left"/>
    </w:pPr>
    <w:rPr>
      <w:rFonts w:ascii="Arial" w:hAnsi="宋体" w:eastAsia="宋体"/>
      <w:kern w:val="0"/>
      <w:sz w:val="21"/>
      <w:szCs w:val="21"/>
    </w:rPr>
  </w:style>
  <w:style w:type="paragraph" w:customStyle="1" w:styleId="464">
    <w:name w:val="newstyle16"/>
    <w:basedOn w:val="1"/>
    <w:qFormat/>
    <w:uiPriority w:val="0"/>
    <w:pPr>
      <w:widowControl/>
      <w:spacing w:line="240" w:lineRule="auto"/>
      <w:ind w:firstLine="0" w:firstLineChars="0"/>
      <w:jc w:val="left"/>
    </w:pPr>
    <w:rPr>
      <w:rFonts w:ascii="宋体" w:hAnsi="宋体" w:eastAsia="宋体" w:cs="宋体"/>
      <w:kern w:val="0"/>
      <w:sz w:val="24"/>
      <w:szCs w:val="24"/>
    </w:rPr>
  </w:style>
  <w:style w:type="paragraph" w:customStyle="1" w:styleId="465">
    <w:name w:val="表格文字"/>
    <w:basedOn w:val="1"/>
    <w:qFormat/>
    <w:uiPriority w:val="0"/>
    <w:pPr>
      <w:spacing w:before="25" w:after="25" w:line="240" w:lineRule="auto"/>
      <w:ind w:firstLine="0" w:firstLineChars="0"/>
      <w:jc w:val="left"/>
    </w:pPr>
    <w:rPr>
      <w:rFonts w:ascii="Times New Roman" w:hAnsi="Times New Roman" w:eastAsia="宋体"/>
      <w:bCs/>
      <w:spacing w:val="10"/>
      <w:kern w:val="0"/>
      <w:sz w:val="24"/>
      <w:szCs w:val="20"/>
    </w:rPr>
  </w:style>
  <w:style w:type="paragraph" w:customStyle="1" w:styleId="466">
    <w:name w:val="_Style 3"/>
    <w:basedOn w:val="1"/>
    <w:next w:val="1"/>
    <w:qFormat/>
    <w:uiPriority w:val="0"/>
    <w:pPr>
      <w:pBdr>
        <w:top w:val="single" w:color="auto" w:sz="6" w:space="1"/>
      </w:pBdr>
      <w:spacing w:line="240" w:lineRule="auto"/>
      <w:ind w:firstLine="0" w:firstLineChars="0"/>
      <w:jc w:val="center"/>
    </w:pPr>
    <w:rPr>
      <w:rFonts w:ascii="Arial" w:hAnsi="Times New Roman" w:eastAsia="宋体"/>
      <w:vanish/>
      <w:sz w:val="16"/>
      <w:szCs w:val="24"/>
    </w:rPr>
  </w:style>
  <w:style w:type="paragraph" w:customStyle="1" w:styleId="467">
    <w:name w:val="Char Char Char1"/>
    <w:basedOn w:val="1"/>
    <w:qFormat/>
    <w:uiPriority w:val="0"/>
    <w:pPr>
      <w:widowControl/>
      <w:spacing w:after="160" w:line="240" w:lineRule="exact"/>
      <w:ind w:firstLine="0" w:firstLineChars="0"/>
      <w:jc w:val="left"/>
    </w:pPr>
    <w:rPr>
      <w:rFonts w:ascii="Times New Roman" w:hAnsi="Times New Roman" w:eastAsia="宋体"/>
      <w:sz w:val="21"/>
      <w:szCs w:val="24"/>
    </w:rPr>
  </w:style>
  <w:style w:type="paragraph" w:customStyle="1" w:styleId="468">
    <w:name w:val="列出段落11"/>
    <w:basedOn w:val="1"/>
    <w:qFormat/>
    <w:uiPriority w:val="0"/>
    <w:pPr>
      <w:adjustRightInd w:val="0"/>
      <w:ind w:firstLine="420"/>
      <w:textAlignment w:val="baseline"/>
    </w:pPr>
    <w:rPr>
      <w:rFonts w:ascii="宋体" w:hAnsi="Times New Roman" w:eastAsia="仿宋"/>
      <w:kern w:val="0"/>
      <w:sz w:val="24"/>
      <w:szCs w:val="21"/>
    </w:rPr>
  </w:style>
  <w:style w:type="paragraph" w:customStyle="1" w:styleId="469">
    <w:name w:val="TOC 标题11"/>
    <w:basedOn w:val="3"/>
    <w:next w:val="1"/>
    <w:qFormat/>
    <w:uiPriority w:val="39"/>
    <w:pPr>
      <w:widowControl/>
      <w:numPr>
        <w:numId w:val="0"/>
      </w:numPr>
      <w:spacing w:beforeLines="0" w:afterLines="0" w:line="276" w:lineRule="auto"/>
      <w:jc w:val="left"/>
      <w:outlineLvl w:val="9"/>
    </w:pPr>
    <w:rPr>
      <w:rFonts w:ascii="Cambria" w:hAnsi="Cambria" w:eastAsia="宋体"/>
      <w:color w:val="365F91"/>
      <w:kern w:val="0"/>
      <w:sz w:val="28"/>
      <w:szCs w:val="28"/>
    </w:rPr>
  </w:style>
  <w:style w:type="paragraph" w:customStyle="1" w:styleId="470">
    <w:name w:val="修订11"/>
    <w:hidden/>
    <w:semiHidden/>
    <w:qFormat/>
    <w:uiPriority w:val="99"/>
    <w:rPr>
      <w:rFonts w:ascii="华文楷体" w:hAnsi="华文楷体" w:eastAsia="华文楷体" w:cs="Times New Roman"/>
      <w:snapToGrid w:val="0"/>
      <w:sz w:val="21"/>
      <w:lang w:val="en-US" w:eastAsia="zh-CN" w:bidi="ar-SA"/>
    </w:rPr>
  </w:style>
  <w:style w:type="paragraph" w:customStyle="1" w:styleId="471">
    <w:name w:val="无间隔11"/>
    <w:qFormat/>
    <w:uiPriority w:val="1"/>
    <w:pPr>
      <w:widowControl w:val="0"/>
      <w:jc w:val="both"/>
    </w:pPr>
    <w:rPr>
      <w:rFonts w:ascii="Times New Roman" w:hAnsi="Times New Roman" w:eastAsia="宋体" w:cs="System"/>
      <w:sz w:val="28"/>
      <w:lang w:val="en-US" w:eastAsia="zh-CN" w:bidi="ar-SA"/>
    </w:rPr>
  </w:style>
  <w:style w:type="paragraph" w:customStyle="1" w:styleId="472">
    <w:name w:val="列出段落5"/>
    <w:basedOn w:val="1"/>
    <w:unhideWhenUsed/>
    <w:qFormat/>
    <w:uiPriority w:val="99"/>
    <w:pPr>
      <w:ind w:firstLine="420"/>
    </w:pPr>
  </w:style>
  <w:style w:type="character" w:customStyle="1" w:styleId="473">
    <w:name w:val="hui"/>
    <w:basedOn w:val="77"/>
    <w:qFormat/>
    <w:uiPriority w:val="0"/>
    <w:rPr>
      <w:color w:val="999999"/>
    </w:rPr>
  </w:style>
  <w:style w:type="character" w:customStyle="1" w:styleId="474">
    <w:name w:val="hui1"/>
    <w:basedOn w:val="77"/>
    <w:qFormat/>
    <w:uiPriority w:val="0"/>
    <w:rPr>
      <w:color w:val="999999"/>
    </w:rPr>
  </w:style>
  <w:style w:type="paragraph" w:customStyle="1" w:styleId="475">
    <w:name w:val="样式4"/>
    <w:basedOn w:val="1"/>
    <w:qFormat/>
    <w:uiPriority w:val="0"/>
    <w:pPr>
      <w:jc w:val="center"/>
    </w:pPr>
    <w:rPr>
      <w:rFonts w:hAnsi="仿宋_GB2312"/>
    </w:rPr>
  </w:style>
  <w:style w:type="paragraph" w:styleId="476">
    <w:name w:val="List Paragraph"/>
    <w:basedOn w:val="1"/>
    <w:unhideWhenUsed/>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C250D1-34CA-488B-A613-E3CD33FCB23D}">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30</Pages>
  <Words>11183</Words>
  <Characters>11637</Characters>
  <Lines>98</Lines>
  <Paragraphs>27</Paragraphs>
  <TotalTime>14</TotalTime>
  <ScaleCrop>false</ScaleCrop>
  <LinksUpToDate>false</LinksUpToDate>
  <CharactersWithSpaces>13129</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2016-09-08T05:02:00Z</dcterms:created>
  <dc:creator>DAYUE</dc:creator>
  <cp:lastModifiedBy>Administrator</cp:lastModifiedBy>
  <cp:lastPrinted>2018-09-26T06:56:12Z</cp:lastPrinted>
  <dcterms:modified xsi:type="dcterms:W3CDTF">2018-09-26T07:05:09Z</dcterms:modified>
  <cp:revision>246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