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ascii="黑体" w:eastAsia="黑体"/>
        </w:rPr>
      </w:pPr>
      <w:r>
        <w:rPr>
          <w:rFonts w:hint="eastAsia" w:ascii="黑体" w:eastAsia="黑体"/>
        </w:rPr>
        <w:t>用户需求书</w:t>
      </w:r>
    </w:p>
    <w:p>
      <w:pPr>
        <w:spacing w:line="360" w:lineRule="auto"/>
        <w:rPr>
          <w:rFonts w:ascii="黑体" w:hAnsi="黑体" w:eastAsia="黑体"/>
          <w:sz w:val="24"/>
        </w:rPr>
      </w:pPr>
      <w:r>
        <w:rPr>
          <w:rFonts w:hint="eastAsia" w:ascii="黑体" w:hAnsi="黑体" w:eastAsia="黑体"/>
          <w:b/>
          <w:bCs/>
          <w:sz w:val="24"/>
        </w:rPr>
        <w:t>一、项目概况</w:t>
      </w:r>
      <w:r>
        <w:rPr>
          <w:rFonts w:hint="eastAsia" w:ascii="黑体" w:hAnsi="黑体" w:eastAsia="黑体"/>
          <w:sz w:val="24"/>
        </w:rPr>
        <w:t>：</w:t>
      </w:r>
    </w:p>
    <w:p>
      <w:pPr>
        <w:spacing w:line="360" w:lineRule="auto"/>
        <w:ind w:firstLine="480" w:firstLineChars="200"/>
        <w:rPr>
          <w:rFonts w:ascii="黑体" w:hAnsi="黑体" w:eastAsia="黑体" w:cs="黑体"/>
          <w:sz w:val="24"/>
        </w:rPr>
      </w:pPr>
      <w:r>
        <w:rPr>
          <w:rFonts w:hint="eastAsia" w:ascii="黑体" w:hAnsi="黑体" w:eastAsia="黑体" w:cs="黑体"/>
          <w:b w:val="0"/>
          <w:bCs w:val="0"/>
          <w:sz w:val="24"/>
        </w:rPr>
        <w:t>华二黄中是上海华东师范大学第二附属中学与海南省乐东黎族自治县人民政府合作办学项目，属全日制全寄宿公立制完全中学，校址位于海南省乐东县黄</w:t>
      </w:r>
      <w:r>
        <w:rPr>
          <w:rFonts w:hint="eastAsia" w:ascii="黑体" w:hAnsi="黑体" w:eastAsia="黑体" w:cs="黑体"/>
          <w:b w:val="0"/>
          <w:bCs w:val="0"/>
          <w:color w:val="auto"/>
          <w:sz w:val="24"/>
        </w:rPr>
        <w:t>流镇。目前在</w:t>
      </w:r>
      <w:r>
        <w:rPr>
          <w:rFonts w:hint="eastAsia" w:ascii="黑体" w:hAnsi="黑体" w:eastAsia="黑体" w:cs="黑体"/>
          <w:color w:val="auto"/>
          <w:sz w:val="24"/>
        </w:rPr>
        <w:t>校学生总人数约为</w:t>
      </w:r>
      <w:r>
        <w:rPr>
          <w:rFonts w:ascii="黑体" w:hAnsi="黑体" w:eastAsia="黑体" w:cs="黑体"/>
          <w:color w:val="auto"/>
          <w:sz w:val="24"/>
        </w:rPr>
        <w:t>38</w:t>
      </w:r>
      <w:r>
        <w:rPr>
          <w:rFonts w:hint="eastAsia" w:ascii="黑体" w:hAnsi="黑体" w:eastAsia="黑体" w:cs="黑体"/>
          <w:color w:val="auto"/>
          <w:sz w:val="24"/>
        </w:rPr>
        <w:t>00人，教职工总人数为360人，服务外包单位服务人数约100人。本项目位于位于食堂第2层，面积3736.47 平方米。食堂基本设施设备（包括内部装饰）齐全，均为前期食堂经营者设计，施工，采购。</w:t>
      </w:r>
    </w:p>
    <w:p>
      <w:pPr>
        <w:spacing w:line="480" w:lineRule="exact"/>
        <w:rPr>
          <w:rFonts w:ascii="黑体" w:hAnsi="黑体" w:eastAsia="黑体"/>
          <w:sz w:val="24"/>
        </w:rPr>
      </w:pPr>
      <w:r>
        <w:rPr>
          <w:rFonts w:hint="eastAsia" w:ascii="黑体" w:hAnsi="黑体" w:eastAsia="黑体"/>
          <w:b/>
          <w:bCs/>
          <w:sz w:val="24"/>
        </w:rPr>
        <w:t>二、</w:t>
      </w:r>
      <w:r>
        <w:rPr>
          <w:rFonts w:hint="eastAsia" w:ascii="黑体" w:hAnsi="黑体" w:eastAsia="黑体"/>
          <w:sz w:val="24"/>
        </w:rPr>
        <w:t>合作年限：服务总期限为10年，合同每三年签订一次：</w:t>
      </w:r>
    </w:p>
    <w:p>
      <w:pPr>
        <w:spacing w:line="480" w:lineRule="exact"/>
        <w:ind w:firstLine="480" w:firstLineChars="200"/>
        <w:rPr>
          <w:rFonts w:ascii="黑体" w:hAnsi="黑体" w:eastAsia="黑体"/>
          <w:sz w:val="24"/>
        </w:rPr>
      </w:pPr>
      <w:r>
        <w:rPr>
          <w:rFonts w:hint="eastAsia" w:ascii="黑体" w:hAnsi="黑体" w:eastAsia="黑体"/>
          <w:sz w:val="24"/>
        </w:rPr>
        <w:t>第一期：2018年9月1日至2021年8月31日。</w:t>
      </w:r>
    </w:p>
    <w:p>
      <w:pPr>
        <w:spacing w:line="480" w:lineRule="exact"/>
        <w:ind w:firstLine="480" w:firstLineChars="200"/>
        <w:rPr>
          <w:rFonts w:ascii="黑体" w:hAnsi="黑体" w:eastAsia="黑体"/>
          <w:sz w:val="24"/>
        </w:rPr>
      </w:pPr>
      <w:r>
        <w:rPr>
          <w:rFonts w:hint="eastAsia" w:ascii="黑体" w:hAnsi="黑体" w:eastAsia="黑体"/>
          <w:sz w:val="24"/>
        </w:rPr>
        <w:t>第二期：2021年9月1日至2024年8月31日。</w:t>
      </w:r>
    </w:p>
    <w:p>
      <w:pPr>
        <w:spacing w:line="480" w:lineRule="exact"/>
        <w:ind w:firstLine="480" w:firstLineChars="200"/>
        <w:rPr>
          <w:rFonts w:ascii="黑体" w:hAnsi="黑体" w:eastAsia="黑体"/>
          <w:sz w:val="24"/>
        </w:rPr>
      </w:pPr>
      <w:r>
        <w:rPr>
          <w:rFonts w:hint="eastAsia" w:ascii="黑体" w:hAnsi="黑体" w:eastAsia="黑体"/>
          <w:sz w:val="24"/>
        </w:rPr>
        <w:t>第三期：2024年9月1日至2027年8月31日。</w:t>
      </w:r>
    </w:p>
    <w:p>
      <w:pPr>
        <w:spacing w:line="480" w:lineRule="exact"/>
        <w:ind w:firstLine="480" w:firstLineChars="200"/>
        <w:rPr>
          <w:rFonts w:hint="eastAsia" w:ascii="黑体" w:hAnsi="黑体" w:eastAsia="黑体"/>
          <w:sz w:val="24"/>
          <w:lang w:val="en-US" w:eastAsia="zh-CN"/>
        </w:rPr>
      </w:pPr>
      <w:r>
        <w:rPr>
          <w:rFonts w:hint="eastAsia" w:ascii="黑体" w:hAnsi="黑体" w:eastAsia="黑体"/>
          <w:sz w:val="24"/>
        </w:rPr>
        <w:t>第四期：2027年9月1日至20</w:t>
      </w:r>
      <w:r>
        <w:rPr>
          <w:rFonts w:hint="default" w:ascii="黑体" w:hAnsi="黑体" w:eastAsia="黑体"/>
          <w:sz w:val="24"/>
          <w:lang w:val="en-US"/>
        </w:rPr>
        <w:t>2</w:t>
      </w:r>
      <w:r>
        <w:rPr>
          <w:rFonts w:hint="eastAsia" w:ascii="黑体" w:hAnsi="黑体" w:eastAsia="黑体"/>
          <w:sz w:val="24"/>
        </w:rPr>
        <w:t>8年8月31日</w:t>
      </w:r>
      <w:r>
        <w:rPr>
          <w:rFonts w:hint="eastAsia" w:ascii="黑体" w:hAnsi="黑体" w:eastAsia="黑体"/>
          <w:sz w:val="24"/>
          <w:lang w:eastAsia="zh-CN"/>
        </w:rPr>
        <w:t>。</w:t>
      </w:r>
    </w:p>
    <w:p>
      <w:pPr>
        <w:spacing w:line="480" w:lineRule="exact"/>
        <w:rPr>
          <w:rFonts w:hint="eastAsia" w:ascii="黑体" w:hAnsi="黑体" w:eastAsia="黑体"/>
          <w:sz w:val="24"/>
          <w:lang w:eastAsia="zh-CN"/>
        </w:rPr>
      </w:pPr>
      <w:r>
        <w:rPr>
          <w:rFonts w:hint="eastAsia" w:ascii="黑体" w:hAnsi="黑体" w:eastAsia="黑体"/>
          <w:sz w:val="24"/>
        </w:rPr>
        <w:t xml:space="preserve">    经营期间，每年进行四次食堂测评，师生满意度应高于75%，且从未出现过影响学校名誉的安全事故，可以优先考虑其续约，续约经营期每期不得超过三年。如在此期间投标人在学校的餐饮卫生、餐饮质量达不到学校要求，或出现重大安全事故的，学校有权终止合作。</w:t>
      </w:r>
    </w:p>
    <w:p>
      <w:pPr>
        <w:spacing w:line="360" w:lineRule="auto"/>
        <w:rPr>
          <w:rFonts w:ascii="黑体" w:hAnsi="黑体" w:eastAsia="黑体"/>
          <w:b/>
          <w:bCs/>
          <w:sz w:val="24"/>
        </w:rPr>
      </w:pPr>
      <w:r>
        <w:rPr>
          <w:rFonts w:hint="eastAsia" w:ascii="黑体" w:hAnsi="黑体" w:eastAsia="黑体"/>
          <w:b/>
          <w:bCs/>
          <w:sz w:val="24"/>
        </w:rPr>
        <w:t>三、用户需求：</w:t>
      </w:r>
    </w:p>
    <w:p>
      <w:pPr>
        <w:spacing w:line="360" w:lineRule="auto"/>
        <w:ind w:firstLine="482" w:firstLineChars="200"/>
        <w:rPr>
          <w:rFonts w:ascii="黑体" w:hAnsi="黑体" w:eastAsia="黑体" w:cs="黑体"/>
          <w:color w:val="auto"/>
          <w:sz w:val="24"/>
        </w:rPr>
      </w:pPr>
      <w:r>
        <w:rPr>
          <w:rFonts w:hint="eastAsia" w:ascii="黑体" w:hAnsi="黑体" w:eastAsia="黑体"/>
          <w:b/>
          <w:bCs/>
          <w:sz w:val="24"/>
        </w:rPr>
        <w:t>1.</w:t>
      </w:r>
      <w:r>
        <w:rPr>
          <w:rFonts w:hint="eastAsia" w:ascii="黑体" w:hAnsi="黑体" w:eastAsia="黑体" w:cs="黑体"/>
          <w:sz w:val="24"/>
        </w:rPr>
        <w:t xml:space="preserve"> 要求经营者以师生为</w:t>
      </w:r>
      <w:bookmarkStart w:id="0" w:name="_GoBack"/>
      <w:r>
        <w:rPr>
          <w:rFonts w:hint="eastAsia" w:ascii="黑体" w:hAnsi="黑体" w:eastAsia="黑体" w:cs="黑体"/>
          <w:color w:val="auto"/>
          <w:sz w:val="24"/>
        </w:rPr>
        <w:t>本，</w:t>
      </w:r>
      <w:r>
        <w:rPr>
          <w:rFonts w:hint="eastAsia" w:ascii="黑体" w:hAnsi="黑体" w:eastAsia="黑体"/>
          <w:color w:val="auto"/>
          <w:sz w:val="24"/>
        </w:rPr>
        <w:t>为学校师生提供</w:t>
      </w:r>
      <w:r>
        <w:rPr>
          <w:rFonts w:hint="eastAsia" w:ascii="黑体" w:hAnsi="黑体" w:eastAsia="黑体" w:cs="黑体"/>
          <w:color w:val="auto"/>
          <w:sz w:val="24"/>
        </w:rPr>
        <w:t>质优价廉的</w:t>
      </w:r>
      <w:r>
        <w:rPr>
          <w:rFonts w:hint="eastAsia" w:ascii="黑体" w:hAnsi="黑体" w:eastAsia="黑体"/>
          <w:color w:val="auto"/>
          <w:sz w:val="24"/>
        </w:rPr>
        <w:t>日常用餐</w:t>
      </w:r>
      <w:r>
        <w:rPr>
          <w:rFonts w:hint="eastAsia" w:ascii="黑体" w:hAnsi="黑体" w:eastAsia="黑体" w:cs="黑体"/>
          <w:color w:val="auto"/>
          <w:sz w:val="24"/>
        </w:rPr>
        <w:t>服务，每日菜品有50%不重样。</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2.投标人中标后必须支付前期食堂经营者投资款项</w:t>
      </w:r>
      <w:r>
        <w:rPr>
          <w:rFonts w:hint="eastAsia" w:ascii="黑体" w:hAnsi="黑体" w:eastAsia="黑体" w:cs="黑体"/>
          <w:color w:val="auto"/>
          <w:sz w:val="24"/>
          <w:lang w:eastAsia="zh-CN"/>
        </w:rPr>
        <w:t>（</w:t>
      </w:r>
      <w:r>
        <w:rPr>
          <w:rFonts w:hint="eastAsia" w:ascii="黑体" w:hAnsi="黑体" w:eastAsia="黑体" w:cs="黑体"/>
          <w:color w:val="auto"/>
          <w:sz w:val="24"/>
        </w:rPr>
        <w:t>折旧后</w:t>
      </w:r>
      <w:r>
        <w:rPr>
          <w:rFonts w:hint="eastAsia" w:ascii="黑体" w:hAnsi="黑体" w:eastAsia="黑体" w:cs="黑体"/>
          <w:color w:val="auto"/>
          <w:sz w:val="24"/>
          <w:lang w:eastAsia="zh-CN"/>
        </w:rPr>
        <w:t>）</w:t>
      </w:r>
      <w:r>
        <w:rPr>
          <w:rFonts w:hint="eastAsia" w:ascii="黑体" w:hAnsi="黑体" w:eastAsia="黑体" w:cs="黑体"/>
          <w:color w:val="auto"/>
          <w:sz w:val="24"/>
        </w:rPr>
        <w:t>人民币</w:t>
      </w:r>
      <w:r>
        <w:rPr>
          <w:rFonts w:ascii="黑体" w:hAnsi="黑体" w:eastAsia="黑体" w:cs="黑体"/>
          <w:color w:val="auto"/>
          <w:sz w:val="24"/>
        </w:rPr>
        <w:t>342</w:t>
      </w:r>
      <w:r>
        <w:rPr>
          <w:rFonts w:hint="eastAsia" w:ascii="黑体" w:hAnsi="黑体" w:eastAsia="黑体" w:cs="黑体"/>
          <w:color w:val="auto"/>
          <w:sz w:val="24"/>
        </w:rPr>
        <w:t>万元。</w:t>
      </w:r>
    </w:p>
    <w:bookmarkEnd w:id="0"/>
    <w:p>
      <w:pPr>
        <w:ind w:firstLine="480" w:firstLineChars="200"/>
        <w:rPr>
          <w:rFonts w:hint="eastAsia" w:ascii="黑体" w:hAnsi="黑体" w:eastAsia="黑体"/>
          <w:bCs/>
          <w:sz w:val="24"/>
          <w:lang w:eastAsia="zh-CN"/>
        </w:rPr>
      </w:pPr>
      <w:r>
        <w:rPr>
          <w:rFonts w:hint="eastAsia" w:ascii="黑体" w:hAnsi="黑体" w:eastAsia="黑体"/>
          <w:bCs/>
          <w:sz w:val="24"/>
        </w:rPr>
        <w:t>3.中标方应符合海南省食品药品监督管理局 海南省教育厅琼食药监餐饮〔2015〕46</w:t>
      </w:r>
      <w:r>
        <w:rPr>
          <w:rFonts w:ascii="黑体" w:hAnsi="黑体" w:eastAsia="黑体"/>
          <w:bCs/>
          <w:sz w:val="24"/>
        </w:rPr>
        <w:t xml:space="preserve"> </w:t>
      </w:r>
      <w:r>
        <w:rPr>
          <w:rFonts w:hint="eastAsia" w:ascii="黑体" w:hAnsi="黑体" w:eastAsia="黑体"/>
          <w:bCs/>
          <w:sz w:val="24"/>
        </w:rPr>
        <w:t>号文及附件相关要求</w:t>
      </w:r>
      <w:r>
        <w:rPr>
          <w:rFonts w:hint="eastAsia" w:ascii="黑体" w:hAnsi="黑体" w:eastAsia="黑体"/>
          <w:bCs/>
          <w:sz w:val="24"/>
          <w:lang w:eastAsia="zh-CN"/>
        </w:rPr>
        <w:t>。</w:t>
      </w:r>
    </w:p>
    <w:p>
      <w:pPr>
        <w:spacing w:line="480" w:lineRule="exact"/>
        <w:ind w:firstLine="480" w:firstLineChars="200"/>
        <w:rPr>
          <w:rFonts w:ascii="黑体" w:hAnsi="黑体" w:eastAsia="黑体"/>
          <w:sz w:val="24"/>
        </w:rPr>
      </w:pPr>
      <w:r>
        <w:rPr>
          <w:rFonts w:hint="eastAsia" w:ascii="黑体" w:hAnsi="黑体" w:eastAsia="黑体"/>
          <w:sz w:val="24"/>
          <w:lang w:val="en-US" w:eastAsia="zh-CN"/>
        </w:rPr>
        <w:t>4</w:t>
      </w:r>
      <w:r>
        <w:rPr>
          <w:rFonts w:hint="eastAsia" w:ascii="黑体" w:hAnsi="黑体" w:eastAsia="黑体"/>
          <w:sz w:val="24"/>
        </w:rPr>
        <w:t>、每日菜谱明码标价，每周菜价，需按学校要求进行定价，每周一报。</w:t>
      </w:r>
    </w:p>
    <w:p>
      <w:pPr>
        <w:spacing w:line="480" w:lineRule="exact"/>
        <w:ind w:firstLine="480" w:firstLineChars="200"/>
        <w:rPr>
          <w:rFonts w:ascii="黑体" w:hAnsi="黑体" w:eastAsia="黑体"/>
          <w:sz w:val="24"/>
        </w:rPr>
      </w:pPr>
      <w:r>
        <w:rPr>
          <w:rFonts w:hint="eastAsia" w:ascii="黑体" w:hAnsi="黑体" w:eastAsia="黑体"/>
          <w:sz w:val="24"/>
          <w:lang w:val="en-US" w:eastAsia="zh-CN"/>
        </w:rPr>
        <w:t>5</w:t>
      </w:r>
      <w:r>
        <w:rPr>
          <w:rFonts w:hint="eastAsia" w:ascii="黑体" w:hAnsi="黑体" w:eastAsia="黑体"/>
          <w:sz w:val="24"/>
        </w:rPr>
        <w:t>、食堂采购、运输由投标人负责，投标人应按国家有关规定和食品安全标准的要求采购食品、食品添加剂和食品相关产品，并保证质量。与其合作的食品原材料供应企业应符合《海南省学校食堂食品原材料供应企业准入与退出规定（试行）》的要求，投标人应向招标人提供食品原材料供应企业的相关资质证明资料，经招标人及相关部门考核合格方可签订采购合同。</w:t>
      </w:r>
    </w:p>
    <w:p>
      <w:pPr>
        <w:spacing w:line="480" w:lineRule="exact"/>
        <w:ind w:firstLine="480" w:firstLineChars="200"/>
        <w:rPr>
          <w:rFonts w:ascii="黑体" w:hAnsi="黑体" w:eastAsia="黑体"/>
          <w:sz w:val="24"/>
        </w:rPr>
      </w:pPr>
      <w:r>
        <w:rPr>
          <w:rFonts w:hint="eastAsia" w:ascii="黑体" w:hAnsi="黑体" w:eastAsia="黑体"/>
          <w:sz w:val="24"/>
          <w:lang w:val="en-US" w:eastAsia="zh-CN"/>
        </w:rPr>
        <w:t>6</w:t>
      </w:r>
      <w:r>
        <w:rPr>
          <w:rFonts w:hint="eastAsia" w:ascii="黑体" w:hAnsi="黑体" w:eastAsia="黑体"/>
          <w:sz w:val="24"/>
        </w:rPr>
        <w:t>、投标人应加强食品加工制作、供应、贮存、食品安全检测、样本留样等环节的规范管理。</w:t>
      </w:r>
    </w:p>
    <w:p>
      <w:pPr>
        <w:spacing w:line="480" w:lineRule="exact"/>
        <w:ind w:firstLine="480" w:firstLineChars="200"/>
        <w:rPr>
          <w:rFonts w:ascii="黑体" w:hAnsi="黑体" w:eastAsia="黑体"/>
          <w:sz w:val="24"/>
        </w:rPr>
      </w:pPr>
      <w:r>
        <w:rPr>
          <w:rFonts w:hint="eastAsia" w:ascii="黑体" w:hAnsi="黑体" w:eastAsia="黑体"/>
          <w:sz w:val="24"/>
          <w:lang w:val="en-US" w:eastAsia="zh-CN"/>
        </w:rPr>
        <w:t>7</w:t>
      </w:r>
      <w:r>
        <w:rPr>
          <w:rFonts w:hint="eastAsia" w:ascii="黑体" w:hAnsi="黑体" w:eastAsia="黑体"/>
          <w:sz w:val="24"/>
        </w:rPr>
        <w:t>、投标人应加强食堂工作人员管理，配备可完成日常工作的经培训合格的食品安全管理人员，合理配备厨师和其他工作人员，所提供的人员均应具备健康证，投标人应建立健康管理档案，定期组织健康检查，报备结果至招标人，如有不合格者，应不继续聘用其在学校食堂工作。</w:t>
      </w:r>
    </w:p>
    <w:p>
      <w:pPr>
        <w:spacing w:line="480" w:lineRule="exact"/>
        <w:ind w:firstLine="480" w:firstLineChars="200"/>
        <w:rPr>
          <w:rFonts w:ascii="黑体" w:hAnsi="黑体" w:eastAsia="黑体"/>
          <w:sz w:val="24"/>
        </w:rPr>
      </w:pPr>
      <w:r>
        <w:rPr>
          <w:rFonts w:hint="eastAsia" w:ascii="黑体" w:hAnsi="黑体" w:eastAsia="黑体"/>
          <w:sz w:val="24"/>
          <w:lang w:val="en-US" w:eastAsia="zh-CN"/>
        </w:rPr>
        <w:t>8</w:t>
      </w:r>
      <w:r>
        <w:rPr>
          <w:rFonts w:hint="eastAsia" w:ascii="黑体" w:hAnsi="黑体" w:eastAsia="黑体"/>
          <w:sz w:val="24"/>
        </w:rPr>
        <w:t>、投标人应制定食品安全事故预防和处置方案，加强食堂食品、水源和库房的安全监控，定期检查食品安全防范措施落实情况，及时消除食品安全事故隐患。</w:t>
      </w:r>
    </w:p>
    <w:p>
      <w:pPr>
        <w:spacing w:line="480" w:lineRule="exact"/>
        <w:ind w:firstLine="480" w:firstLineChars="200"/>
        <w:rPr>
          <w:rFonts w:ascii="黑体" w:hAnsi="黑体" w:eastAsia="黑体"/>
          <w:sz w:val="24"/>
        </w:rPr>
      </w:pPr>
      <w:r>
        <w:rPr>
          <w:rFonts w:hint="eastAsia" w:ascii="黑体" w:hAnsi="黑体" w:eastAsia="黑体"/>
          <w:sz w:val="24"/>
          <w:lang w:val="en-US" w:eastAsia="zh-CN"/>
        </w:rPr>
        <w:t>9</w:t>
      </w:r>
      <w:r>
        <w:rPr>
          <w:rFonts w:hint="eastAsia" w:ascii="黑体" w:hAnsi="黑体" w:eastAsia="黑体"/>
          <w:sz w:val="24"/>
        </w:rPr>
        <w:t>、投标人应严格遵守电气、燃气设备使用规程，安全用电、用气；制定消防安全事故预防和处置方案，按规定完善消防设施，配备消防器材，定期检查消防安全防范措施落实情况，及时消除火灾隐患。食堂工作人员须掌握必要的消防常识，具备防范和处置消防事故的基本技能。</w:t>
      </w:r>
    </w:p>
    <w:p>
      <w:pPr>
        <w:spacing w:line="480" w:lineRule="exact"/>
        <w:ind w:firstLine="480" w:firstLineChars="200"/>
        <w:rPr>
          <w:rFonts w:ascii="黑体" w:hAnsi="黑体" w:eastAsia="黑体"/>
          <w:sz w:val="24"/>
        </w:rPr>
      </w:pPr>
      <w:r>
        <w:rPr>
          <w:rFonts w:hint="eastAsia" w:ascii="黑体" w:hAnsi="黑体" w:eastAsia="黑体"/>
          <w:sz w:val="24"/>
        </w:rPr>
        <w:t>1</w:t>
      </w:r>
      <w:r>
        <w:rPr>
          <w:rFonts w:hint="eastAsia" w:ascii="黑体" w:hAnsi="黑体" w:eastAsia="黑体"/>
          <w:sz w:val="24"/>
          <w:lang w:val="en-US" w:eastAsia="zh-CN"/>
        </w:rPr>
        <w:t>0</w:t>
      </w:r>
      <w:r>
        <w:rPr>
          <w:rFonts w:hint="eastAsia" w:ascii="黑体" w:hAnsi="黑体" w:eastAsia="黑体"/>
          <w:sz w:val="24"/>
        </w:rPr>
        <w:t>、投标人应具备应对台风等自然灾害的应急处置能力，制定应对自然灾害的处置方案，确保受灾期间正常供餐。</w:t>
      </w:r>
    </w:p>
    <w:p>
      <w:pPr>
        <w:spacing w:line="480" w:lineRule="exact"/>
        <w:ind w:firstLine="480" w:firstLineChars="200"/>
        <w:rPr>
          <w:rFonts w:ascii="黑体" w:hAnsi="黑体" w:eastAsia="黑体"/>
          <w:sz w:val="24"/>
        </w:rPr>
      </w:pPr>
      <w:r>
        <w:rPr>
          <w:rFonts w:hint="eastAsia" w:ascii="黑体" w:hAnsi="黑体" w:eastAsia="黑体"/>
          <w:sz w:val="24"/>
        </w:rPr>
        <w:t>1</w:t>
      </w:r>
      <w:r>
        <w:rPr>
          <w:rFonts w:hint="eastAsia" w:ascii="黑体" w:hAnsi="黑体" w:eastAsia="黑体"/>
          <w:sz w:val="24"/>
          <w:lang w:val="en-US" w:eastAsia="zh-CN"/>
        </w:rPr>
        <w:t>1</w:t>
      </w:r>
      <w:r>
        <w:rPr>
          <w:rFonts w:hint="eastAsia" w:ascii="黑体" w:hAnsi="黑体" w:eastAsia="黑体"/>
          <w:sz w:val="24"/>
        </w:rPr>
        <w:t>、投标人应服从学校管理，接受学校对食堂卫生、食品安全、服务质量、食品价格等方面的监督，及时整改工作中的问题；配合学校做好有关检查、评估工作。</w:t>
      </w:r>
    </w:p>
    <w:p>
      <w:pPr>
        <w:spacing w:line="480" w:lineRule="exact"/>
        <w:ind w:firstLine="480" w:firstLineChars="200"/>
        <w:rPr>
          <w:rFonts w:ascii="黑体" w:hAnsi="黑体" w:eastAsia="黑体"/>
          <w:sz w:val="24"/>
        </w:rPr>
      </w:pPr>
      <w:r>
        <w:rPr>
          <w:rFonts w:hint="eastAsia" w:ascii="黑体" w:hAnsi="黑体" w:eastAsia="黑体"/>
          <w:sz w:val="24"/>
        </w:rPr>
        <w:t>1</w:t>
      </w:r>
      <w:r>
        <w:rPr>
          <w:rFonts w:hint="eastAsia" w:ascii="黑体" w:hAnsi="黑体" w:eastAsia="黑体"/>
          <w:sz w:val="24"/>
          <w:lang w:val="en-US" w:eastAsia="zh-CN"/>
        </w:rPr>
        <w:t>2</w:t>
      </w:r>
      <w:r>
        <w:rPr>
          <w:rFonts w:hint="eastAsia" w:ascii="黑体" w:hAnsi="黑体" w:eastAsia="黑体"/>
          <w:sz w:val="24"/>
        </w:rPr>
        <w:t>、 加强食品和其他原材料的节约管理，防止因腐烂变质造成损耗，切实避免食品浪费。 加强水、电、气、材等各种资源的节约管理，积极推广使用节水节电设备和节能灶具，减少一次性餐具使用，减少资源消耗。餐厨废弃物应单独设置回收装置，采取就地资源化处理或交由具有回收资质的企业进行处理。加强食堂厉行节约、反对浪费宣传，在食堂显著位置设置张贴节约节俭、文明就餐宣传标语，因地制宜开展节约节俭教育活动，引导学生、教职工树立健康膳食理念，增强节约意识，杜绝浪费行为。</w:t>
      </w:r>
    </w:p>
    <w:p>
      <w:pPr>
        <w:spacing w:line="480" w:lineRule="exact"/>
        <w:ind w:firstLine="480" w:firstLineChars="200"/>
        <w:rPr>
          <w:rFonts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val="en-US" w:eastAsia="zh-CN"/>
        </w:rPr>
        <w:t>3</w:t>
      </w:r>
      <w:r>
        <w:rPr>
          <w:rFonts w:hint="eastAsia" w:ascii="黑体" w:hAnsi="黑体" w:eastAsia="黑体" w:cs="黑体"/>
          <w:sz w:val="24"/>
        </w:rPr>
        <w:t>、现有食堂厨房基本设备，</w:t>
      </w:r>
      <w:r>
        <w:rPr>
          <w:rFonts w:ascii="黑体" w:hAnsi="黑体" w:eastAsia="黑体" w:cs="黑体"/>
          <w:sz w:val="24"/>
        </w:rPr>
        <w:t>已</w:t>
      </w:r>
      <w:r>
        <w:rPr>
          <w:rFonts w:hint="eastAsia" w:ascii="黑体" w:hAnsi="黑体" w:eastAsia="黑体" w:cs="黑体"/>
          <w:sz w:val="24"/>
        </w:rPr>
        <w:t>登记造册，资料由校方保管。如投标人在今后使用过程中，对设备的损坏及设备需重新购置的，由投标人自行维修及购置，校方概不负责。合同期满，投标人采购的设施设备交由学校自行使用。</w:t>
      </w:r>
    </w:p>
    <w:p>
      <w:pPr>
        <w:spacing w:line="480" w:lineRule="exact"/>
        <w:ind w:firstLine="480" w:firstLineChars="200"/>
        <w:rPr>
          <w:rFonts w:ascii="黑体" w:hAnsi="黑体" w:eastAsia="黑体" w:cs="黑体"/>
          <w:sz w:val="24"/>
        </w:rPr>
      </w:pPr>
      <w:r>
        <w:rPr>
          <w:rFonts w:hint="eastAsia" w:ascii="黑体" w:hAnsi="黑体" w:eastAsia="黑体"/>
          <w:sz w:val="24"/>
        </w:rPr>
        <w:t>1</w:t>
      </w:r>
      <w:r>
        <w:rPr>
          <w:rFonts w:hint="eastAsia" w:ascii="黑体" w:hAnsi="黑体" w:eastAsia="黑体"/>
          <w:sz w:val="24"/>
          <w:lang w:val="en-US" w:eastAsia="zh-CN"/>
        </w:rPr>
        <w:t>4</w:t>
      </w:r>
      <w:r>
        <w:rPr>
          <w:rFonts w:hint="eastAsia" w:ascii="黑体" w:hAnsi="黑体" w:eastAsia="黑体"/>
          <w:sz w:val="24"/>
        </w:rPr>
        <w:t>、</w:t>
      </w:r>
      <w:r>
        <w:rPr>
          <w:rFonts w:hint="eastAsia" w:ascii="黑体" w:hAnsi="黑体" w:eastAsia="黑体" w:cs="黑体"/>
          <w:sz w:val="24"/>
        </w:rPr>
        <w:t>投入的设施设备，合同期内投标人有处置权，但处置前必须报学校同意，方可处置。</w:t>
      </w:r>
    </w:p>
    <w:p>
      <w:pPr>
        <w:spacing w:line="360" w:lineRule="auto"/>
        <w:ind w:firstLine="480" w:firstLineChars="200"/>
        <w:rPr>
          <w:rFonts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val="en-US" w:eastAsia="zh-CN"/>
        </w:rPr>
        <w:t>5</w:t>
      </w:r>
      <w:r>
        <w:rPr>
          <w:rFonts w:hint="eastAsia" w:ascii="黑体" w:hAnsi="黑体" w:eastAsia="黑体" w:cs="黑体"/>
          <w:sz w:val="24"/>
        </w:rPr>
        <w:t>、学校有权对投标人的经营状况、食品卫生、饭菜质量、花色品种、价格、原材料购置渠道、食品留样观察、服务态度、综合治理、生产安全、从业人员情况、培训状况、操作规程、食品存储标准、学校活动配合度方面等进行监督、检查，并进行考核。</w:t>
      </w:r>
    </w:p>
    <w:p>
      <w:pPr>
        <w:spacing w:line="360" w:lineRule="auto"/>
        <w:ind w:firstLine="480" w:firstLineChars="200"/>
        <w:rPr>
          <w:rFonts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val="en-US" w:eastAsia="zh-CN"/>
        </w:rPr>
        <w:t>6</w:t>
      </w:r>
      <w:r>
        <w:rPr>
          <w:rFonts w:hint="eastAsia" w:ascii="黑体" w:hAnsi="黑体" w:eastAsia="黑体" w:cs="黑体"/>
          <w:sz w:val="24"/>
        </w:rPr>
        <w:t>、如果经营管理出现问题，学校发函三次要求整改依然不能解决根本问题，学校有权解除合作合同。</w:t>
      </w:r>
    </w:p>
    <w:p>
      <w:pPr>
        <w:spacing w:line="360" w:lineRule="auto"/>
        <w:ind w:firstLine="480" w:firstLineChars="200"/>
        <w:rPr>
          <w:rFonts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val="en-US" w:eastAsia="zh-CN"/>
        </w:rPr>
        <w:t>7</w:t>
      </w:r>
      <w:r>
        <w:rPr>
          <w:rFonts w:hint="eastAsia" w:ascii="黑体" w:hAnsi="黑体" w:eastAsia="黑体" w:cs="黑体"/>
          <w:sz w:val="24"/>
        </w:rPr>
        <w:t>、投标人在托管期间，如需对食堂设施改造，须提交改造方案给学校，同意后方可实施，改造费用由投标人自付。</w:t>
      </w:r>
    </w:p>
    <w:p>
      <w:pPr>
        <w:spacing w:line="360" w:lineRule="auto"/>
        <w:ind w:firstLine="480" w:firstLineChars="200"/>
        <w:rPr>
          <w:rFonts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val="en-US" w:eastAsia="zh-CN"/>
        </w:rPr>
        <w:t>8</w:t>
      </w:r>
      <w:r>
        <w:rPr>
          <w:rFonts w:hint="eastAsia" w:ascii="黑体" w:hAnsi="黑体" w:eastAsia="黑体" w:cs="黑体"/>
          <w:sz w:val="24"/>
        </w:rPr>
        <w:t>、投标人要严格遵守学校各项规章制度，在综治管理，消防安全方面遵守现行国家政策；严格遵守食品安全法，确保食堂环境卫生、整洁、干净、食品卫生安全；不得购进低劣变质、过期食品、有害、霉烂蔬菜，严禁食物中毒。如因卫生或食品引起食物中毒，投标人应负责中毒病人的治疗等一切费用，接受食品安全法有关条款处罚，造成严重后果、触犯法律的，由司法机关处理。</w:t>
      </w:r>
    </w:p>
    <w:p>
      <w:pPr>
        <w:snapToGrid w:val="0"/>
        <w:spacing w:line="360" w:lineRule="auto"/>
        <w:rPr>
          <w:rFonts w:ascii="黑体" w:hAnsi="黑体" w:eastAsia="黑体"/>
          <w:sz w:val="24"/>
        </w:rPr>
      </w:pPr>
      <w:r>
        <w:rPr>
          <w:rFonts w:hint="eastAsia" w:ascii="黑体" w:hAnsi="黑体" w:eastAsia="黑体"/>
          <w:b/>
          <w:bCs/>
          <w:sz w:val="24"/>
        </w:rPr>
        <w:t>四、违规及损失处理：</w:t>
      </w:r>
    </w:p>
    <w:p>
      <w:pPr>
        <w:snapToGrid w:val="0"/>
        <w:spacing w:line="360" w:lineRule="auto"/>
        <w:rPr>
          <w:rFonts w:ascii="黑体" w:hAnsi="黑体" w:eastAsia="黑体"/>
          <w:sz w:val="24"/>
        </w:rPr>
      </w:pPr>
      <w:r>
        <w:rPr>
          <w:rFonts w:hint="eastAsia" w:ascii="黑体" w:hAnsi="黑体" w:eastAsia="黑体"/>
          <w:sz w:val="24"/>
        </w:rPr>
        <w:t>1、投标人因管理过失造成的经济损失，由投标人负责赔偿。</w:t>
      </w:r>
    </w:p>
    <w:p>
      <w:pPr>
        <w:snapToGrid w:val="0"/>
        <w:spacing w:line="360" w:lineRule="auto"/>
        <w:rPr>
          <w:rFonts w:ascii="黑体" w:hAnsi="黑体" w:eastAsia="黑体"/>
          <w:sz w:val="24"/>
        </w:rPr>
      </w:pPr>
      <w:r>
        <w:rPr>
          <w:rFonts w:hint="eastAsia" w:ascii="黑体" w:hAnsi="黑体" w:eastAsia="黑体"/>
          <w:sz w:val="24"/>
        </w:rPr>
        <w:t>2、投标人存在以下情形之一的，取消经营资格：</w:t>
      </w:r>
    </w:p>
    <w:p>
      <w:pPr>
        <w:snapToGrid w:val="0"/>
        <w:spacing w:line="360" w:lineRule="auto"/>
        <w:rPr>
          <w:rFonts w:ascii="黑体" w:hAnsi="黑体" w:eastAsia="黑体"/>
          <w:sz w:val="24"/>
        </w:rPr>
      </w:pPr>
      <w:r>
        <w:rPr>
          <w:rFonts w:hint="eastAsia" w:ascii="黑体" w:hAnsi="黑体" w:eastAsia="黑体"/>
          <w:sz w:val="24"/>
        </w:rPr>
        <w:t>（1）在合同期内发生食品安全事故或违法行为的。</w:t>
      </w:r>
    </w:p>
    <w:p>
      <w:pPr>
        <w:snapToGrid w:val="0"/>
        <w:spacing w:line="360" w:lineRule="auto"/>
        <w:rPr>
          <w:rFonts w:ascii="黑体" w:hAnsi="黑体" w:eastAsia="黑体"/>
          <w:sz w:val="24"/>
        </w:rPr>
      </w:pPr>
      <w:r>
        <w:rPr>
          <w:rFonts w:hint="eastAsia" w:ascii="黑体" w:hAnsi="黑体" w:eastAsia="黑体"/>
          <w:sz w:val="24"/>
        </w:rPr>
        <w:t>（2）违反采购人管理规定或合同条款进行经营活动，不及时整改的。</w:t>
      </w:r>
    </w:p>
    <w:p>
      <w:pPr>
        <w:snapToGrid w:val="0"/>
        <w:spacing w:line="360" w:lineRule="auto"/>
        <w:rPr>
          <w:rFonts w:ascii="黑体" w:hAnsi="黑体" w:eastAsia="黑体"/>
          <w:sz w:val="24"/>
        </w:rPr>
      </w:pPr>
      <w:r>
        <w:rPr>
          <w:rFonts w:hint="eastAsia" w:ascii="黑体" w:hAnsi="黑体" w:eastAsia="黑体"/>
          <w:sz w:val="24"/>
        </w:rPr>
        <w:t>（3）人员管理不善，未建立人员管理档案，或食堂从业人员上岗前未经审核、体检和岗前培训的。</w:t>
      </w:r>
    </w:p>
    <w:p>
      <w:pPr>
        <w:snapToGrid w:val="0"/>
        <w:spacing w:line="360" w:lineRule="auto"/>
        <w:rPr>
          <w:rFonts w:ascii="黑体" w:hAnsi="黑体" w:eastAsia="黑体"/>
          <w:sz w:val="24"/>
        </w:rPr>
      </w:pPr>
      <w:r>
        <w:rPr>
          <w:rFonts w:hint="eastAsia" w:ascii="黑体" w:hAnsi="黑体" w:eastAsia="黑体"/>
          <w:sz w:val="24"/>
        </w:rPr>
        <w:t>（4）未经招标人许可转包他人经营的。</w:t>
      </w:r>
    </w:p>
    <w:p>
      <w:pPr>
        <w:snapToGrid w:val="0"/>
        <w:spacing w:line="360" w:lineRule="auto"/>
        <w:rPr>
          <w:rFonts w:ascii="黑体" w:hAnsi="黑体" w:eastAsia="黑体"/>
          <w:sz w:val="24"/>
        </w:rPr>
      </w:pPr>
      <w:r>
        <w:rPr>
          <w:rFonts w:hint="eastAsia" w:ascii="黑体" w:hAnsi="黑体" w:eastAsia="黑体"/>
          <w:sz w:val="24"/>
        </w:rPr>
        <w:t>（5）严重违反劳动纪律、规章制度的。</w:t>
      </w:r>
    </w:p>
    <w:p>
      <w:pPr>
        <w:snapToGrid w:val="0"/>
        <w:spacing w:line="360" w:lineRule="auto"/>
        <w:rPr>
          <w:rFonts w:ascii="黑体" w:hAnsi="黑体" w:eastAsia="黑体"/>
          <w:sz w:val="24"/>
        </w:rPr>
      </w:pPr>
      <w:r>
        <w:rPr>
          <w:rFonts w:hint="eastAsia" w:ascii="黑体" w:hAnsi="黑体" w:eastAsia="黑体"/>
          <w:sz w:val="24"/>
        </w:rPr>
        <w:t>（6）工作严重失职、徇私舞弊，造成重大经济损失的。</w:t>
      </w:r>
    </w:p>
    <w:p>
      <w:pPr>
        <w:snapToGrid w:val="0"/>
        <w:spacing w:line="360" w:lineRule="auto"/>
        <w:ind w:firstLine="120" w:firstLineChars="50"/>
        <w:rPr>
          <w:rFonts w:ascii="黑体" w:hAnsi="黑体" w:eastAsia="黑体"/>
          <w:sz w:val="24"/>
        </w:rPr>
      </w:pPr>
      <w:r>
        <w:rPr>
          <w:rFonts w:hint="eastAsia" w:ascii="黑体" w:hAnsi="黑体" w:eastAsia="黑体"/>
          <w:sz w:val="24"/>
        </w:rPr>
        <w:t>(7) 有其他严重影响学校食堂安全和管理，及侵犯学生及教职工权益情形的。</w:t>
      </w:r>
    </w:p>
    <w:p>
      <w:pPr>
        <w:snapToGrid w:val="0"/>
        <w:spacing w:line="360" w:lineRule="auto"/>
        <w:rPr>
          <w:rFonts w:ascii="黑体" w:hAnsi="黑体" w:eastAsia="黑体"/>
          <w:sz w:val="24"/>
        </w:rPr>
      </w:pPr>
      <w:r>
        <w:rPr>
          <w:rFonts w:hint="eastAsia" w:ascii="黑体" w:hAnsi="黑体" w:eastAsia="黑体"/>
          <w:sz w:val="24"/>
        </w:rPr>
        <w:t>（8）有三次师生调查满意度未达到百分之七十五的。</w:t>
      </w:r>
    </w:p>
    <w:p>
      <w:pPr>
        <w:snapToGrid w:val="0"/>
        <w:spacing w:line="360" w:lineRule="auto"/>
        <w:rPr>
          <w:rFonts w:ascii="黑体" w:hAnsi="黑体" w:eastAsia="黑体"/>
          <w:sz w:val="24"/>
        </w:rPr>
      </w:pPr>
      <w:r>
        <w:rPr>
          <w:rFonts w:hint="eastAsia" w:ascii="黑体" w:hAnsi="黑体" w:eastAsia="黑体"/>
          <w:sz w:val="24"/>
        </w:rPr>
        <w:t>（9）不服从学校管理、监督、安排的。</w:t>
      </w:r>
    </w:p>
    <w:p>
      <w:pPr>
        <w:snapToGrid w:val="0"/>
        <w:rPr>
          <w:rFonts w:ascii="宋体" w:hAnsi="宋体"/>
          <w:b/>
          <w:bCs/>
          <w:sz w:val="24"/>
        </w:rPr>
      </w:pPr>
      <w:r>
        <w:rPr>
          <w:rFonts w:hint="eastAsia" w:ascii="宋体" w:hAnsi="宋体"/>
          <w:b/>
          <w:bCs/>
          <w:sz w:val="24"/>
        </w:rPr>
        <w:t>五、其他</w:t>
      </w:r>
    </w:p>
    <w:p>
      <w:pPr>
        <w:pStyle w:val="8"/>
        <w:ind w:firstLine="481" w:firstLineChars="0"/>
        <w:rPr>
          <w:rFonts w:ascii="黑体" w:hAnsi="黑体" w:eastAsia="黑体"/>
        </w:rPr>
      </w:pPr>
      <w:r>
        <w:rPr>
          <w:rFonts w:hint="eastAsia" w:ascii="黑体" w:hAnsi="黑体" w:eastAsia="黑体"/>
          <w:szCs w:val="22"/>
        </w:rPr>
        <w:t>（1）本项目为</w:t>
      </w:r>
      <w:r>
        <w:rPr>
          <w:rFonts w:hint="eastAsia" w:ascii="黑体" w:hAnsi="黑体" w:eastAsia="黑体"/>
        </w:rPr>
        <w:t>华东师范大学第二附属中学乐东黄流中学食堂</w:t>
      </w:r>
      <w:r>
        <w:rPr>
          <w:rFonts w:ascii="黑体" w:hAnsi="黑体" w:eastAsia="黑体"/>
        </w:rPr>
        <w:t>二</w:t>
      </w:r>
      <w:r>
        <w:rPr>
          <w:rFonts w:hint="eastAsia" w:ascii="黑体" w:hAnsi="黑体" w:eastAsia="黑体"/>
        </w:rPr>
        <w:t>楼经营权外包，招标人仅提供现有的设施设备及运营所需的水电和场地，由投标人提供食堂餐饮相关服务，投标人承担食堂操作间水电费、燃气费、设备维修维护、餐具正常损耗、运营期间需要添置其他设施设备及装饰所需、厨房设备类的日常保养及油烟管道清洗费用；洗涤用品、消毒药水、卫生用品等所有厨房损耗品费用、就餐环境文化宣传等费用。</w:t>
      </w:r>
    </w:p>
    <w:p>
      <w:pPr>
        <w:pStyle w:val="8"/>
        <w:ind w:firstLine="481" w:firstLineChars="0"/>
        <w:rPr>
          <w:rFonts w:ascii="黑体" w:hAnsi="黑体" w:eastAsia="黑体"/>
          <w:szCs w:val="22"/>
          <w:highlight w:val="red"/>
        </w:rPr>
      </w:pPr>
      <w:r>
        <w:rPr>
          <w:rFonts w:hint="eastAsia" w:ascii="黑体" w:hAnsi="黑体" w:eastAsia="黑体"/>
          <w:szCs w:val="22"/>
        </w:rPr>
        <w:t>（2）投标人中标后，应实施明厨亮灶工程建设</w:t>
      </w:r>
      <w:r>
        <w:rPr>
          <w:rFonts w:ascii="黑体" w:hAnsi="黑体" w:eastAsia="黑体"/>
          <w:szCs w:val="22"/>
        </w:rPr>
        <w:t>。</w:t>
      </w:r>
    </w:p>
    <w:p>
      <w:pPr>
        <w:spacing w:line="360" w:lineRule="auto"/>
        <w:ind w:firstLine="480" w:firstLineChars="200"/>
        <w:rPr>
          <w:rFonts w:hint="eastAsia" w:ascii="黑体" w:hAnsi="黑体" w:eastAsia="黑体"/>
          <w:sz w:val="24"/>
        </w:rPr>
      </w:pPr>
      <w:r>
        <w:rPr>
          <w:rFonts w:hint="eastAsia" w:ascii="黑体" w:hAnsi="黑体" w:eastAsia="黑体"/>
          <w:sz w:val="24"/>
        </w:rPr>
        <w:t>（3）投标人必须根据所投产品的技术参数、资质资料编写投标文件。在中标结果公示期间，采购人有权对中标候选人所投货物的技术指标、资质证书资料等进行核查，如发现与其投标文件中的描述不一，采购人有权取消其中标资格，没收投标保证金，并报政府采购主管部门严肃处理。</w:t>
      </w:r>
    </w:p>
    <w:p>
      <w:pPr>
        <w:widowControl/>
        <w:jc w:val="left"/>
        <w:rPr>
          <w:rFonts w:ascii="宋体" w:hAnsi="宋体"/>
          <w:b/>
          <w:bCs/>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E055E59"/>
    <w:rsid w:val="0F7B5D33"/>
    <w:rsid w:val="2E34054B"/>
    <w:rsid w:val="4DA65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uiPriority w:val="1"/>
  </w:style>
  <w:style w:type="table" w:default="1" w:styleId="7">
    <w:name w:val="Normal Table"/>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段落1"/>
    <w:basedOn w:val="1"/>
    <w:qFormat/>
    <w:uiPriority w:val="0"/>
    <w:pPr>
      <w:spacing w:line="360" w:lineRule="auto"/>
      <w:ind w:firstLine="200" w:firstLineChars="200"/>
    </w:pPr>
    <w:rPr>
      <w:sz w:val="24"/>
      <w:szCs w:val="20"/>
    </w:rPr>
  </w:style>
  <w:style w:type="character" w:customStyle="1" w:styleId="9">
    <w:name w:val="页眉 Char"/>
    <w:basedOn w:val="6"/>
    <w:link w:val="5"/>
    <w:qFormat/>
    <w:uiPriority w:val="0"/>
    <w:rPr>
      <w:kern w:val="2"/>
      <w:sz w:val="18"/>
      <w:szCs w:val="18"/>
    </w:rPr>
  </w:style>
  <w:style w:type="character" w:customStyle="1" w:styleId="10">
    <w:name w:val="页脚 Char"/>
    <w:basedOn w:val="6"/>
    <w:link w:val="4"/>
    <w:qFormat/>
    <w:uiPriority w:val="0"/>
    <w:rPr>
      <w:kern w:val="2"/>
      <w:sz w:val="18"/>
      <w:szCs w:val="18"/>
    </w:rPr>
  </w:style>
  <w:style w:type="character" w:customStyle="1" w:styleId="11">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2722</Words>
  <Characters>2795</Characters>
  <Paragraphs>50</Paragraphs>
  <TotalTime>0</TotalTime>
  <ScaleCrop>false</ScaleCrop>
  <LinksUpToDate>false</LinksUpToDate>
  <CharactersWithSpaces>2855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2018-08-23T04:12:00Z</dcterms:created>
  <dc:creator>代号</dc:creator>
  <cp:lastModifiedBy>Administrator</cp:lastModifiedBy>
  <dcterms:modified xsi:type="dcterms:W3CDTF">2018-08-24T11:06:57Z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