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cs="宋体"/>
          <w:color w:val="000000"/>
        </w:rPr>
      </w:pPr>
      <w:r>
        <w:rPr>
          <w:rFonts w:ascii="宋体" w:cs="宋体"/>
          <w:color w:val="000000"/>
        </w:rPr>
        <w:drawing>
          <wp:inline distT="0" distB="0" distL="114300" distR="114300">
            <wp:extent cx="5476875" cy="1238250"/>
            <wp:effectExtent l="0" t="0" r="9525" b="0"/>
            <wp:docPr id="1"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3"/>
                    <pic:cNvPicPr>
                      <a:picLocks noChangeAspect="1"/>
                    </pic:cNvPicPr>
                  </pic:nvPicPr>
                  <pic:blipFill>
                    <a:blip r:embed="rId7"/>
                    <a:stretch>
                      <a:fillRect/>
                    </a:stretch>
                  </pic:blipFill>
                  <pic:spPr>
                    <a:xfrm>
                      <a:off x="0" y="0"/>
                      <a:ext cx="5476875" cy="1238250"/>
                    </a:xfrm>
                    <a:prstGeom prst="rect">
                      <a:avLst/>
                    </a:prstGeom>
                    <a:solidFill>
                      <a:srgbClr val="FF0000">
                        <a:alpha val="41960"/>
                      </a:srgbClr>
                    </a:solidFill>
                    <a:ln w="9525">
                      <a:noFill/>
                    </a:ln>
                  </pic:spPr>
                </pic:pic>
              </a:graphicData>
            </a:graphic>
          </wp:inline>
        </w:drawing>
      </w:r>
    </w:p>
    <w:p>
      <w:pPr>
        <w:spacing w:line="360" w:lineRule="auto"/>
        <w:rPr>
          <w:rFonts w:ascii="宋体" w:cs="宋体"/>
          <w:b/>
          <w:color w:val="000000"/>
          <w:sz w:val="48"/>
          <w:szCs w:val="48"/>
        </w:rPr>
      </w:pPr>
    </w:p>
    <w:p>
      <w:pPr>
        <w:ind w:right="31"/>
        <w:jc w:val="center"/>
        <w:rPr>
          <w:rFonts w:ascii="宋体"/>
          <w:b/>
          <w:color w:val="FF0000"/>
          <w:sz w:val="72"/>
          <w:szCs w:val="72"/>
        </w:rPr>
      </w:pPr>
      <w:r>
        <w:rPr>
          <w:rFonts w:hint="eastAsia" w:ascii="宋体" w:hAnsi="宋体"/>
          <w:b/>
          <w:color w:val="FF0000"/>
          <w:sz w:val="72"/>
          <w:szCs w:val="72"/>
        </w:rPr>
        <w:t>竞争性磋商文件</w:t>
      </w:r>
    </w:p>
    <w:p>
      <w:pPr>
        <w:widowControl/>
        <w:spacing w:line="360" w:lineRule="auto"/>
        <w:ind w:firstLine="2052" w:firstLineChars="393"/>
        <w:rPr>
          <w:rFonts w:ascii="宋体" w:hAnsi="宋体" w:cs="宋体"/>
          <w:b/>
          <w:color w:val="000000"/>
          <w:sz w:val="52"/>
          <w:szCs w:val="52"/>
        </w:rPr>
      </w:pPr>
      <w:r>
        <w:rPr>
          <w:rFonts w:ascii="宋体" w:hAnsi="宋体" w:cs="宋体"/>
          <w:b/>
          <w:color w:val="000000"/>
          <w:sz w:val="52"/>
          <w:szCs w:val="52"/>
        </w:rPr>
        <w:t xml:space="preserve">   </w:t>
      </w:r>
    </w:p>
    <w:p>
      <w:pPr>
        <w:widowControl/>
        <w:spacing w:line="360" w:lineRule="auto"/>
        <w:ind w:firstLine="2052" w:firstLineChars="393"/>
        <w:rPr>
          <w:rFonts w:ascii="宋体" w:cs="宋体"/>
          <w:b/>
          <w:color w:val="000000"/>
          <w:sz w:val="52"/>
          <w:szCs w:val="52"/>
        </w:rPr>
      </w:pPr>
    </w:p>
    <w:p>
      <w:pPr>
        <w:widowControl/>
        <w:spacing w:line="360" w:lineRule="auto"/>
        <w:jc w:val="center"/>
        <w:rPr>
          <w:rFonts w:ascii="宋体" w:cs="宋体"/>
          <w:b/>
          <w:spacing w:val="15"/>
          <w:kern w:val="0"/>
          <w:sz w:val="44"/>
          <w:szCs w:val="44"/>
        </w:rPr>
      </w:pPr>
      <w:r>
        <w:rPr>
          <w:rFonts w:hint="eastAsia" w:ascii="宋体" w:hAnsi="宋体" w:cs="宋体"/>
          <w:b/>
          <w:spacing w:val="15"/>
          <w:kern w:val="0"/>
          <w:sz w:val="44"/>
          <w:szCs w:val="44"/>
        </w:rPr>
        <w:t>项目名称：</w:t>
      </w:r>
    </w:p>
    <w:p>
      <w:pPr>
        <w:widowControl/>
        <w:spacing w:line="360" w:lineRule="auto"/>
        <w:jc w:val="center"/>
        <w:rPr>
          <w:b/>
          <w:sz w:val="44"/>
          <w:szCs w:val="44"/>
        </w:rPr>
      </w:pPr>
      <w:r>
        <w:rPr>
          <w:rFonts w:hint="eastAsia"/>
          <w:b/>
          <w:sz w:val="44"/>
          <w:szCs w:val="44"/>
        </w:rPr>
        <w:t>中国少年微星计划校园太空教育之星测控分站</w:t>
      </w:r>
    </w:p>
    <w:p>
      <w:pPr>
        <w:widowControl/>
        <w:spacing w:line="600" w:lineRule="auto"/>
        <w:ind w:firstLine="1792" w:firstLineChars="350"/>
        <w:rPr>
          <w:rFonts w:ascii="宋体" w:cs="宋体"/>
          <w:b/>
          <w:spacing w:val="15"/>
          <w:kern w:val="0"/>
          <w:sz w:val="48"/>
          <w:szCs w:val="48"/>
        </w:rPr>
      </w:pPr>
      <w:r>
        <w:rPr>
          <w:rFonts w:hint="eastAsia" w:ascii="宋体" w:hAnsi="宋体" w:cs="宋体"/>
          <w:b/>
          <w:spacing w:val="15"/>
          <w:kern w:val="0"/>
          <w:sz w:val="48"/>
          <w:szCs w:val="48"/>
        </w:rPr>
        <w:t>项目编号：</w:t>
      </w:r>
      <w:r>
        <w:rPr>
          <w:rFonts w:ascii="宋体" w:hAnsi="宋体"/>
          <w:b/>
          <w:sz w:val="48"/>
          <w:szCs w:val="48"/>
        </w:rPr>
        <w:t>HNHJ2018-07</w:t>
      </w:r>
      <w:r>
        <w:rPr>
          <w:rFonts w:ascii="宋体"/>
          <w:b/>
          <w:sz w:val="48"/>
          <w:szCs w:val="48"/>
        </w:rPr>
        <w:t>-0</w:t>
      </w:r>
      <w:r>
        <w:rPr>
          <w:rFonts w:ascii="宋体" w:hAnsi="宋体"/>
          <w:b/>
          <w:sz w:val="48"/>
          <w:szCs w:val="48"/>
        </w:rPr>
        <w:t>05</w:t>
      </w:r>
    </w:p>
    <w:p>
      <w:pPr>
        <w:ind w:firstLine="2399" w:firstLineChars="543"/>
        <w:rPr>
          <w:b/>
          <w:sz w:val="44"/>
          <w:szCs w:val="44"/>
        </w:rPr>
      </w:pPr>
    </w:p>
    <w:p>
      <w:pPr>
        <w:rPr>
          <w:b/>
          <w:sz w:val="48"/>
          <w:szCs w:val="48"/>
        </w:rPr>
      </w:pPr>
    </w:p>
    <w:p>
      <w:pPr>
        <w:ind w:firstLine="964" w:firstLineChars="200"/>
        <w:rPr>
          <w:b/>
          <w:sz w:val="48"/>
          <w:szCs w:val="48"/>
        </w:rPr>
      </w:pPr>
    </w:p>
    <w:p>
      <w:pPr>
        <w:jc w:val="center"/>
        <w:rPr>
          <w:b/>
          <w:sz w:val="44"/>
          <w:szCs w:val="44"/>
        </w:rPr>
      </w:pPr>
      <w:r>
        <w:rPr>
          <w:rFonts w:hint="eastAsia"/>
          <w:b/>
          <w:sz w:val="44"/>
          <w:szCs w:val="44"/>
        </w:rPr>
        <w:t>采购人：海南省文昌中学</w:t>
      </w:r>
    </w:p>
    <w:p>
      <w:pPr>
        <w:jc w:val="center"/>
        <w:rPr>
          <w:b/>
          <w:sz w:val="44"/>
          <w:szCs w:val="44"/>
        </w:rPr>
      </w:pPr>
    </w:p>
    <w:p>
      <w:pPr>
        <w:pStyle w:val="110"/>
        <w:ind w:firstLine="2862" w:firstLineChars="648"/>
        <w:rPr>
          <w:rFonts w:ascii="宋体"/>
          <w:b/>
          <w:bCs/>
          <w:sz w:val="44"/>
          <w:szCs w:val="44"/>
        </w:rPr>
      </w:pPr>
      <w:r>
        <w:rPr>
          <w:rFonts w:hint="eastAsia" w:ascii="宋体" w:hAnsi="宋体"/>
          <w:b/>
          <w:kern w:val="2"/>
          <w:sz w:val="44"/>
          <w:szCs w:val="44"/>
        </w:rPr>
        <w:t>二</w:t>
      </w:r>
      <w:r>
        <w:rPr>
          <w:rFonts w:ascii="宋体"/>
          <w:b/>
          <w:kern w:val="2"/>
          <w:sz w:val="44"/>
          <w:szCs w:val="44"/>
        </w:rPr>
        <w:t>0</w:t>
      </w:r>
      <w:r>
        <w:rPr>
          <w:rFonts w:hint="eastAsia" w:ascii="宋体" w:hAnsi="宋体"/>
          <w:b/>
          <w:kern w:val="2"/>
          <w:sz w:val="44"/>
          <w:szCs w:val="44"/>
        </w:rPr>
        <w:t>一八年七月</w:t>
      </w:r>
    </w:p>
    <w:p>
      <w:pPr>
        <w:spacing w:line="360" w:lineRule="auto"/>
        <w:jc w:val="center"/>
        <w:rPr>
          <w:rFonts w:ascii="宋体" w:cs="宋体"/>
          <w:b/>
          <w:color w:val="000000"/>
          <w:sz w:val="52"/>
          <w:szCs w:val="52"/>
        </w:rPr>
      </w:pPr>
    </w:p>
    <w:p>
      <w:pPr>
        <w:pStyle w:val="3"/>
        <w:spacing w:line="360" w:lineRule="auto"/>
        <w:jc w:val="center"/>
        <w:rPr>
          <w:rFonts w:ascii="宋体" w:hAnsi="宋体" w:eastAsia="宋体"/>
          <w:b w:val="0"/>
          <w:bCs/>
          <w:color w:val="000000"/>
          <w:sz w:val="36"/>
        </w:rPr>
      </w:pPr>
      <w:bookmarkStart w:id="0" w:name="_Hlt101233737"/>
      <w:bookmarkEnd w:id="0"/>
      <w:bookmarkStart w:id="1" w:name="_Hlt101843627"/>
      <w:bookmarkEnd w:id="1"/>
      <w:bookmarkStart w:id="2" w:name="_Toc183682338"/>
      <w:bookmarkStart w:id="3" w:name="_Toc217446030"/>
    </w:p>
    <w:p>
      <w:pPr>
        <w:pStyle w:val="4"/>
      </w:pPr>
    </w:p>
    <w:p>
      <w:pPr>
        <w:pStyle w:val="4"/>
      </w:pPr>
    </w:p>
    <w:p>
      <w:pPr>
        <w:pStyle w:val="3"/>
        <w:spacing w:line="360" w:lineRule="auto"/>
        <w:jc w:val="center"/>
        <w:rPr>
          <w:rFonts w:ascii="宋体" w:hAnsi="宋体" w:eastAsia="宋体"/>
          <w:bCs/>
          <w:color w:val="000000"/>
          <w:sz w:val="36"/>
        </w:rPr>
      </w:pPr>
      <w:r>
        <w:rPr>
          <w:rFonts w:hint="eastAsia" w:ascii="宋体" w:hAnsi="宋体" w:eastAsia="宋体"/>
          <w:bCs/>
          <w:color w:val="000000"/>
          <w:sz w:val="36"/>
        </w:rPr>
        <w:t>目</w:t>
      </w:r>
      <w:r>
        <w:rPr>
          <w:rFonts w:ascii="宋体" w:hAnsi="宋体" w:eastAsia="宋体"/>
          <w:bCs/>
          <w:color w:val="000000"/>
          <w:sz w:val="36"/>
        </w:rPr>
        <w:t xml:space="preserve">    </w:t>
      </w:r>
      <w:r>
        <w:rPr>
          <w:rFonts w:hint="eastAsia" w:ascii="宋体" w:hAnsi="宋体" w:eastAsia="宋体"/>
          <w:bCs/>
          <w:color w:val="000000"/>
          <w:sz w:val="36"/>
        </w:rPr>
        <w:t>录</w:t>
      </w:r>
    </w:p>
    <w:p>
      <w:pPr>
        <w:pStyle w:val="4"/>
      </w:pP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szCs w:val="28"/>
        </w:rPr>
        <w:t>磋商</w:t>
      </w:r>
      <w:r>
        <w:rPr>
          <w:rFonts w:hint="eastAsia" w:ascii="宋体" w:hAnsi="宋体" w:eastAsia="宋体"/>
          <w:bCs/>
          <w:color w:val="000000"/>
          <w:szCs w:val="28"/>
        </w:rPr>
        <w:t>邀请…………………………………………</w:t>
      </w:r>
      <w:r>
        <w:rPr>
          <w:rFonts w:ascii="宋体" w:hAnsi="宋体" w:eastAsia="宋体"/>
          <w:bCs/>
          <w:color w:val="000000"/>
          <w:szCs w:val="28"/>
        </w:rPr>
        <w:t xml:space="preserve"> 2</w:t>
      </w: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bCs/>
          <w:color w:val="000000"/>
          <w:szCs w:val="28"/>
        </w:rPr>
        <w:t>投标人须知………………………………………</w:t>
      </w:r>
      <w:r>
        <w:rPr>
          <w:rFonts w:ascii="宋体" w:hAnsi="宋体" w:eastAsia="宋体"/>
          <w:bCs/>
          <w:color w:val="000000"/>
          <w:szCs w:val="28"/>
        </w:rPr>
        <w:t xml:space="preserve"> 3</w:t>
      </w: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bCs/>
          <w:color w:val="000000"/>
          <w:szCs w:val="28"/>
        </w:rPr>
        <w:t>投标文件格式……………………………………</w:t>
      </w:r>
      <w:r>
        <w:rPr>
          <w:rFonts w:ascii="宋体" w:hAnsi="宋体" w:eastAsia="宋体"/>
          <w:bCs/>
          <w:color w:val="000000"/>
          <w:szCs w:val="28"/>
        </w:rPr>
        <w:t>16</w:t>
      </w: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bCs/>
          <w:color w:val="000000"/>
          <w:szCs w:val="28"/>
        </w:rPr>
        <w:t>资格证明文件……………………………………</w:t>
      </w:r>
      <w:r>
        <w:rPr>
          <w:rFonts w:ascii="宋体" w:hAnsi="宋体" w:eastAsia="宋体"/>
          <w:bCs/>
          <w:color w:val="000000"/>
          <w:szCs w:val="28"/>
        </w:rPr>
        <w:t>22</w:t>
      </w: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bCs/>
          <w:color w:val="000000"/>
          <w:szCs w:val="28"/>
        </w:rPr>
        <w:t>采购项目及要求…………………………………</w:t>
      </w:r>
      <w:r>
        <w:rPr>
          <w:rFonts w:ascii="宋体" w:hAnsi="宋体" w:eastAsia="宋体"/>
          <w:bCs/>
          <w:color w:val="000000"/>
          <w:szCs w:val="28"/>
        </w:rPr>
        <w:t>22</w:t>
      </w:r>
    </w:p>
    <w:p>
      <w:pPr>
        <w:pStyle w:val="3"/>
        <w:numPr>
          <w:ilvl w:val="0"/>
          <w:numId w:val="1"/>
        </w:numPr>
        <w:spacing w:line="360" w:lineRule="auto"/>
        <w:jc w:val="center"/>
        <w:rPr>
          <w:rFonts w:ascii="宋体" w:hAnsi="宋体" w:eastAsia="宋体"/>
          <w:bCs/>
          <w:color w:val="000000"/>
          <w:szCs w:val="28"/>
        </w:rPr>
      </w:pPr>
      <w:r>
        <w:rPr>
          <w:rFonts w:hint="eastAsia" w:ascii="宋体" w:hAnsi="宋体" w:eastAsia="宋体"/>
          <w:bCs/>
          <w:color w:val="000000"/>
          <w:szCs w:val="28"/>
        </w:rPr>
        <w:t>评标办法…………………………………………</w:t>
      </w:r>
      <w:r>
        <w:rPr>
          <w:rFonts w:ascii="宋体" w:hAnsi="宋体" w:eastAsia="宋体"/>
          <w:bCs/>
          <w:color w:val="000000"/>
          <w:szCs w:val="28"/>
        </w:rPr>
        <w:t>25</w:t>
      </w:r>
    </w:p>
    <w:p>
      <w:pPr>
        <w:pStyle w:val="3"/>
        <w:numPr>
          <w:ilvl w:val="0"/>
          <w:numId w:val="1"/>
        </w:numPr>
        <w:spacing w:line="360" w:lineRule="auto"/>
        <w:jc w:val="center"/>
        <w:rPr>
          <w:rFonts w:ascii="宋体" w:hAnsi="宋体" w:eastAsia="宋体"/>
          <w:b w:val="0"/>
          <w:bCs/>
          <w:color w:val="000000"/>
          <w:szCs w:val="28"/>
        </w:rPr>
      </w:pPr>
      <w:r>
        <w:rPr>
          <w:rFonts w:hint="eastAsia" w:ascii="宋体" w:hAnsi="宋体" w:eastAsia="宋体"/>
          <w:bCs/>
          <w:color w:val="000000"/>
          <w:szCs w:val="28"/>
        </w:rPr>
        <w:t>合同主要条款……………………………………</w:t>
      </w:r>
      <w:r>
        <w:rPr>
          <w:rFonts w:ascii="宋体" w:hAnsi="宋体" w:eastAsia="宋体"/>
          <w:bCs/>
          <w:color w:val="000000"/>
          <w:szCs w:val="28"/>
        </w:rPr>
        <w:t>35</w:t>
      </w:r>
    </w:p>
    <w:p>
      <w:pPr>
        <w:pStyle w:val="3"/>
        <w:spacing w:line="360" w:lineRule="auto"/>
        <w:jc w:val="center"/>
        <w:rPr>
          <w:rFonts w:ascii="宋体" w:hAnsi="宋体" w:eastAsia="宋体"/>
          <w:b w:val="0"/>
          <w:bCs/>
          <w:color w:val="000000"/>
          <w:szCs w:val="28"/>
        </w:rPr>
      </w:pPr>
    </w:p>
    <w:p>
      <w:pPr>
        <w:pStyle w:val="4"/>
      </w:pPr>
    </w:p>
    <w:p>
      <w:pPr>
        <w:pStyle w:val="3"/>
        <w:spacing w:line="360" w:lineRule="auto"/>
        <w:jc w:val="center"/>
        <w:rPr>
          <w:rFonts w:ascii="宋体" w:hAnsi="宋体" w:eastAsia="宋体"/>
          <w:b w:val="0"/>
          <w:bCs/>
          <w:color w:val="000000"/>
          <w:sz w:val="36"/>
        </w:rPr>
      </w:pPr>
    </w:p>
    <w:p>
      <w:pPr>
        <w:pStyle w:val="4"/>
      </w:pPr>
    </w:p>
    <w:p>
      <w:pPr>
        <w:pStyle w:val="4"/>
      </w:pPr>
    </w:p>
    <w:p>
      <w:pPr>
        <w:pStyle w:val="4"/>
      </w:pPr>
    </w:p>
    <w:p>
      <w:pPr>
        <w:pStyle w:val="4"/>
      </w:pPr>
    </w:p>
    <w:p>
      <w:pPr>
        <w:pStyle w:val="4"/>
      </w:pPr>
    </w:p>
    <w:p>
      <w:pPr>
        <w:pStyle w:val="4"/>
      </w:pPr>
    </w:p>
    <w:p>
      <w:pPr>
        <w:pStyle w:val="4"/>
      </w:pPr>
    </w:p>
    <w:p>
      <w:pPr>
        <w:pStyle w:val="4"/>
      </w:pPr>
    </w:p>
    <w:p>
      <w:pPr>
        <w:pStyle w:val="3"/>
        <w:spacing w:line="360" w:lineRule="auto"/>
        <w:jc w:val="center"/>
        <w:rPr>
          <w:rFonts w:ascii="宋体" w:hAnsi="宋体" w:eastAsia="宋体"/>
          <w:bCs/>
          <w:color w:val="000000"/>
          <w:sz w:val="36"/>
        </w:rPr>
      </w:pPr>
      <w:r>
        <w:rPr>
          <w:rFonts w:hint="eastAsia" w:ascii="宋体" w:hAnsi="宋体" w:eastAsia="宋体"/>
          <w:sz w:val="36"/>
          <w:szCs w:val="36"/>
        </w:rPr>
        <w:t>第一章  磋商</w:t>
      </w:r>
      <w:r>
        <w:rPr>
          <w:rFonts w:hint="eastAsia" w:ascii="宋体" w:hAnsi="宋体" w:eastAsia="宋体"/>
          <w:bCs/>
          <w:color w:val="000000"/>
          <w:sz w:val="36"/>
        </w:rPr>
        <w:t>邀请</w:t>
      </w:r>
      <w:bookmarkEnd w:id="2"/>
      <w:bookmarkEnd w:id="3"/>
    </w:p>
    <w:p>
      <w:pPr>
        <w:pStyle w:val="110"/>
        <w:ind w:firstLineChars="200"/>
        <w:rPr>
          <w:color w:val="000000"/>
        </w:rPr>
      </w:pPr>
      <w:r>
        <w:rPr>
          <w:rFonts w:hint="eastAsia"/>
          <w:color w:val="000000"/>
        </w:rPr>
        <w:t>海南华教设备招标有限公司受海南省文昌中学委托，就其</w:t>
      </w:r>
      <w:r>
        <w:rPr>
          <w:rFonts w:hint="eastAsia"/>
        </w:rPr>
        <w:t>中国少年微星计划校园太空教育之星测控分站</w:t>
      </w:r>
      <w:r>
        <w:rPr>
          <w:rFonts w:hint="eastAsia"/>
          <w:color w:val="000000"/>
        </w:rPr>
        <w:t>项目进行</w:t>
      </w:r>
      <w:r>
        <w:rPr>
          <w:rFonts w:hint="eastAsia" w:ascii="宋体" w:hAnsi="宋体"/>
        </w:rPr>
        <w:t>竞争性磋商方式</w:t>
      </w:r>
      <w:r>
        <w:rPr>
          <w:rFonts w:hint="eastAsia"/>
          <w:color w:val="000000"/>
        </w:rPr>
        <w:t>采购，欢迎</w:t>
      </w:r>
      <w:r>
        <w:rPr>
          <w:rFonts w:hint="eastAsia"/>
          <w:color w:val="000000"/>
          <w:kern w:val="28"/>
        </w:rPr>
        <w:t>国内</w:t>
      </w:r>
      <w:r>
        <w:rPr>
          <w:rFonts w:hint="eastAsia"/>
          <w:color w:val="000000"/>
        </w:rPr>
        <w:t>合格供应商参加。</w:t>
      </w:r>
    </w:p>
    <w:p>
      <w:pPr>
        <w:widowControl/>
        <w:spacing w:line="360" w:lineRule="auto"/>
        <w:ind w:firstLine="532" w:firstLineChars="221"/>
        <w:rPr>
          <w:sz w:val="24"/>
          <w:szCs w:val="24"/>
        </w:rPr>
      </w:pPr>
      <w:r>
        <w:rPr>
          <w:rFonts w:hint="eastAsia" w:ascii="宋体" w:hAnsi="宋体"/>
          <w:b/>
          <w:bCs/>
          <w:color w:val="000000"/>
          <w:sz w:val="24"/>
        </w:rPr>
        <w:t>一、</w:t>
      </w:r>
      <w:r>
        <w:rPr>
          <w:rFonts w:hint="eastAsia" w:ascii="宋体" w:hAnsi="宋体"/>
          <w:b/>
          <w:color w:val="000000"/>
          <w:sz w:val="24"/>
        </w:rPr>
        <w:t>招标项目：</w:t>
      </w:r>
      <w:r>
        <w:rPr>
          <w:rFonts w:hint="eastAsia"/>
          <w:sz w:val="24"/>
          <w:szCs w:val="24"/>
        </w:rPr>
        <w:t>中国少年微星计划校园太空教育之星测控分站</w:t>
      </w:r>
    </w:p>
    <w:p>
      <w:pPr>
        <w:widowControl/>
        <w:spacing w:line="360" w:lineRule="auto"/>
        <w:ind w:firstLine="475" w:firstLineChars="197"/>
        <w:rPr>
          <w:rFonts w:ascii="仿宋_GB2312" w:hAnsi="宋体" w:eastAsia="仿宋_GB2312"/>
          <w:color w:val="000000"/>
          <w:sz w:val="24"/>
        </w:rPr>
      </w:pPr>
      <w:r>
        <w:rPr>
          <w:rFonts w:hint="eastAsia" w:ascii="宋体" w:hAnsi="宋体"/>
          <w:b/>
          <w:color w:val="000000"/>
          <w:sz w:val="24"/>
        </w:rPr>
        <w:t>二、项目编号：</w:t>
      </w:r>
      <w:r>
        <w:rPr>
          <w:rFonts w:ascii="宋体" w:hAnsi="宋体"/>
          <w:sz w:val="24"/>
          <w:szCs w:val="24"/>
        </w:rPr>
        <w:t>HNHJ2018-07</w:t>
      </w:r>
      <w:r>
        <w:rPr>
          <w:rFonts w:ascii="宋体"/>
          <w:sz w:val="24"/>
          <w:szCs w:val="24"/>
        </w:rPr>
        <w:t>-0</w:t>
      </w:r>
      <w:r>
        <w:rPr>
          <w:rFonts w:ascii="宋体" w:hAnsi="宋体"/>
          <w:sz w:val="24"/>
          <w:szCs w:val="24"/>
        </w:rPr>
        <w:t>05</w:t>
      </w:r>
    </w:p>
    <w:p>
      <w:pPr>
        <w:spacing w:line="360" w:lineRule="auto"/>
        <w:ind w:right="31" w:rightChars="15" w:firstLine="472" w:firstLineChars="196"/>
        <w:rPr>
          <w:rFonts w:ascii="宋体"/>
          <w:b/>
          <w:color w:val="000000"/>
          <w:sz w:val="24"/>
        </w:rPr>
      </w:pPr>
      <w:r>
        <w:rPr>
          <w:rFonts w:hint="eastAsia" w:ascii="宋体" w:hAnsi="宋体"/>
          <w:b/>
          <w:color w:val="000000"/>
          <w:sz w:val="24"/>
        </w:rPr>
        <w:t>三、采购资额：</w:t>
      </w:r>
      <w:r>
        <w:rPr>
          <w:rFonts w:ascii="宋体" w:hAnsi="宋体"/>
          <w:color w:val="000000"/>
          <w:sz w:val="24"/>
        </w:rPr>
        <w:t>76.2</w:t>
      </w:r>
      <w:r>
        <w:rPr>
          <w:rFonts w:hint="eastAsia" w:ascii="宋体" w:hAnsi="宋体"/>
          <w:color w:val="000000"/>
          <w:sz w:val="24"/>
        </w:rPr>
        <w:t>万元</w:t>
      </w:r>
    </w:p>
    <w:p>
      <w:pPr>
        <w:spacing w:line="360" w:lineRule="auto"/>
        <w:ind w:firstLine="472" w:firstLineChars="196"/>
        <w:rPr>
          <w:rFonts w:ascii="宋体"/>
          <w:color w:val="000000"/>
          <w:sz w:val="24"/>
        </w:rPr>
      </w:pPr>
      <w:r>
        <w:rPr>
          <w:rFonts w:hint="eastAsia" w:ascii="宋体" w:hAnsi="宋体"/>
          <w:b/>
          <w:color w:val="000000"/>
          <w:sz w:val="24"/>
        </w:rPr>
        <w:t>四</w:t>
      </w:r>
      <w:r>
        <w:rPr>
          <w:rFonts w:hint="eastAsia" w:ascii="宋体" w:hAnsi="宋体"/>
          <w:b/>
          <w:bCs/>
          <w:color w:val="000000"/>
          <w:sz w:val="24"/>
        </w:rPr>
        <w:t>、</w:t>
      </w:r>
      <w:r>
        <w:rPr>
          <w:rFonts w:hint="eastAsia" w:ascii="宋体" w:hAnsi="宋体"/>
          <w:b/>
          <w:color w:val="000000"/>
          <w:sz w:val="24"/>
        </w:rPr>
        <w:t>招标项目内容：</w:t>
      </w:r>
      <w:r>
        <w:rPr>
          <w:rFonts w:hint="eastAsia" w:ascii="宋体" w:hAnsi="宋体"/>
          <w:color w:val="000000"/>
          <w:sz w:val="24"/>
        </w:rPr>
        <w:t>见第三章</w:t>
      </w:r>
    </w:p>
    <w:p>
      <w:pPr>
        <w:widowControl/>
        <w:adjustRightInd w:val="0"/>
        <w:snapToGrid w:val="0"/>
        <w:spacing w:line="360" w:lineRule="auto"/>
        <w:ind w:firstLine="472" w:firstLineChars="196"/>
        <w:rPr>
          <w:rFonts w:ascii="宋体"/>
          <w:b/>
          <w:bCs/>
          <w:color w:val="000000"/>
          <w:sz w:val="24"/>
        </w:rPr>
      </w:pPr>
      <w:r>
        <w:rPr>
          <w:rFonts w:hint="eastAsia" w:ascii="宋体" w:hAnsi="宋体"/>
          <w:b/>
          <w:bCs/>
          <w:color w:val="000000"/>
          <w:sz w:val="24"/>
        </w:rPr>
        <w:t>五、</w:t>
      </w:r>
      <w:r>
        <w:rPr>
          <w:rFonts w:hint="eastAsia" w:ascii="宋体" w:hAnsi="宋体"/>
          <w:b/>
          <w:color w:val="000000"/>
          <w:sz w:val="24"/>
        </w:rPr>
        <w:t>报价人</w:t>
      </w:r>
      <w:r>
        <w:rPr>
          <w:rFonts w:hint="eastAsia" w:ascii="宋体" w:hAnsi="宋体"/>
          <w:b/>
          <w:bCs/>
          <w:color w:val="000000"/>
          <w:sz w:val="24"/>
        </w:rPr>
        <w:t>应具备的资格条件：</w:t>
      </w:r>
    </w:p>
    <w:p>
      <w:pPr>
        <w:tabs>
          <w:tab w:val="left" w:pos="382"/>
        </w:tabs>
        <w:spacing w:line="360" w:lineRule="auto"/>
        <w:ind w:left="424" w:leftChars="202" w:firstLine="436" w:firstLineChars="182"/>
        <w:contextualSpacing/>
        <w:rPr>
          <w:rFonts w:ascii="宋体"/>
          <w:color w:val="000000"/>
          <w:sz w:val="24"/>
        </w:rPr>
      </w:pPr>
      <w:r>
        <w:rPr>
          <w:rFonts w:ascii="宋体" w:hAnsi="宋体"/>
          <w:color w:val="000000"/>
          <w:sz w:val="24"/>
        </w:rPr>
        <w:t>1</w:t>
      </w:r>
      <w:r>
        <w:rPr>
          <w:rFonts w:hint="eastAsia" w:ascii="宋体" w:hAnsi="宋体"/>
          <w:color w:val="000000"/>
          <w:sz w:val="24"/>
        </w:rPr>
        <w:t>、</w:t>
      </w:r>
      <w:r>
        <w:rPr>
          <w:rFonts w:hint="eastAsia" w:ascii="宋体" w:hAnsi="宋体"/>
          <w:bCs/>
          <w:color w:val="000000"/>
          <w:sz w:val="24"/>
        </w:rPr>
        <w:t>具有独立承担民事责任的能力（</w:t>
      </w:r>
      <w:r>
        <w:rPr>
          <w:rFonts w:hint="eastAsia" w:ascii="宋体" w:hAnsi="宋体"/>
          <w:kern w:val="28"/>
          <w:sz w:val="24"/>
        </w:rPr>
        <w:t>提供法人或者其他组织的</w:t>
      </w:r>
      <w:r>
        <w:rPr>
          <w:rFonts w:hint="eastAsia" w:ascii="Arial" w:hAnsi="Arial" w:cs="Arial"/>
          <w:sz w:val="24"/>
        </w:rPr>
        <w:t>提交</w:t>
      </w:r>
      <w:r>
        <w:rPr>
          <w:rFonts w:ascii="Arial" w:hAnsi="Arial" w:cs="Arial"/>
          <w:sz w:val="24"/>
        </w:rPr>
        <w:t>“</w:t>
      </w:r>
      <w:r>
        <w:rPr>
          <w:rFonts w:hint="eastAsia" w:ascii="Arial" w:hAnsi="Arial" w:cs="Arial"/>
          <w:sz w:val="24"/>
        </w:rPr>
        <w:t>统一社会信用代码的营业执照</w:t>
      </w:r>
      <w:r>
        <w:rPr>
          <w:rFonts w:ascii="Arial" w:hAnsi="Arial" w:cs="Arial"/>
          <w:sz w:val="24"/>
        </w:rPr>
        <w:t>”</w:t>
      </w:r>
      <w:r>
        <w:rPr>
          <w:rFonts w:hint="eastAsia" w:ascii="宋体" w:hAnsi="宋体"/>
          <w:kern w:val="28"/>
          <w:sz w:val="24"/>
        </w:rPr>
        <w:t>副本证明文件</w:t>
      </w:r>
      <w:r>
        <w:rPr>
          <w:rFonts w:hint="eastAsia" w:ascii="宋体" w:hAnsi="宋体"/>
          <w:sz w:val="24"/>
        </w:rPr>
        <w:t>复印件</w:t>
      </w:r>
      <w:r>
        <w:rPr>
          <w:rFonts w:hint="eastAsia" w:ascii="宋体" w:hAnsi="宋体"/>
          <w:kern w:val="28"/>
          <w:sz w:val="24"/>
        </w:rPr>
        <w:t>、自然人的身份证</w:t>
      </w:r>
      <w:r>
        <w:rPr>
          <w:rFonts w:hint="eastAsia" w:ascii="宋体" w:hAnsi="宋体"/>
          <w:sz w:val="24"/>
        </w:rPr>
        <w:t>复印件</w:t>
      </w:r>
      <w:r>
        <w:rPr>
          <w:rFonts w:hint="eastAsia" w:ascii="宋体" w:hAnsi="宋体"/>
          <w:bCs/>
          <w:color w:val="000000"/>
          <w:sz w:val="24"/>
        </w:rPr>
        <w:t>）；</w:t>
      </w:r>
      <w:r>
        <w:rPr>
          <w:rFonts w:ascii="宋体" w:hAnsi="宋体"/>
          <w:color w:val="000000"/>
          <w:sz w:val="24"/>
        </w:rPr>
        <w:t xml:space="preserve"> </w:t>
      </w:r>
    </w:p>
    <w:p>
      <w:pPr>
        <w:spacing w:line="360" w:lineRule="auto"/>
        <w:ind w:left="424" w:leftChars="202" w:firstLine="446" w:firstLineChars="186"/>
        <w:rPr>
          <w:rFonts w:ascii="宋体"/>
          <w:color w:val="000000"/>
          <w:sz w:val="24"/>
        </w:rPr>
      </w:pPr>
      <w:r>
        <w:rPr>
          <w:rFonts w:ascii="宋体" w:hAnsi="宋体"/>
          <w:color w:val="000000"/>
          <w:sz w:val="24"/>
        </w:rPr>
        <w:t>2</w:t>
      </w:r>
      <w:r>
        <w:rPr>
          <w:rFonts w:hint="eastAsia" w:ascii="宋体" w:hAnsi="宋体"/>
          <w:color w:val="000000"/>
          <w:sz w:val="24"/>
        </w:rPr>
        <w:t>、</w:t>
      </w:r>
      <w:r>
        <w:rPr>
          <w:rFonts w:hint="eastAsia" w:ascii="宋体" w:hAnsi="宋体"/>
          <w:bCs/>
          <w:color w:val="000000"/>
          <w:sz w:val="24"/>
        </w:rPr>
        <w:t>有依法缴纳税收和社会保障资金的良好记录</w:t>
      </w:r>
      <w:r>
        <w:rPr>
          <w:rFonts w:hint="eastAsia" w:ascii="宋体" w:hAnsi="宋体"/>
          <w:color w:val="000000"/>
          <w:kern w:val="28"/>
          <w:sz w:val="24"/>
        </w:rPr>
        <w:t>（提供</w:t>
      </w:r>
      <w:r>
        <w:rPr>
          <w:rFonts w:ascii="宋体" w:hAnsi="宋体"/>
          <w:color w:val="000000"/>
          <w:kern w:val="28"/>
          <w:sz w:val="24"/>
        </w:rPr>
        <w:t>2018</w:t>
      </w:r>
      <w:r>
        <w:rPr>
          <w:rFonts w:hint="eastAsia" w:ascii="宋体" w:hAnsi="宋体"/>
          <w:color w:val="000000"/>
          <w:kern w:val="28"/>
          <w:sz w:val="24"/>
        </w:rPr>
        <w:t>年度的任意一个月的缴纳税凭证和缴纳社会保险凭证复印件）</w:t>
      </w:r>
    </w:p>
    <w:p>
      <w:pPr>
        <w:spacing w:line="360" w:lineRule="auto"/>
        <w:ind w:left="424" w:leftChars="202" w:firstLine="420" w:firstLineChars="200"/>
        <w:rPr>
          <w:rFonts w:ascii="宋体"/>
          <w:bCs/>
          <w:color w:val="000000"/>
          <w:sz w:val="24"/>
        </w:rPr>
      </w:pPr>
      <w:r>
        <w:rPr>
          <w:rFonts w:ascii="宋体" w:hAnsi="宋体"/>
          <w:color w:val="000000"/>
        </w:rPr>
        <w:t>3</w:t>
      </w:r>
      <w:r>
        <w:rPr>
          <w:rFonts w:hint="eastAsia" w:ascii="宋体" w:hAnsi="宋体"/>
          <w:color w:val="000000"/>
        </w:rPr>
        <w:t>、</w:t>
      </w:r>
      <w:r>
        <w:rPr>
          <w:rFonts w:hint="eastAsia" w:ascii="宋体" w:hAnsi="宋体"/>
          <w:bCs/>
          <w:color w:val="000000"/>
          <w:sz w:val="24"/>
        </w:rPr>
        <w:t>参加政府采购活动</w:t>
      </w:r>
      <w:r>
        <w:rPr>
          <w:rFonts w:hint="eastAsia" w:ascii="宋体" w:hAnsi="宋体"/>
          <w:bCs/>
          <w:sz w:val="24"/>
        </w:rPr>
        <w:t>前三年内</w:t>
      </w:r>
      <w:r>
        <w:rPr>
          <w:rFonts w:hint="eastAsia" w:ascii="宋体" w:hAnsi="宋体"/>
          <w:bCs/>
          <w:color w:val="000000"/>
          <w:sz w:val="24"/>
        </w:rPr>
        <w:t>，在经营活动中没有重大违法记录（</w:t>
      </w:r>
      <w:r>
        <w:rPr>
          <w:rFonts w:hint="eastAsia" w:ascii="宋体" w:hAnsi="宋体"/>
          <w:kern w:val="28"/>
          <w:sz w:val="24"/>
        </w:rPr>
        <w:t>提供书面声明函原件</w:t>
      </w:r>
      <w:r>
        <w:rPr>
          <w:rFonts w:hint="eastAsia" w:ascii="宋体" w:hAnsi="宋体"/>
          <w:bCs/>
          <w:color w:val="000000"/>
          <w:sz w:val="24"/>
        </w:rPr>
        <w:t>）；</w:t>
      </w:r>
    </w:p>
    <w:p>
      <w:pPr>
        <w:snapToGrid w:val="0"/>
        <w:spacing w:line="360" w:lineRule="auto"/>
        <w:ind w:left="-139" w:leftChars="-66"/>
        <w:rPr>
          <w:rFonts w:ascii="宋体"/>
          <w:b/>
          <w:color w:val="000000"/>
          <w:sz w:val="24"/>
        </w:rPr>
      </w:pPr>
      <w:r>
        <w:rPr>
          <w:rFonts w:ascii="宋体" w:hAnsi="宋体"/>
          <w:color w:val="FF0000"/>
          <w:sz w:val="24"/>
        </w:rPr>
        <w:t xml:space="preserve">     </w:t>
      </w:r>
      <w:r>
        <w:rPr>
          <w:rFonts w:hint="eastAsia" w:ascii="宋体" w:hAnsi="宋体"/>
          <w:b/>
          <w:color w:val="000000"/>
          <w:sz w:val="24"/>
        </w:rPr>
        <w:t>六、招标文件发售时间、地点：</w:t>
      </w:r>
    </w:p>
    <w:p>
      <w:pPr>
        <w:spacing w:line="360" w:lineRule="auto"/>
        <w:ind w:left="67" w:leftChars="32" w:firstLine="410" w:firstLineChars="171"/>
        <w:rPr>
          <w:rFonts w:ascii="宋体"/>
          <w:color w:val="000000"/>
          <w:spacing w:val="10"/>
          <w:sz w:val="24"/>
        </w:rPr>
      </w:pPr>
      <w:r>
        <w:rPr>
          <w:rFonts w:hint="eastAsia" w:ascii="宋体" w:hAnsi="宋体"/>
          <w:color w:val="000000"/>
          <w:sz w:val="24"/>
        </w:rPr>
        <w:t>采购文件自</w:t>
      </w:r>
      <w:r>
        <w:rPr>
          <w:rFonts w:ascii="宋体" w:hAnsi="宋体"/>
          <w:color w:val="000000"/>
          <w:sz w:val="24"/>
        </w:rPr>
        <w:t xml:space="preserve"> 2018 </w:t>
      </w:r>
      <w:r>
        <w:rPr>
          <w:rFonts w:hint="eastAsia" w:ascii="宋体" w:hAnsi="宋体"/>
          <w:color w:val="000000"/>
          <w:sz w:val="24"/>
        </w:rPr>
        <w:t>年</w:t>
      </w:r>
      <w:r>
        <w:rPr>
          <w:rFonts w:ascii="宋体" w:hAnsi="宋体"/>
          <w:color w:val="000000"/>
          <w:sz w:val="24"/>
        </w:rPr>
        <w:t>8</w:t>
      </w:r>
      <w:r>
        <w:rPr>
          <w:rFonts w:hint="eastAsia" w:ascii="宋体" w:hAnsi="宋体"/>
          <w:color w:val="000000"/>
          <w:sz w:val="24"/>
        </w:rPr>
        <w:t>月24日至</w:t>
      </w:r>
      <w:r>
        <w:rPr>
          <w:rFonts w:ascii="宋体" w:hAnsi="宋体"/>
          <w:color w:val="000000"/>
          <w:sz w:val="24"/>
        </w:rPr>
        <w:t>2018</w:t>
      </w:r>
      <w:r>
        <w:rPr>
          <w:rFonts w:hint="eastAsia" w:ascii="宋体" w:hAnsi="宋体"/>
          <w:color w:val="000000"/>
          <w:sz w:val="24"/>
        </w:rPr>
        <w:t>年</w:t>
      </w:r>
      <w:r>
        <w:rPr>
          <w:rFonts w:ascii="宋体" w:hAnsi="宋体"/>
          <w:color w:val="000000"/>
          <w:sz w:val="24"/>
        </w:rPr>
        <w:t>8</w:t>
      </w:r>
      <w:r>
        <w:rPr>
          <w:rFonts w:hint="eastAsia" w:ascii="宋体" w:hAnsi="宋体"/>
          <w:color w:val="000000"/>
          <w:sz w:val="24"/>
        </w:rPr>
        <w:t>月30日（</w:t>
      </w:r>
      <w:r>
        <w:rPr>
          <w:rFonts w:ascii="宋体" w:hAnsi="宋体"/>
          <w:color w:val="000000"/>
          <w:sz w:val="24"/>
        </w:rPr>
        <w:t>17</w:t>
      </w:r>
      <w:r>
        <w:rPr>
          <w:rFonts w:hint="eastAsia" w:ascii="宋体" w:hAnsi="宋体"/>
          <w:color w:val="000000"/>
          <w:sz w:val="24"/>
        </w:rPr>
        <w:t>：</w:t>
      </w:r>
      <w:r>
        <w:rPr>
          <w:rFonts w:ascii="宋体"/>
          <w:color w:val="000000"/>
          <w:sz w:val="24"/>
        </w:rPr>
        <w:t>00</w:t>
      </w:r>
      <w:r>
        <w:rPr>
          <w:rFonts w:hint="eastAsia" w:ascii="宋体" w:hAnsi="宋体"/>
          <w:color w:val="000000"/>
          <w:sz w:val="24"/>
        </w:rPr>
        <w:t>时）在</w:t>
      </w:r>
      <w:r>
        <w:rPr>
          <w:rFonts w:hint="eastAsia" w:ascii="宋体" w:hAnsi="宋体"/>
          <w:bCs/>
          <w:color w:val="000000"/>
          <w:spacing w:val="10"/>
          <w:sz w:val="24"/>
        </w:rPr>
        <w:t>海南华教设备招标有限公司</w:t>
      </w:r>
      <w:r>
        <w:rPr>
          <w:rFonts w:hint="eastAsia" w:ascii="宋体" w:hAnsi="宋体"/>
          <w:color w:val="000000"/>
          <w:sz w:val="24"/>
        </w:rPr>
        <w:t>购买。售价：人民币</w:t>
      </w:r>
      <w:r>
        <w:rPr>
          <w:rFonts w:ascii="宋体" w:hAnsi="宋体"/>
          <w:color w:val="000000"/>
          <w:sz w:val="24"/>
        </w:rPr>
        <w:t>2</w:t>
      </w:r>
      <w:r>
        <w:rPr>
          <w:rFonts w:ascii="宋体"/>
          <w:color w:val="000000"/>
          <w:sz w:val="24"/>
        </w:rPr>
        <w:t>00</w:t>
      </w:r>
      <w:r>
        <w:rPr>
          <w:rFonts w:hint="eastAsia" w:ascii="宋体" w:hAnsi="宋体"/>
          <w:color w:val="000000"/>
          <w:sz w:val="24"/>
        </w:rPr>
        <w:t>元</w:t>
      </w:r>
      <w:r>
        <w:rPr>
          <w:rFonts w:ascii="宋体" w:hAnsi="宋体"/>
          <w:color w:val="000000"/>
          <w:sz w:val="24"/>
        </w:rPr>
        <w:t>/</w:t>
      </w:r>
      <w:r>
        <w:rPr>
          <w:rFonts w:hint="eastAsia" w:ascii="宋体" w:hAnsi="宋体"/>
          <w:color w:val="000000"/>
          <w:sz w:val="24"/>
        </w:rPr>
        <w:t>份。（采购文件售后不退</w:t>
      </w:r>
      <w:r>
        <w:rPr>
          <w:rFonts w:ascii="宋体"/>
          <w:color w:val="000000"/>
          <w:sz w:val="24"/>
        </w:rPr>
        <w:t>,</w:t>
      </w:r>
      <w:r>
        <w:rPr>
          <w:rFonts w:ascii="宋体" w:hAnsi="宋体"/>
          <w:color w:val="000000"/>
          <w:sz w:val="24"/>
        </w:rPr>
        <w:t xml:space="preserve"> </w:t>
      </w:r>
      <w:r>
        <w:rPr>
          <w:rFonts w:hint="eastAsia" w:ascii="宋体" w:hAnsi="宋体"/>
          <w:color w:val="000000"/>
          <w:sz w:val="24"/>
        </w:rPr>
        <w:t>投标资格不能转让）。</w:t>
      </w:r>
    </w:p>
    <w:p>
      <w:pPr>
        <w:spacing w:after="50" w:line="360" w:lineRule="auto"/>
        <w:ind w:firstLine="480" w:firstLineChars="200"/>
        <w:rPr>
          <w:rFonts w:ascii="宋体"/>
          <w:color w:val="000000"/>
          <w:sz w:val="24"/>
          <w:shd w:val="pct10" w:color="auto" w:fill="FFFFFF"/>
        </w:rPr>
      </w:pPr>
      <w:r>
        <w:rPr>
          <w:rFonts w:hint="eastAsia"/>
          <w:color w:val="000000"/>
          <w:sz w:val="24"/>
        </w:rPr>
        <w:t>供应商购买采购文件时应出示</w:t>
      </w:r>
      <w:r>
        <w:rPr>
          <w:rFonts w:hint="eastAsia" w:ascii="宋体" w:hAnsi="宋体"/>
          <w:color w:val="000000"/>
          <w:sz w:val="24"/>
        </w:rPr>
        <w:t>法人营业执照副本及相关证件</w:t>
      </w:r>
      <w:r>
        <w:rPr>
          <w:rFonts w:hint="eastAsia" w:ascii="宋体" w:hAnsi="宋体" w:cs="宋体"/>
          <w:color w:val="000000"/>
          <w:kern w:val="0"/>
          <w:sz w:val="24"/>
        </w:rPr>
        <w:t>（</w:t>
      </w:r>
      <w:r>
        <w:rPr>
          <w:rFonts w:hint="eastAsia" w:ascii="宋体" w:hAnsi="宋体"/>
          <w:color w:val="000000"/>
          <w:sz w:val="24"/>
        </w:rPr>
        <w:t>复印件，加盖公章）。</w:t>
      </w:r>
    </w:p>
    <w:p>
      <w:pPr>
        <w:spacing w:afterLines="50" w:line="420" w:lineRule="exact"/>
        <w:ind w:firstLine="482" w:firstLineChars="200"/>
        <w:rPr>
          <w:rFonts w:ascii="宋体"/>
          <w:color w:val="000000"/>
          <w:sz w:val="24"/>
        </w:rPr>
      </w:pPr>
      <w:r>
        <w:rPr>
          <w:rFonts w:hint="eastAsia" w:ascii="宋体" w:hAnsi="宋体"/>
          <w:b/>
          <w:color w:val="000000"/>
          <w:sz w:val="24"/>
        </w:rPr>
        <w:t>七、投标截止时间和开标时间：</w:t>
      </w:r>
      <w:r>
        <w:rPr>
          <w:rFonts w:ascii="宋体" w:hAnsi="宋体"/>
          <w:bCs/>
          <w:color w:val="000000"/>
          <w:sz w:val="24"/>
        </w:rPr>
        <w:t xml:space="preserve">2018 </w:t>
      </w:r>
      <w:r>
        <w:rPr>
          <w:rFonts w:hint="eastAsia" w:ascii="宋体" w:hAnsi="宋体"/>
          <w:bCs/>
          <w:color w:val="000000"/>
          <w:sz w:val="24"/>
        </w:rPr>
        <w:t>年9月3日</w:t>
      </w:r>
      <w:r>
        <w:rPr>
          <w:rFonts w:ascii="宋体" w:hAnsi="宋体"/>
          <w:bCs/>
          <w:color w:val="000000"/>
          <w:sz w:val="24"/>
        </w:rPr>
        <w:t>9</w:t>
      </w:r>
      <w:r>
        <w:rPr>
          <w:rFonts w:hint="eastAsia" w:ascii="宋体" w:hAnsi="宋体"/>
          <w:bCs/>
          <w:iCs/>
          <w:color w:val="000000"/>
          <w:sz w:val="24"/>
        </w:rPr>
        <w:t>：</w:t>
      </w:r>
      <w:r>
        <w:rPr>
          <w:rFonts w:ascii="宋体"/>
          <w:bCs/>
          <w:iCs/>
          <w:color w:val="000000"/>
          <w:sz w:val="24"/>
        </w:rPr>
        <w:t>00</w:t>
      </w:r>
      <w:r>
        <w:rPr>
          <w:rFonts w:hint="eastAsia" w:ascii="宋体" w:hAnsi="宋体"/>
          <w:bCs/>
          <w:iCs/>
          <w:color w:val="000000"/>
          <w:sz w:val="24"/>
        </w:rPr>
        <w:t>时</w:t>
      </w:r>
      <w:r>
        <w:rPr>
          <w:rFonts w:hint="eastAsia" w:ascii="宋体" w:hAnsi="宋体"/>
          <w:color w:val="000000"/>
          <w:sz w:val="24"/>
        </w:rPr>
        <w:t>。</w:t>
      </w:r>
    </w:p>
    <w:p>
      <w:pPr>
        <w:pStyle w:val="18"/>
        <w:spacing w:afterLines="50" w:line="360" w:lineRule="auto"/>
        <w:ind w:firstLine="480"/>
        <w:rPr>
          <w:b/>
          <w:color w:val="000000"/>
          <w:sz w:val="24"/>
        </w:rPr>
      </w:pPr>
      <w:r>
        <w:rPr>
          <w:rFonts w:hint="eastAsia"/>
          <w:color w:val="000000"/>
          <w:sz w:val="24"/>
        </w:rPr>
        <w:t>投标文件必须在投标截止时间前送达开标地点，逾期送达或密封和标注不符合采购文件规定的投标文件恕不接受，本次采购不接受邮寄的投标文件。</w:t>
      </w:r>
    </w:p>
    <w:p>
      <w:pPr>
        <w:pStyle w:val="75"/>
        <w:spacing w:line="420" w:lineRule="exact"/>
        <w:ind w:firstLine="472" w:firstLineChars="196"/>
        <w:rPr>
          <w:rFonts w:ascii="宋体"/>
          <w:b/>
          <w:color w:val="000000"/>
          <w:sz w:val="24"/>
        </w:rPr>
      </w:pPr>
      <w:r>
        <w:rPr>
          <w:rFonts w:hint="eastAsia" w:ascii="宋体" w:hAnsi="宋体"/>
          <w:b/>
          <w:color w:val="000000"/>
          <w:sz w:val="24"/>
        </w:rPr>
        <w:t>八、开标谈判地点：</w:t>
      </w:r>
    </w:p>
    <w:p>
      <w:pPr>
        <w:pStyle w:val="75"/>
        <w:spacing w:line="420" w:lineRule="exact"/>
        <w:ind w:firstLine="1180" w:firstLineChars="492"/>
        <w:rPr>
          <w:rFonts w:ascii="宋体"/>
          <w:color w:val="000000"/>
          <w:sz w:val="24"/>
        </w:rPr>
      </w:pPr>
      <w:r>
        <w:rPr>
          <w:rFonts w:hint="eastAsia" w:ascii="宋体" w:hAnsi="宋体"/>
          <w:color w:val="000000"/>
          <w:sz w:val="24"/>
        </w:rPr>
        <w:t>海口市蓝天路</w:t>
      </w:r>
      <w:r>
        <w:rPr>
          <w:rFonts w:ascii="宋体" w:hAnsi="宋体"/>
          <w:color w:val="000000"/>
          <w:sz w:val="24"/>
        </w:rPr>
        <w:t>31</w:t>
      </w:r>
      <w:r>
        <w:rPr>
          <w:rFonts w:hint="eastAsia" w:ascii="宋体" w:hAnsi="宋体"/>
          <w:color w:val="000000"/>
          <w:sz w:val="24"/>
        </w:rPr>
        <w:t>号南航部队小区二栋一单元</w:t>
      </w:r>
      <w:r>
        <w:rPr>
          <w:rFonts w:ascii="宋体" w:hAnsi="宋体"/>
          <w:color w:val="000000"/>
          <w:sz w:val="24"/>
        </w:rPr>
        <w:t>501</w:t>
      </w:r>
      <w:r>
        <w:rPr>
          <w:rFonts w:hint="eastAsia" w:ascii="宋体" w:hAnsi="宋体"/>
          <w:color w:val="000000"/>
          <w:sz w:val="24"/>
        </w:rPr>
        <w:t>室。</w:t>
      </w:r>
    </w:p>
    <w:p>
      <w:pPr>
        <w:pStyle w:val="75"/>
        <w:spacing w:line="420" w:lineRule="exact"/>
        <w:ind w:firstLine="1200" w:firstLineChars="500"/>
        <w:rPr>
          <w:rFonts w:ascii="宋体"/>
          <w:color w:val="000000"/>
          <w:sz w:val="24"/>
          <w:u w:val="thick"/>
        </w:rPr>
      </w:pPr>
      <w:r>
        <w:rPr>
          <w:rFonts w:hint="eastAsia" w:ascii="宋体" w:hAnsi="宋体"/>
          <w:color w:val="000000"/>
          <w:sz w:val="24"/>
        </w:rPr>
        <w:t>联</w:t>
      </w:r>
      <w:r>
        <w:rPr>
          <w:rFonts w:ascii="宋体" w:hAnsi="宋体"/>
          <w:color w:val="000000"/>
          <w:sz w:val="24"/>
        </w:rPr>
        <w:t xml:space="preserve"> </w:t>
      </w:r>
      <w:r>
        <w:rPr>
          <w:rFonts w:hint="eastAsia" w:ascii="宋体" w:hAnsi="宋体"/>
          <w:color w:val="000000"/>
          <w:sz w:val="24"/>
        </w:rPr>
        <w:t>系</w:t>
      </w:r>
      <w:r>
        <w:rPr>
          <w:rFonts w:ascii="宋体" w:hAnsi="宋体"/>
          <w:color w:val="000000"/>
          <w:sz w:val="24"/>
        </w:rPr>
        <w:t xml:space="preserve"> </w:t>
      </w:r>
      <w:r>
        <w:rPr>
          <w:rFonts w:hint="eastAsia" w:ascii="宋体" w:hAnsi="宋体"/>
          <w:color w:val="000000"/>
          <w:sz w:val="24"/>
        </w:rPr>
        <w:t>人：韩先生</w:t>
      </w:r>
      <w:r>
        <w:rPr>
          <w:rFonts w:ascii="宋体" w:hAnsi="宋体"/>
          <w:color w:val="000000"/>
          <w:sz w:val="24"/>
        </w:rPr>
        <w:t xml:space="preserve">    </w:t>
      </w:r>
    </w:p>
    <w:p>
      <w:pPr>
        <w:pStyle w:val="75"/>
        <w:ind w:firstLine="1200" w:firstLineChars="500"/>
        <w:rPr>
          <w:rFonts w:ascii="宋体"/>
          <w:color w:val="000000"/>
          <w:sz w:val="24"/>
        </w:rPr>
      </w:pPr>
      <w:r>
        <w:rPr>
          <w:rFonts w:hint="eastAsia" w:ascii="宋体" w:hAnsi="宋体"/>
          <w:color w:val="000000"/>
          <w:sz w:val="24"/>
        </w:rPr>
        <w:t>联系电话：</w:t>
      </w:r>
      <w:r>
        <w:rPr>
          <w:rFonts w:ascii="宋体" w:hAnsi="宋体"/>
          <w:color w:val="000000"/>
          <w:sz w:val="24"/>
        </w:rPr>
        <w:t>66552458</w:t>
      </w:r>
      <w:r>
        <w:rPr>
          <w:rFonts w:hint="eastAsia" w:ascii="宋体" w:hAnsi="宋体"/>
          <w:color w:val="000000"/>
          <w:sz w:val="24"/>
        </w:rPr>
        <w:t>，</w:t>
      </w:r>
      <w:r>
        <w:rPr>
          <w:rFonts w:ascii="宋体" w:hAnsi="宋体"/>
          <w:color w:val="000000"/>
          <w:sz w:val="24"/>
        </w:rPr>
        <w:t>13807578839</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传真：</w:t>
      </w:r>
      <w:r>
        <w:rPr>
          <w:rFonts w:ascii="宋体" w:hAnsi="宋体"/>
          <w:color w:val="000000"/>
          <w:sz w:val="24"/>
        </w:rPr>
        <w:t>66552458  66528431</w:t>
      </w:r>
    </w:p>
    <w:p>
      <w:pPr>
        <w:pStyle w:val="75"/>
        <w:ind w:firstLine="600" w:firstLineChars="249"/>
        <w:rPr>
          <w:b/>
          <w:color w:val="000000"/>
          <w:sz w:val="24"/>
          <w:u w:val="single" w:color="FF0000"/>
        </w:rPr>
      </w:pPr>
      <w:r>
        <w:rPr>
          <w:rFonts w:hint="eastAsia"/>
          <w:b/>
          <w:color w:val="000000"/>
          <w:sz w:val="24"/>
        </w:rPr>
        <w:t>九、本投标邀请在中国海南政府采购网上以公告形式发布。</w:t>
      </w:r>
    </w:p>
    <w:p>
      <w:pPr>
        <w:spacing w:line="360" w:lineRule="auto"/>
        <w:ind w:firstLine="602" w:firstLineChars="250"/>
        <w:rPr>
          <w:rFonts w:ascii="宋体"/>
          <w:color w:val="000000"/>
          <w:sz w:val="24"/>
        </w:rPr>
      </w:pPr>
      <w:r>
        <w:rPr>
          <w:rFonts w:hint="eastAsia" w:ascii="宋体" w:hAnsi="宋体"/>
          <w:b/>
          <w:color w:val="000000"/>
          <w:sz w:val="24"/>
          <w:lang w:val="zh-CN"/>
        </w:rPr>
        <w:t>十、报价保证</w:t>
      </w:r>
      <w:r>
        <w:rPr>
          <w:rFonts w:hint="eastAsia" w:ascii="宋体" w:hAnsi="宋体"/>
          <w:b/>
          <w:color w:val="000000"/>
          <w:sz w:val="24"/>
        </w:rPr>
        <w:t>金：</w:t>
      </w:r>
      <w:r>
        <w:rPr>
          <w:rFonts w:ascii="宋体" w:hAnsi="宋体"/>
          <w:color w:val="000000"/>
          <w:sz w:val="24"/>
        </w:rPr>
        <w:t>10</w:t>
      </w:r>
      <w:r>
        <w:rPr>
          <w:rFonts w:ascii="宋体"/>
          <w:color w:val="000000"/>
          <w:sz w:val="24"/>
        </w:rPr>
        <w:t>000</w:t>
      </w:r>
      <w:r>
        <w:rPr>
          <w:rFonts w:ascii="宋体"/>
          <w:bCs/>
          <w:color w:val="000000"/>
          <w:sz w:val="24"/>
        </w:rPr>
        <w:t>.00</w:t>
      </w:r>
      <w:r>
        <w:rPr>
          <w:rFonts w:hint="eastAsia" w:ascii="宋体" w:hAnsi="宋体"/>
          <w:bCs/>
          <w:color w:val="000000"/>
          <w:sz w:val="24"/>
        </w:rPr>
        <w:t>元</w:t>
      </w:r>
    </w:p>
    <w:tbl>
      <w:tblPr>
        <w:tblStyle w:val="3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9287" w:type="dxa"/>
          </w:tcPr>
          <w:p>
            <w:pPr>
              <w:spacing w:line="360" w:lineRule="auto"/>
              <w:ind w:left="181" w:leftChars="86" w:firstLine="477" w:firstLineChars="199"/>
              <w:rPr>
                <w:rFonts w:ascii="宋体"/>
                <w:sz w:val="24"/>
              </w:rPr>
            </w:pPr>
            <w:r>
              <w:rPr>
                <w:rFonts w:ascii="宋体" w:hAnsi="宋体"/>
                <w:sz w:val="24"/>
              </w:rPr>
              <w:t>1</w:t>
            </w:r>
            <w:r>
              <w:rPr>
                <w:rFonts w:hint="eastAsia" w:ascii="宋体" w:hAnsi="宋体"/>
                <w:sz w:val="24"/>
              </w:rPr>
              <w:t>、交款方式：银行转账</w:t>
            </w:r>
          </w:p>
          <w:p>
            <w:pPr>
              <w:spacing w:line="360" w:lineRule="auto"/>
              <w:ind w:firstLine="600" w:firstLineChars="250"/>
              <w:rPr>
                <w:rFonts w:ascii="宋体"/>
                <w:spacing w:val="10"/>
                <w:sz w:val="24"/>
              </w:rPr>
            </w:pPr>
            <w:r>
              <w:rPr>
                <w:rFonts w:ascii="宋体" w:hAnsi="宋体"/>
                <w:sz w:val="24"/>
              </w:rPr>
              <w:t>2</w:t>
            </w:r>
            <w:r>
              <w:rPr>
                <w:rFonts w:hint="eastAsia" w:ascii="宋体" w:hAnsi="宋体"/>
                <w:sz w:val="24"/>
              </w:rPr>
              <w:t>、收款单位：</w:t>
            </w:r>
            <w:r>
              <w:rPr>
                <w:rFonts w:hint="eastAsia" w:ascii="宋体" w:hAnsi="宋体"/>
                <w:spacing w:val="10"/>
                <w:sz w:val="24"/>
              </w:rPr>
              <w:t>海南华教设备招标有限公司</w:t>
            </w:r>
            <w:r>
              <w:rPr>
                <w:rFonts w:ascii="宋体" w:hAnsi="宋体"/>
                <w:spacing w:val="10"/>
                <w:sz w:val="24"/>
              </w:rPr>
              <w:t xml:space="preserve">       </w:t>
            </w:r>
          </w:p>
          <w:p>
            <w:pPr>
              <w:spacing w:line="360" w:lineRule="auto"/>
              <w:ind w:firstLine="600" w:firstLineChars="250"/>
              <w:rPr>
                <w:rFonts w:ascii="宋体"/>
                <w:sz w:val="24"/>
              </w:rPr>
            </w:pPr>
            <w:r>
              <w:rPr>
                <w:rFonts w:ascii="宋体" w:hAnsi="宋体"/>
                <w:sz w:val="24"/>
              </w:rPr>
              <w:t>3</w:t>
            </w:r>
            <w:r>
              <w:rPr>
                <w:rFonts w:hint="eastAsia" w:ascii="宋体" w:hAnsi="宋体"/>
                <w:sz w:val="24"/>
              </w:rPr>
              <w:t>、开户行：</w:t>
            </w:r>
            <w:r>
              <w:rPr>
                <w:rFonts w:hint="eastAsia" w:ascii="宋体" w:hAnsi="宋体"/>
                <w:spacing w:val="10"/>
                <w:sz w:val="24"/>
              </w:rPr>
              <w:t>中国银行海口市美舍河支行</w:t>
            </w:r>
          </w:p>
          <w:p>
            <w:pPr>
              <w:spacing w:line="360" w:lineRule="auto"/>
              <w:ind w:firstLine="600" w:firstLineChars="250"/>
              <w:rPr>
                <w:rFonts w:ascii="宋体"/>
                <w:spacing w:val="10"/>
                <w:sz w:val="24"/>
              </w:rPr>
            </w:pPr>
            <w:r>
              <w:rPr>
                <w:rFonts w:ascii="宋体" w:hAnsi="宋体"/>
                <w:sz w:val="24"/>
              </w:rPr>
              <w:t>4</w:t>
            </w:r>
            <w:r>
              <w:rPr>
                <w:rFonts w:hint="eastAsia" w:ascii="宋体" w:hAnsi="宋体"/>
                <w:sz w:val="24"/>
              </w:rPr>
              <w:t>、银行账号：</w:t>
            </w:r>
            <w:r>
              <w:rPr>
                <w:rFonts w:ascii="宋体" w:hAnsi="宋体" w:cs="宋体"/>
                <w:kern w:val="0"/>
                <w:sz w:val="24"/>
              </w:rPr>
              <w:t>265005027380</w:t>
            </w:r>
            <w:r>
              <w:rPr>
                <w:rFonts w:hint="eastAsia" w:ascii="宋体" w:hAnsi="宋体" w:cs="宋体"/>
                <w:kern w:val="0"/>
                <w:sz w:val="24"/>
              </w:rPr>
              <w:t>；</w:t>
            </w:r>
          </w:p>
          <w:p>
            <w:pPr>
              <w:spacing w:line="360" w:lineRule="auto"/>
              <w:ind w:firstLine="600" w:firstLineChars="250"/>
              <w:rPr>
                <w:b/>
                <w:color w:val="000000"/>
              </w:rPr>
            </w:pPr>
            <w:r>
              <w:rPr>
                <w:rFonts w:hint="eastAsia"/>
                <w:snapToGrid w:val="0"/>
                <w:kern w:val="0"/>
                <w:sz w:val="24"/>
              </w:rPr>
              <w:t>投标保证金必须在投标截止日前</w:t>
            </w:r>
            <w:r>
              <w:rPr>
                <w:snapToGrid w:val="0"/>
                <w:kern w:val="0"/>
                <w:sz w:val="24"/>
              </w:rPr>
              <w:t>2</w:t>
            </w:r>
            <w:r>
              <w:rPr>
                <w:rFonts w:hint="eastAsia"/>
                <w:snapToGrid w:val="0"/>
                <w:kern w:val="0"/>
                <w:sz w:val="24"/>
              </w:rPr>
              <w:t>天交到</w:t>
            </w:r>
            <w:r>
              <w:rPr>
                <w:rFonts w:hint="eastAsia"/>
                <w:color w:val="000000"/>
                <w:spacing w:val="10"/>
                <w:sz w:val="24"/>
              </w:rPr>
              <w:t>海南华教设备招标有限公司</w:t>
            </w:r>
            <w:r>
              <w:rPr>
                <w:rFonts w:hint="eastAsia"/>
                <w:snapToGrid w:val="0"/>
                <w:sz w:val="24"/>
              </w:rPr>
              <w:t>帐户</w:t>
            </w:r>
            <w:r>
              <w:rPr>
                <w:rFonts w:hint="eastAsia" w:ascii="宋体" w:hAnsi="宋体"/>
                <w:sz w:val="24"/>
              </w:rPr>
              <w:t>（以实际下账时间为准）</w:t>
            </w:r>
          </w:p>
        </w:tc>
      </w:tr>
    </w:tbl>
    <w:p>
      <w:pPr>
        <w:keepNext/>
        <w:keepLines/>
        <w:spacing w:before="240" w:after="240" w:line="240" w:lineRule="exact"/>
        <w:ind w:firstLine="2873" w:firstLineChars="795"/>
        <w:outlineLvl w:val="1"/>
        <w:rPr>
          <w:rFonts w:ascii="宋体"/>
          <w:b/>
          <w:sz w:val="30"/>
          <w:szCs w:val="30"/>
        </w:rPr>
      </w:pPr>
      <w:bookmarkStart w:id="4" w:name="_Toc213396759"/>
      <w:bookmarkStart w:id="5" w:name="_Toc213396945"/>
      <w:bookmarkStart w:id="6" w:name="_Toc213496267"/>
      <w:bookmarkStart w:id="7" w:name="_Toc213397009"/>
      <w:bookmarkStart w:id="8" w:name="_Toc217446031"/>
      <w:bookmarkStart w:id="9" w:name="_Toc77400776"/>
      <w:bookmarkStart w:id="10" w:name="_Toc89075871"/>
      <w:bookmarkStart w:id="11" w:name="_Toc183582202"/>
      <w:bookmarkStart w:id="12" w:name="_Toc183682339"/>
      <w:r>
        <w:rPr>
          <w:rFonts w:hint="eastAsia" w:ascii="宋体" w:hAnsi="宋体"/>
          <w:b/>
          <w:color w:val="000000"/>
          <w:sz w:val="36"/>
          <w:szCs w:val="36"/>
        </w:rPr>
        <w:t>第二章</w:t>
      </w:r>
      <w:r>
        <w:rPr>
          <w:rFonts w:ascii="宋体" w:hAnsi="宋体"/>
          <w:b/>
          <w:color w:val="000000"/>
          <w:sz w:val="36"/>
          <w:szCs w:val="36"/>
        </w:rPr>
        <w:t xml:space="preserve">  </w:t>
      </w:r>
      <w:r>
        <w:rPr>
          <w:rFonts w:hint="eastAsia" w:ascii="宋体" w:hAnsi="宋体"/>
          <w:b/>
          <w:color w:val="000000"/>
          <w:sz w:val="36"/>
          <w:szCs w:val="36"/>
        </w:rPr>
        <w:t>投标人须知</w:t>
      </w:r>
      <w:bookmarkEnd w:id="4"/>
      <w:bookmarkEnd w:id="5"/>
      <w:bookmarkEnd w:id="6"/>
      <w:bookmarkEnd w:id="7"/>
      <w:bookmarkEnd w:id="8"/>
      <w:bookmarkStart w:id="13" w:name="_Toc184274915"/>
      <w:bookmarkStart w:id="14" w:name="_Toc184283909"/>
    </w:p>
    <w:p>
      <w:pPr>
        <w:pStyle w:val="3"/>
        <w:spacing w:line="360" w:lineRule="auto"/>
        <w:ind w:firstLine="3522" w:firstLineChars="1253"/>
        <w:rPr>
          <w:rFonts w:ascii="宋体" w:hAnsi="宋体" w:eastAsia="宋体"/>
          <w:color w:val="000000"/>
        </w:rPr>
      </w:pPr>
      <w:bookmarkStart w:id="15" w:name="_Toc189727030"/>
      <w:bookmarkStart w:id="16" w:name="_Toc213396760"/>
      <w:bookmarkStart w:id="17" w:name="_Toc213396946"/>
      <w:bookmarkStart w:id="18" w:name="_Toc213397010"/>
      <w:bookmarkStart w:id="19" w:name="_Toc217446032"/>
      <w:bookmarkStart w:id="20" w:name="_Toc213496268"/>
      <w:r>
        <w:rPr>
          <w:rFonts w:hint="eastAsia" w:ascii="宋体" w:hAnsi="宋体" w:eastAsia="宋体"/>
          <w:color w:val="000000"/>
        </w:rPr>
        <w:t>投标人须知前附表</w:t>
      </w:r>
      <w:bookmarkEnd w:id="13"/>
      <w:bookmarkEnd w:id="14"/>
      <w:bookmarkEnd w:id="15"/>
      <w:bookmarkEnd w:id="16"/>
      <w:bookmarkEnd w:id="17"/>
      <w:bookmarkEnd w:id="18"/>
      <w:bookmarkEnd w:id="19"/>
      <w:bookmarkEnd w:id="20"/>
    </w:p>
    <w:tbl>
      <w:tblPr>
        <w:tblStyle w:val="39"/>
        <w:tblW w:w="9117"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72"/>
        <w:gridCol w:w="2310"/>
        <w:gridCol w:w="583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972" w:type="dxa"/>
            <w:tcBorders>
              <w:top w:val="single" w:color="auto" w:sz="18" w:space="0"/>
            </w:tcBorders>
            <w:vAlign w:val="center"/>
          </w:tcPr>
          <w:p>
            <w:pPr>
              <w:pStyle w:val="92"/>
              <w:spacing w:line="360" w:lineRule="auto"/>
              <w:ind w:left="9"/>
              <w:jc w:val="center"/>
              <w:rPr>
                <w:color w:val="000000"/>
                <w:sz w:val="21"/>
                <w:szCs w:val="21"/>
                <w:lang w:val="zh-CN"/>
              </w:rPr>
            </w:pPr>
            <w:r>
              <w:rPr>
                <w:rFonts w:hint="eastAsia"/>
                <w:color w:val="000000"/>
                <w:sz w:val="21"/>
                <w:szCs w:val="21"/>
                <w:lang w:val="zh-CN"/>
              </w:rPr>
              <w:t>序号</w:t>
            </w:r>
            <w:r>
              <w:rPr>
                <w:color w:val="000000"/>
                <w:sz w:val="21"/>
                <w:szCs w:val="21"/>
                <w:lang w:val="zh-CN"/>
              </w:rPr>
              <w:t xml:space="preserve"> </w:t>
            </w:r>
          </w:p>
        </w:tc>
        <w:tc>
          <w:tcPr>
            <w:tcW w:w="2310" w:type="dxa"/>
            <w:tcBorders>
              <w:top w:val="single" w:color="auto" w:sz="18" w:space="0"/>
            </w:tcBorders>
            <w:vAlign w:val="center"/>
          </w:tcPr>
          <w:p>
            <w:pPr>
              <w:pStyle w:val="92"/>
              <w:spacing w:line="360" w:lineRule="auto"/>
              <w:ind w:left="38"/>
              <w:jc w:val="center"/>
              <w:rPr>
                <w:color w:val="000000"/>
                <w:sz w:val="21"/>
                <w:szCs w:val="21"/>
                <w:lang w:val="zh-CN"/>
              </w:rPr>
            </w:pPr>
            <w:r>
              <w:rPr>
                <w:rFonts w:hint="eastAsia"/>
                <w:color w:val="000000"/>
                <w:sz w:val="21"/>
                <w:szCs w:val="21"/>
                <w:lang w:val="zh-CN"/>
              </w:rPr>
              <w:t>条款名称</w:t>
            </w:r>
            <w:r>
              <w:rPr>
                <w:color w:val="000000"/>
                <w:sz w:val="21"/>
                <w:szCs w:val="21"/>
                <w:lang w:val="zh-CN"/>
              </w:rPr>
              <w:t xml:space="preserve"> </w:t>
            </w:r>
          </w:p>
        </w:tc>
        <w:tc>
          <w:tcPr>
            <w:tcW w:w="5835" w:type="dxa"/>
            <w:tcBorders>
              <w:top w:val="single" w:color="auto" w:sz="18" w:space="0"/>
            </w:tcBorders>
            <w:vAlign w:val="center"/>
          </w:tcPr>
          <w:p>
            <w:pPr>
              <w:pStyle w:val="92"/>
              <w:spacing w:line="360" w:lineRule="auto"/>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7"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p>
        </w:tc>
        <w:tc>
          <w:tcPr>
            <w:tcW w:w="2310" w:type="dxa"/>
            <w:vAlign w:val="center"/>
          </w:tcPr>
          <w:p>
            <w:pPr>
              <w:pStyle w:val="92"/>
              <w:spacing w:line="360" w:lineRule="auto"/>
              <w:jc w:val="center"/>
              <w:rPr>
                <w:color w:val="000000"/>
                <w:sz w:val="21"/>
                <w:szCs w:val="21"/>
                <w:lang w:val="zh-CN"/>
              </w:rPr>
            </w:pPr>
            <w:r>
              <w:rPr>
                <w:rFonts w:hint="eastAsia"/>
                <w:color w:val="000000"/>
                <w:sz w:val="21"/>
                <w:szCs w:val="21"/>
                <w:lang w:val="zh-CN"/>
              </w:rPr>
              <w:t>采购人</w:t>
            </w:r>
          </w:p>
        </w:tc>
        <w:tc>
          <w:tcPr>
            <w:tcW w:w="5835" w:type="dxa"/>
            <w:vAlign w:val="center"/>
          </w:tcPr>
          <w:p>
            <w:pPr>
              <w:pStyle w:val="75"/>
              <w:ind w:firstLine="420"/>
              <w:rPr>
                <w:rFonts w:ascii="宋体"/>
                <w:b/>
                <w:bCs/>
                <w:color w:val="000000"/>
                <w:szCs w:val="21"/>
                <w:u w:val="single"/>
              </w:rPr>
            </w:pPr>
            <w:r>
              <w:rPr>
                <w:rFonts w:hint="eastAsia" w:ascii="宋体" w:hAnsi="宋体"/>
                <w:color w:val="000000"/>
                <w:szCs w:val="21"/>
              </w:rPr>
              <w:t>文昌中学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9"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2</w:t>
            </w:r>
          </w:p>
        </w:tc>
        <w:tc>
          <w:tcPr>
            <w:tcW w:w="2310" w:type="dxa"/>
            <w:vAlign w:val="center"/>
          </w:tcPr>
          <w:p>
            <w:pPr>
              <w:pStyle w:val="92"/>
              <w:spacing w:line="360" w:lineRule="auto"/>
              <w:ind w:left="38"/>
              <w:jc w:val="center"/>
              <w:rPr>
                <w:color w:val="000000"/>
                <w:sz w:val="21"/>
                <w:szCs w:val="21"/>
                <w:lang w:val="zh-CN"/>
              </w:rPr>
            </w:pPr>
            <w:r>
              <w:rPr>
                <w:rFonts w:hint="eastAsia"/>
                <w:color w:val="000000"/>
                <w:sz w:val="21"/>
                <w:szCs w:val="21"/>
                <w:lang w:val="zh-CN"/>
              </w:rPr>
              <w:t>采购代理机构</w:t>
            </w:r>
          </w:p>
        </w:tc>
        <w:tc>
          <w:tcPr>
            <w:tcW w:w="5835" w:type="dxa"/>
            <w:vAlign w:val="center"/>
          </w:tcPr>
          <w:p>
            <w:pPr>
              <w:pStyle w:val="92"/>
              <w:spacing w:line="360" w:lineRule="auto"/>
              <w:ind w:firstLine="460" w:firstLineChars="200"/>
              <w:rPr>
                <w:color w:val="000000"/>
                <w:sz w:val="21"/>
                <w:szCs w:val="21"/>
                <w:lang w:val="zh-CN"/>
              </w:rPr>
            </w:pPr>
            <w:r>
              <w:rPr>
                <w:rFonts w:hint="eastAsia"/>
                <w:color w:val="000000"/>
                <w:spacing w:val="10"/>
                <w:sz w:val="21"/>
                <w:szCs w:val="21"/>
              </w:rPr>
              <w:t>海南华教设备招标有限公司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71"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3</w:t>
            </w:r>
          </w:p>
        </w:tc>
        <w:tc>
          <w:tcPr>
            <w:tcW w:w="2310" w:type="dxa"/>
            <w:vAlign w:val="center"/>
          </w:tcPr>
          <w:p>
            <w:pPr>
              <w:pStyle w:val="92"/>
              <w:spacing w:line="360" w:lineRule="auto"/>
              <w:ind w:left="38"/>
              <w:jc w:val="center"/>
              <w:rPr>
                <w:color w:val="000000"/>
                <w:sz w:val="21"/>
                <w:szCs w:val="21"/>
                <w:lang w:val="zh-CN"/>
              </w:rPr>
            </w:pPr>
            <w:r>
              <w:rPr>
                <w:rFonts w:hint="eastAsia"/>
                <w:color w:val="000000"/>
                <w:sz w:val="21"/>
                <w:szCs w:val="21"/>
                <w:lang w:val="zh-CN"/>
              </w:rPr>
              <w:t>采购项目名称</w:t>
            </w:r>
          </w:p>
        </w:tc>
        <w:tc>
          <w:tcPr>
            <w:tcW w:w="5835" w:type="dxa"/>
            <w:vAlign w:val="center"/>
          </w:tcPr>
          <w:p>
            <w:pPr>
              <w:widowControl/>
              <w:spacing w:line="360" w:lineRule="auto"/>
              <w:ind w:firstLine="464" w:firstLineChars="221"/>
              <w:rPr>
                <w:szCs w:val="21"/>
              </w:rPr>
            </w:pPr>
            <w:r>
              <w:rPr>
                <w:rFonts w:hint="eastAsia"/>
                <w:szCs w:val="21"/>
              </w:rPr>
              <w:t>中国少年微星计划校园太空教育之星测控分站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4</w:t>
            </w:r>
          </w:p>
        </w:tc>
        <w:tc>
          <w:tcPr>
            <w:tcW w:w="2310" w:type="dxa"/>
            <w:vAlign w:val="center"/>
          </w:tcPr>
          <w:p>
            <w:pPr>
              <w:pStyle w:val="92"/>
              <w:spacing w:line="360" w:lineRule="auto"/>
              <w:ind w:left="38"/>
              <w:rPr>
                <w:color w:val="000000"/>
                <w:sz w:val="21"/>
                <w:szCs w:val="21"/>
                <w:lang w:val="zh-CN"/>
              </w:rPr>
            </w:pPr>
            <w:r>
              <w:rPr>
                <w:color w:val="000000"/>
                <w:sz w:val="21"/>
                <w:szCs w:val="21"/>
                <w:lang w:val="zh-CN"/>
              </w:rPr>
              <w:t xml:space="preserve">     </w:t>
            </w:r>
            <w:r>
              <w:rPr>
                <w:rFonts w:hint="eastAsia"/>
                <w:color w:val="000000"/>
                <w:sz w:val="21"/>
                <w:szCs w:val="21"/>
                <w:lang w:val="zh-CN"/>
              </w:rPr>
              <w:t>采购文件编号</w:t>
            </w:r>
          </w:p>
        </w:tc>
        <w:tc>
          <w:tcPr>
            <w:tcW w:w="5835" w:type="dxa"/>
            <w:vAlign w:val="center"/>
          </w:tcPr>
          <w:p>
            <w:pPr>
              <w:spacing w:line="360" w:lineRule="auto"/>
              <w:ind w:firstLine="472" w:firstLineChars="197"/>
              <w:rPr>
                <w:rFonts w:ascii="宋体" w:cs="宋体"/>
                <w:color w:val="000000"/>
                <w:sz w:val="24"/>
                <w:szCs w:val="24"/>
              </w:rPr>
            </w:pPr>
            <w:r>
              <w:rPr>
                <w:rFonts w:ascii="宋体" w:hAnsi="宋体" w:cs="宋体"/>
                <w:color w:val="000000"/>
                <w:sz w:val="24"/>
                <w:szCs w:val="24"/>
              </w:rPr>
              <w:t>HNHJ2018-07-005</w:t>
            </w:r>
          </w:p>
          <w:p>
            <w:pPr>
              <w:spacing w:line="360" w:lineRule="auto"/>
              <w:ind w:firstLine="105" w:firstLineChars="50"/>
              <w:rPr>
                <w:rFonts w:ascii="宋体" w:cs="宋体"/>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1"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5</w:t>
            </w:r>
          </w:p>
        </w:tc>
        <w:tc>
          <w:tcPr>
            <w:tcW w:w="2310" w:type="dxa"/>
            <w:vAlign w:val="center"/>
          </w:tcPr>
          <w:p>
            <w:pPr>
              <w:pStyle w:val="92"/>
              <w:spacing w:line="360" w:lineRule="auto"/>
              <w:ind w:left="38"/>
              <w:jc w:val="center"/>
              <w:rPr>
                <w:color w:val="000000"/>
                <w:sz w:val="21"/>
                <w:szCs w:val="21"/>
                <w:lang w:val="zh-CN"/>
              </w:rPr>
            </w:pPr>
            <w:r>
              <w:rPr>
                <w:rFonts w:hint="eastAsia"/>
                <w:color w:val="000000"/>
              </w:rPr>
              <w:t>采购</w:t>
            </w:r>
            <w:r>
              <w:rPr>
                <w:rFonts w:hint="eastAsia"/>
                <w:color w:val="000000"/>
                <w:sz w:val="21"/>
                <w:szCs w:val="21"/>
                <w:lang w:val="zh-CN"/>
              </w:rPr>
              <w:t>预算资金</w:t>
            </w:r>
          </w:p>
        </w:tc>
        <w:tc>
          <w:tcPr>
            <w:tcW w:w="5835" w:type="dxa"/>
            <w:vAlign w:val="center"/>
          </w:tcPr>
          <w:p>
            <w:pPr>
              <w:pStyle w:val="92"/>
              <w:spacing w:line="360" w:lineRule="auto"/>
              <w:ind w:firstLine="525" w:firstLineChars="250"/>
              <w:jc w:val="both"/>
              <w:rPr>
                <w:color w:val="000000"/>
                <w:sz w:val="21"/>
                <w:szCs w:val="21"/>
                <w:lang w:val="zh-CN"/>
              </w:rPr>
            </w:pPr>
            <w:r>
              <w:rPr>
                <w:rFonts w:hint="eastAsia"/>
                <w:color w:val="000000"/>
                <w:sz w:val="21"/>
                <w:szCs w:val="21"/>
                <w:lang w:val="zh-CN"/>
              </w:rPr>
              <w:t>财政：</w:t>
            </w:r>
            <w:r>
              <w:rPr>
                <w:color w:val="000000"/>
              </w:rPr>
              <w:t>76.2</w:t>
            </w:r>
            <w:r>
              <w:rPr>
                <w:rFonts w:hint="eastAsia"/>
                <w:color w:val="000000"/>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97"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6</w:t>
            </w:r>
          </w:p>
        </w:tc>
        <w:tc>
          <w:tcPr>
            <w:tcW w:w="2310" w:type="dxa"/>
            <w:vAlign w:val="center"/>
          </w:tcPr>
          <w:p>
            <w:pPr>
              <w:pStyle w:val="92"/>
              <w:spacing w:line="360" w:lineRule="auto"/>
              <w:ind w:left="38"/>
              <w:rPr>
                <w:color w:val="000000"/>
                <w:sz w:val="21"/>
                <w:szCs w:val="21"/>
                <w:lang w:val="zh-CN"/>
              </w:rPr>
            </w:pPr>
            <w:r>
              <w:rPr>
                <w:color w:val="000000"/>
                <w:sz w:val="21"/>
                <w:szCs w:val="21"/>
                <w:lang w:val="zh-CN"/>
              </w:rPr>
              <w:t xml:space="preserve">       </w:t>
            </w:r>
            <w:r>
              <w:rPr>
                <w:rFonts w:hint="eastAsia"/>
                <w:color w:val="000000"/>
                <w:sz w:val="21"/>
                <w:szCs w:val="21"/>
                <w:lang w:val="zh-CN"/>
              </w:rPr>
              <w:t>采购方式</w:t>
            </w:r>
          </w:p>
        </w:tc>
        <w:tc>
          <w:tcPr>
            <w:tcW w:w="5835" w:type="dxa"/>
            <w:vAlign w:val="center"/>
          </w:tcPr>
          <w:p>
            <w:pPr>
              <w:pStyle w:val="92"/>
              <w:spacing w:line="360" w:lineRule="auto"/>
              <w:ind w:firstLine="525" w:firstLineChars="250"/>
              <w:jc w:val="both"/>
              <w:rPr>
                <w:color w:val="000000"/>
                <w:sz w:val="21"/>
                <w:szCs w:val="21"/>
                <w:lang w:val="zh-CN"/>
              </w:rPr>
            </w:pPr>
            <w:r>
              <w:rPr>
                <w:rFonts w:hint="eastAsia"/>
                <w:sz w:val="21"/>
                <w:szCs w:val="21"/>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7</w:t>
            </w:r>
          </w:p>
        </w:tc>
        <w:tc>
          <w:tcPr>
            <w:tcW w:w="2310" w:type="dxa"/>
            <w:vAlign w:val="center"/>
          </w:tcPr>
          <w:p>
            <w:pPr>
              <w:pStyle w:val="92"/>
              <w:spacing w:line="360" w:lineRule="auto"/>
              <w:ind w:left="96"/>
              <w:rPr>
                <w:color w:val="000000"/>
                <w:sz w:val="21"/>
                <w:szCs w:val="21"/>
                <w:lang w:val="zh-CN"/>
              </w:rPr>
            </w:pPr>
            <w:r>
              <w:rPr>
                <w:color w:val="000000"/>
                <w:sz w:val="21"/>
                <w:szCs w:val="21"/>
                <w:lang w:val="zh-CN"/>
              </w:rPr>
              <w:t xml:space="preserve">       </w:t>
            </w:r>
            <w:r>
              <w:rPr>
                <w:rFonts w:hint="eastAsia"/>
                <w:color w:val="000000"/>
                <w:sz w:val="21"/>
                <w:szCs w:val="21"/>
                <w:lang w:val="zh-CN"/>
              </w:rPr>
              <w:t>评标方法</w:t>
            </w:r>
          </w:p>
        </w:tc>
        <w:tc>
          <w:tcPr>
            <w:tcW w:w="5835" w:type="dxa"/>
            <w:vAlign w:val="center"/>
          </w:tcPr>
          <w:p>
            <w:pPr>
              <w:pStyle w:val="92"/>
              <w:spacing w:line="360" w:lineRule="auto"/>
              <w:ind w:left="529" w:leftChars="252"/>
              <w:rPr>
                <w:color w:val="000000"/>
                <w:sz w:val="21"/>
                <w:szCs w:val="21"/>
                <w:lang w:val="zh-CN"/>
              </w:rPr>
            </w:pPr>
            <w:r>
              <w:rPr>
                <w:rFonts w:hint="eastAsia"/>
                <w:color w:val="000000"/>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65"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8</w:t>
            </w:r>
          </w:p>
        </w:tc>
        <w:tc>
          <w:tcPr>
            <w:tcW w:w="2310" w:type="dxa"/>
            <w:vAlign w:val="center"/>
          </w:tcPr>
          <w:p>
            <w:pPr>
              <w:pStyle w:val="92"/>
              <w:spacing w:line="360" w:lineRule="auto"/>
              <w:ind w:left="96"/>
              <w:rPr>
                <w:color w:val="000000"/>
                <w:sz w:val="21"/>
                <w:szCs w:val="21"/>
                <w:lang w:val="zh-CN"/>
              </w:rPr>
            </w:pPr>
            <w:r>
              <w:rPr>
                <w:color w:val="000000"/>
                <w:sz w:val="21"/>
                <w:szCs w:val="21"/>
                <w:lang w:val="zh-CN"/>
              </w:rPr>
              <w:t xml:space="preserve">   </w:t>
            </w:r>
            <w:r>
              <w:rPr>
                <w:rFonts w:hint="eastAsia"/>
                <w:color w:val="000000"/>
                <w:sz w:val="21"/>
                <w:szCs w:val="21"/>
                <w:lang w:val="zh-CN"/>
              </w:rPr>
              <w:t>交货时间、地点</w:t>
            </w:r>
          </w:p>
        </w:tc>
        <w:tc>
          <w:tcPr>
            <w:tcW w:w="5835" w:type="dxa"/>
            <w:vAlign w:val="center"/>
          </w:tcPr>
          <w:p>
            <w:pPr>
              <w:pStyle w:val="92"/>
              <w:spacing w:line="360" w:lineRule="auto"/>
              <w:ind w:left="634" w:leftChars="102" w:hanging="420" w:hangingChars="200"/>
              <w:rPr>
                <w:color w:val="000000"/>
                <w:sz w:val="21"/>
                <w:szCs w:val="21"/>
                <w:lang w:val="zh-CN"/>
              </w:rPr>
            </w:pPr>
            <w:r>
              <w:rPr>
                <w:rFonts w:hint="eastAsia"/>
                <w:color w:val="000000"/>
                <w:sz w:val="21"/>
                <w:szCs w:val="21"/>
                <w:lang w:val="zh-CN"/>
              </w:rPr>
              <w:t>交货时间：签订采购合同之日起</w:t>
            </w:r>
            <w:r>
              <w:rPr>
                <w:color w:val="000000"/>
                <w:sz w:val="21"/>
                <w:szCs w:val="21"/>
              </w:rPr>
              <w:t>30</w:t>
            </w:r>
            <w:r>
              <w:rPr>
                <w:rFonts w:hint="eastAsia"/>
                <w:color w:val="000000"/>
                <w:sz w:val="21"/>
                <w:szCs w:val="21"/>
              </w:rPr>
              <w:t>天</w:t>
            </w:r>
            <w:r>
              <w:rPr>
                <w:rFonts w:hint="eastAsia"/>
                <w:color w:val="000000"/>
                <w:sz w:val="21"/>
                <w:szCs w:val="21"/>
                <w:lang w:val="zh-CN"/>
              </w:rPr>
              <w:t>内。</w:t>
            </w:r>
          </w:p>
          <w:p>
            <w:pPr>
              <w:pStyle w:val="92"/>
              <w:spacing w:line="360" w:lineRule="auto"/>
              <w:ind w:left="634" w:leftChars="102" w:hanging="420" w:hangingChars="200"/>
              <w:rPr>
                <w:color w:val="000000"/>
                <w:sz w:val="21"/>
                <w:szCs w:val="21"/>
                <w:lang w:val="zh-CN"/>
              </w:rPr>
            </w:pPr>
            <w:r>
              <w:rPr>
                <w:rFonts w:hint="eastAsia"/>
                <w:color w:val="000000"/>
                <w:sz w:val="21"/>
                <w:szCs w:val="21"/>
                <w:lang w:val="zh-CN"/>
              </w:rPr>
              <w:t>交货地点：采购人指定。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45"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9</w:t>
            </w:r>
          </w:p>
        </w:tc>
        <w:tc>
          <w:tcPr>
            <w:tcW w:w="2310" w:type="dxa"/>
            <w:vAlign w:val="center"/>
          </w:tcPr>
          <w:p>
            <w:pPr>
              <w:pStyle w:val="92"/>
              <w:spacing w:line="360" w:lineRule="auto"/>
              <w:ind w:left="96"/>
              <w:jc w:val="center"/>
              <w:rPr>
                <w:color w:val="000000"/>
                <w:sz w:val="21"/>
                <w:szCs w:val="21"/>
                <w:lang w:val="zh-CN"/>
              </w:rPr>
            </w:pPr>
            <w:r>
              <w:rPr>
                <w:rFonts w:hint="eastAsia"/>
                <w:color w:val="000000"/>
                <w:sz w:val="21"/>
                <w:szCs w:val="21"/>
                <w:lang w:val="zh-CN"/>
              </w:rPr>
              <w:t>质量要求、验收标准</w:t>
            </w:r>
          </w:p>
        </w:tc>
        <w:tc>
          <w:tcPr>
            <w:tcW w:w="5835" w:type="dxa"/>
            <w:vAlign w:val="center"/>
          </w:tcPr>
          <w:p>
            <w:pPr>
              <w:pStyle w:val="92"/>
              <w:spacing w:line="360" w:lineRule="auto"/>
              <w:ind w:firstLine="210" w:firstLineChars="100"/>
              <w:jc w:val="both"/>
              <w:rPr>
                <w:color w:val="000000"/>
                <w:sz w:val="21"/>
                <w:szCs w:val="21"/>
              </w:rPr>
            </w:pPr>
            <w:r>
              <w:rPr>
                <w:rFonts w:hint="eastAsia"/>
                <w:color w:val="000000"/>
                <w:sz w:val="21"/>
                <w:szCs w:val="21"/>
                <w:lang w:val="zh-CN"/>
              </w:rPr>
              <w:t>质量要求、</w:t>
            </w:r>
            <w:r>
              <w:rPr>
                <w:rFonts w:hint="eastAsia"/>
                <w:color w:val="000000"/>
                <w:sz w:val="21"/>
                <w:szCs w:val="21"/>
              </w:rPr>
              <w:t>验收标准</w:t>
            </w:r>
            <w:r>
              <w:rPr>
                <w:rFonts w:hint="eastAsia"/>
                <w:color w:val="000000"/>
                <w:sz w:val="21"/>
                <w:szCs w:val="21"/>
                <w:lang w:val="zh-CN"/>
              </w:rPr>
              <w:t>：达到</w:t>
            </w:r>
            <w:r>
              <w:rPr>
                <w:rFonts w:hint="eastAsia"/>
                <w:color w:val="000000"/>
                <w:sz w:val="21"/>
                <w:szCs w:val="21"/>
              </w:rPr>
              <w:t>采购文件要求。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5"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10</w:t>
            </w:r>
          </w:p>
        </w:tc>
        <w:tc>
          <w:tcPr>
            <w:tcW w:w="2310" w:type="dxa"/>
            <w:vAlign w:val="center"/>
          </w:tcPr>
          <w:p>
            <w:pPr>
              <w:pStyle w:val="92"/>
              <w:spacing w:line="360" w:lineRule="auto"/>
              <w:ind w:left="235"/>
              <w:jc w:val="center"/>
              <w:rPr>
                <w:color w:val="000000"/>
                <w:sz w:val="21"/>
                <w:szCs w:val="21"/>
                <w:lang w:val="zh-CN"/>
              </w:rPr>
            </w:pPr>
            <w:r>
              <w:rPr>
                <w:rFonts w:hint="eastAsia"/>
                <w:color w:val="000000"/>
                <w:sz w:val="21"/>
                <w:szCs w:val="21"/>
                <w:lang w:val="zh-CN"/>
              </w:rPr>
              <w:t>联合体投标</w:t>
            </w:r>
          </w:p>
        </w:tc>
        <w:tc>
          <w:tcPr>
            <w:tcW w:w="5835" w:type="dxa"/>
            <w:vAlign w:val="center"/>
          </w:tcPr>
          <w:p>
            <w:pPr>
              <w:pStyle w:val="92"/>
              <w:spacing w:line="360" w:lineRule="auto"/>
              <w:ind w:left="210" w:leftChars="100"/>
              <w:rPr>
                <w:color w:val="000000"/>
                <w:sz w:val="21"/>
                <w:szCs w:val="21"/>
                <w:lang w:val="zh-CN"/>
              </w:rPr>
            </w:pPr>
            <w:r>
              <w:rPr>
                <w:rFonts w:hint="eastAsia"/>
                <w:color w:val="000000"/>
                <w:sz w:val="21"/>
                <w:szCs w:val="21"/>
              </w:rPr>
              <w:t>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9"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r>
              <w:rPr>
                <w:color w:val="000000"/>
                <w:sz w:val="21"/>
                <w:szCs w:val="21"/>
              </w:rPr>
              <w:t>1</w:t>
            </w:r>
          </w:p>
        </w:tc>
        <w:tc>
          <w:tcPr>
            <w:tcW w:w="2310" w:type="dxa"/>
            <w:vAlign w:val="center"/>
          </w:tcPr>
          <w:p>
            <w:pPr>
              <w:pStyle w:val="92"/>
              <w:spacing w:line="360" w:lineRule="auto"/>
              <w:jc w:val="center"/>
              <w:rPr>
                <w:color w:val="000000"/>
                <w:sz w:val="21"/>
                <w:szCs w:val="21"/>
                <w:lang w:val="zh-CN"/>
              </w:rPr>
            </w:pPr>
            <w:r>
              <w:rPr>
                <w:rFonts w:hint="eastAsia"/>
                <w:color w:val="000000"/>
                <w:sz w:val="21"/>
                <w:szCs w:val="21"/>
                <w:lang w:val="zh-CN"/>
              </w:rPr>
              <w:t>投标人对采购文件</w:t>
            </w:r>
          </w:p>
          <w:p>
            <w:pPr>
              <w:pStyle w:val="92"/>
              <w:spacing w:line="360" w:lineRule="auto"/>
              <w:jc w:val="center"/>
              <w:rPr>
                <w:color w:val="000000"/>
                <w:sz w:val="21"/>
                <w:szCs w:val="21"/>
                <w:lang w:val="zh-CN"/>
              </w:rPr>
            </w:pPr>
            <w:r>
              <w:rPr>
                <w:rFonts w:hint="eastAsia"/>
                <w:color w:val="000000"/>
                <w:sz w:val="21"/>
                <w:szCs w:val="21"/>
                <w:lang w:val="zh-CN"/>
              </w:rPr>
              <w:t>提出质疑的时间</w:t>
            </w:r>
          </w:p>
        </w:tc>
        <w:tc>
          <w:tcPr>
            <w:tcW w:w="5835" w:type="dxa"/>
            <w:vAlign w:val="center"/>
          </w:tcPr>
          <w:p>
            <w:pPr>
              <w:pStyle w:val="92"/>
              <w:spacing w:line="360" w:lineRule="auto"/>
              <w:ind w:firstLine="210" w:firstLineChars="100"/>
              <w:rPr>
                <w:color w:val="000000"/>
                <w:sz w:val="21"/>
                <w:szCs w:val="21"/>
                <w:lang w:val="zh-CN"/>
              </w:rPr>
            </w:pPr>
            <w:r>
              <w:rPr>
                <w:rFonts w:hint="eastAsia"/>
                <w:color w:val="000000"/>
                <w:sz w:val="21"/>
                <w:szCs w:val="21"/>
                <w:lang w:val="zh-CN"/>
              </w:rPr>
              <w:t>自采购文件发售时间起的七个工作日内。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16"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r>
              <w:rPr>
                <w:color w:val="000000"/>
                <w:sz w:val="21"/>
                <w:szCs w:val="21"/>
              </w:rPr>
              <w:t>2</w:t>
            </w:r>
          </w:p>
        </w:tc>
        <w:tc>
          <w:tcPr>
            <w:tcW w:w="2310" w:type="dxa"/>
            <w:vAlign w:val="center"/>
          </w:tcPr>
          <w:p>
            <w:pPr>
              <w:pStyle w:val="92"/>
              <w:spacing w:line="360" w:lineRule="auto"/>
              <w:rPr>
                <w:color w:val="000000"/>
                <w:sz w:val="21"/>
                <w:szCs w:val="21"/>
                <w:lang w:val="zh-CN"/>
              </w:rPr>
            </w:pPr>
            <w:r>
              <w:rPr>
                <w:color w:val="000000"/>
                <w:sz w:val="21"/>
                <w:szCs w:val="21"/>
                <w:lang w:val="zh-CN"/>
              </w:rPr>
              <w:t xml:space="preserve">       </w:t>
            </w:r>
            <w:r>
              <w:rPr>
                <w:rFonts w:hint="eastAsia"/>
                <w:color w:val="000000"/>
                <w:sz w:val="21"/>
                <w:szCs w:val="21"/>
                <w:lang w:val="zh-CN"/>
              </w:rPr>
              <w:t>分包履约</w:t>
            </w:r>
          </w:p>
        </w:tc>
        <w:tc>
          <w:tcPr>
            <w:tcW w:w="5835" w:type="dxa"/>
            <w:vAlign w:val="center"/>
          </w:tcPr>
          <w:p>
            <w:pPr>
              <w:pStyle w:val="92"/>
              <w:spacing w:line="360" w:lineRule="auto"/>
              <w:ind w:firstLine="210" w:firstLineChars="100"/>
              <w:rPr>
                <w:dstrike/>
                <w:color w:val="000000"/>
                <w:sz w:val="21"/>
                <w:szCs w:val="21"/>
              </w:rPr>
            </w:pPr>
            <w:r>
              <w:rPr>
                <w:rFonts w:hint="eastAsia"/>
                <w:color w:val="000000"/>
                <w:sz w:val="21"/>
                <w:szCs w:val="21"/>
              </w:rPr>
              <w:t>不接受分包。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14"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r>
              <w:rPr>
                <w:color w:val="000000"/>
                <w:sz w:val="21"/>
                <w:szCs w:val="21"/>
              </w:rPr>
              <w:t>3</w:t>
            </w:r>
          </w:p>
        </w:tc>
        <w:tc>
          <w:tcPr>
            <w:tcW w:w="2310" w:type="dxa"/>
            <w:vAlign w:val="center"/>
          </w:tcPr>
          <w:p>
            <w:pPr>
              <w:pStyle w:val="92"/>
              <w:spacing w:line="360" w:lineRule="auto"/>
              <w:ind w:left="52"/>
              <w:jc w:val="center"/>
              <w:rPr>
                <w:color w:val="000000"/>
                <w:sz w:val="21"/>
                <w:szCs w:val="21"/>
                <w:lang w:val="zh-CN"/>
              </w:rPr>
            </w:pPr>
            <w:r>
              <w:rPr>
                <w:rFonts w:hint="eastAsia"/>
                <w:color w:val="000000"/>
                <w:sz w:val="21"/>
                <w:szCs w:val="21"/>
                <w:lang w:val="zh-CN"/>
              </w:rPr>
              <w:t>构成采购文件的其他文件</w:t>
            </w:r>
          </w:p>
        </w:tc>
        <w:tc>
          <w:tcPr>
            <w:tcW w:w="5835" w:type="dxa"/>
            <w:vAlign w:val="center"/>
          </w:tcPr>
          <w:p>
            <w:pPr>
              <w:pStyle w:val="92"/>
              <w:spacing w:line="360" w:lineRule="auto"/>
              <w:ind w:left="210" w:hanging="210" w:hangingChars="100"/>
              <w:rPr>
                <w:color w:val="000000"/>
                <w:sz w:val="21"/>
                <w:szCs w:val="21"/>
                <w:lang w:val="zh-CN"/>
              </w:rPr>
            </w:pPr>
            <w:r>
              <w:rPr>
                <w:color w:val="000000"/>
                <w:sz w:val="21"/>
                <w:szCs w:val="21"/>
                <w:lang w:val="zh-CN"/>
              </w:rPr>
              <w:t xml:space="preserve">  </w:t>
            </w:r>
            <w:r>
              <w:rPr>
                <w:rFonts w:hint="eastAsia"/>
                <w:color w:val="000000"/>
                <w:sz w:val="21"/>
                <w:szCs w:val="21"/>
                <w:lang w:val="zh-CN"/>
              </w:rPr>
              <w:t>采购文件的澄清</w:t>
            </w:r>
            <w:r>
              <w:rPr>
                <w:rFonts w:hint="eastAsia"/>
                <w:color w:val="000000"/>
                <w:sz w:val="21"/>
                <w:szCs w:val="21"/>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r>
              <w:rPr>
                <w:color w:val="000000"/>
                <w:sz w:val="21"/>
                <w:szCs w:val="21"/>
              </w:rPr>
              <w:t>4</w:t>
            </w:r>
          </w:p>
        </w:tc>
        <w:tc>
          <w:tcPr>
            <w:tcW w:w="2310" w:type="dxa"/>
            <w:vAlign w:val="center"/>
          </w:tcPr>
          <w:p>
            <w:pPr>
              <w:pStyle w:val="92"/>
              <w:spacing w:line="360" w:lineRule="auto"/>
              <w:ind w:left="52"/>
              <w:jc w:val="center"/>
              <w:rPr>
                <w:color w:val="000000"/>
                <w:sz w:val="21"/>
                <w:szCs w:val="21"/>
                <w:lang w:val="zh-CN"/>
              </w:rPr>
            </w:pPr>
            <w:r>
              <w:rPr>
                <w:rFonts w:hint="eastAsia"/>
                <w:color w:val="000000"/>
                <w:sz w:val="21"/>
                <w:szCs w:val="21"/>
                <w:lang w:val="zh-CN"/>
              </w:rPr>
              <w:t>投标截止时间</w:t>
            </w:r>
          </w:p>
        </w:tc>
        <w:tc>
          <w:tcPr>
            <w:tcW w:w="5835" w:type="dxa"/>
            <w:vAlign w:val="center"/>
          </w:tcPr>
          <w:p>
            <w:pPr>
              <w:pStyle w:val="92"/>
              <w:spacing w:line="360" w:lineRule="auto"/>
              <w:ind w:left="52"/>
              <w:jc w:val="both"/>
              <w:rPr>
                <w:color w:val="000000"/>
                <w:sz w:val="21"/>
                <w:szCs w:val="21"/>
                <w:lang w:val="zh-CN"/>
              </w:rPr>
            </w:pPr>
            <w:r>
              <w:rPr>
                <w:color w:val="000000"/>
                <w:sz w:val="21"/>
                <w:szCs w:val="21"/>
                <w:lang w:val="zh-CN"/>
              </w:rPr>
              <w:t xml:space="preserve"> 2018</w:t>
            </w:r>
            <w:r>
              <w:rPr>
                <w:rFonts w:hint="eastAsia"/>
                <w:color w:val="000000"/>
                <w:sz w:val="21"/>
                <w:szCs w:val="21"/>
                <w:lang w:val="zh-CN"/>
              </w:rPr>
              <w:t>年9月3日</w:t>
            </w:r>
            <w:r>
              <w:rPr>
                <w:color w:val="000000"/>
                <w:sz w:val="21"/>
                <w:szCs w:val="21"/>
                <w:lang w:val="zh-CN"/>
              </w:rPr>
              <w:t>9</w:t>
            </w:r>
            <w:r>
              <w:rPr>
                <w:rFonts w:hint="eastAsia"/>
                <w:color w:val="000000"/>
                <w:sz w:val="21"/>
                <w:szCs w:val="21"/>
                <w:lang w:val="zh-CN"/>
              </w:rPr>
              <w:t>时</w:t>
            </w:r>
            <w:r>
              <w:rPr>
                <w:color w:val="000000"/>
                <w:sz w:val="21"/>
                <w:szCs w:val="21"/>
                <w:lang w:val="zh-CN"/>
              </w:rPr>
              <w:t>00</w:t>
            </w:r>
            <w:r>
              <w:rPr>
                <w:rFonts w:hint="eastAsia"/>
                <w:color w:val="000000"/>
                <w:sz w:val="21"/>
                <w:szCs w:val="21"/>
                <w:lang w:val="zh-CN"/>
              </w:rPr>
              <w:t>分</w:t>
            </w:r>
          </w:p>
          <w:p>
            <w:pPr>
              <w:pStyle w:val="92"/>
              <w:spacing w:line="360" w:lineRule="auto"/>
              <w:ind w:firstLine="105" w:firstLineChars="50"/>
              <w:rPr>
                <w:color w:val="000000"/>
                <w:sz w:val="21"/>
                <w:szCs w:val="21"/>
                <w:lang w:val="zh-CN"/>
              </w:rPr>
            </w:pPr>
          </w:p>
          <w:p>
            <w:pPr>
              <w:pStyle w:val="92"/>
              <w:spacing w:line="360" w:lineRule="auto"/>
              <w:ind w:firstLine="105" w:firstLineChars="50"/>
              <w:rPr>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68" w:hRule="exac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w:t>
            </w:r>
            <w:r>
              <w:rPr>
                <w:color w:val="000000"/>
                <w:sz w:val="21"/>
                <w:szCs w:val="21"/>
              </w:rPr>
              <w:t>5</w:t>
            </w:r>
          </w:p>
        </w:tc>
        <w:tc>
          <w:tcPr>
            <w:tcW w:w="2310" w:type="dxa"/>
            <w:vAlign w:val="center"/>
          </w:tcPr>
          <w:p>
            <w:pPr>
              <w:pStyle w:val="92"/>
              <w:spacing w:line="360" w:lineRule="auto"/>
              <w:ind w:left="33"/>
              <w:jc w:val="center"/>
              <w:rPr>
                <w:color w:val="000000"/>
                <w:sz w:val="21"/>
                <w:szCs w:val="21"/>
                <w:lang w:val="zh-CN"/>
              </w:rPr>
            </w:pPr>
            <w:r>
              <w:rPr>
                <w:rFonts w:hint="eastAsia"/>
                <w:color w:val="000000"/>
                <w:sz w:val="21"/>
                <w:szCs w:val="21"/>
                <w:lang w:val="zh-CN"/>
              </w:rPr>
              <w:t>投标有效期</w:t>
            </w:r>
          </w:p>
        </w:tc>
        <w:tc>
          <w:tcPr>
            <w:tcW w:w="5835" w:type="dxa"/>
            <w:vAlign w:val="center"/>
          </w:tcPr>
          <w:p>
            <w:pPr>
              <w:pStyle w:val="92"/>
              <w:spacing w:line="360" w:lineRule="auto"/>
              <w:ind w:firstLine="210" w:firstLineChars="100"/>
              <w:jc w:val="both"/>
              <w:rPr>
                <w:color w:val="000000"/>
                <w:sz w:val="21"/>
                <w:szCs w:val="21"/>
                <w:lang w:val="zh-CN"/>
              </w:rPr>
            </w:pPr>
            <w:r>
              <w:rPr>
                <w:rFonts w:hint="eastAsia"/>
                <w:color w:val="000000"/>
                <w:sz w:val="21"/>
                <w:szCs w:val="21"/>
              </w:rPr>
              <w:t>开标之日起</w:t>
            </w:r>
            <w:r>
              <w:rPr>
                <w:color w:val="000000"/>
                <w:sz w:val="21"/>
                <w:szCs w:val="21"/>
                <w:lang w:val="zh-CN"/>
              </w:rPr>
              <w:t>120</w:t>
            </w:r>
            <w:r>
              <w:rPr>
                <w:rFonts w:hint="eastAsia"/>
                <w:color w:val="000000"/>
                <w:sz w:val="21"/>
                <w:szCs w:val="21"/>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95"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17</w:t>
            </w:r>
          </w:p>
        </w:tc>
        <w:tc>
          <w:tcPr>
            <w:tcW w:w="2310" w:type="dxa"/>
            <w:vAlign w:val="center"/>
          </w:tcPr>
          <w:p>
            <w:pPr>
              <w:pStyle w:val="92"/>
              <w:spacing w:line="360" w:lineRule="auto"/>
              <w:ind w:left="33"/>
              <w:jc w:val="center"/>
              <w:rPr>
                <w:color w:val="000000"/>
                <w:sz w:val="21"/>
                <w:szCs w:val="21"/>
                <w:lang w:val="zh-CN"/>
              </w:rPr>
            </w:pPr>
            <w:r>
              <w:rPr>
                <w:rFonts w:hint="eastAsia"/>
                <w:color w:val="000000"/>
                <w:sz w:val="21"/>
                <w:szCs w:val="21"/>
                <w:lang w:val="zh-CN"/>
              </w:rPr>
              <w:t>投标保证金</w:t>
            </w:r>
          </w:p>
        </w:tc>
        <w:tc>
          <w:tcPr>
            <w:tcW w:w="5835" w:type="dxa"/>
            <w:vAlign w:val="center"/>
          </w:tcPr>
          <w:p>
            <w:pPr>
              <w:spacing w:line="360" w:lineRule="auto"/>
              <w:ind w:firstLine="210" w:firstLineChars="100"/>
              <w:rPr>
                <w:rFonts w:ascii="宋体" w:cs="宋体"/>
                <w:color w:val="000000"/>
                <w:szCs w:val="21"/>
              </w:rPr>
            </w:pPr>
            <w:r>
              <w:rPr>
                <w:rFonts w:ascii="宋体" w:hAnsi="宋体" w:cs="宋体"/>
                <w:color w:val="000000"/>
                <w:szCs w:val="21"/>
                <w:lang w:val="zh-CN"/>
              </w:rPr>
              <w:t>1</w:t>
            </w:r>
            <w:r>
              <w:rPr>
                <w:rFonts w:hint="eastAsia" w:ascii="宋体" w:hAnsi="宋体" w:cs="宋体"/>
                <w:color w:val="000000"/>
                <w:szCs w:val="21"/>
                <w:lang w:val="zh-CN"/>
              </w:rPr>
              <w:t>、保证</w:t>
            </w:r>
            <w:r>
              <w:rPr>
                <w:rFonts w:hint="eastAsia" w:ascii="宋体" w:hAnsi="宋体" w:cs="宋体"/>
                <w:color w:val="000000"/>
                <w:szCs w:val="21"/>
              </w:rPr>
              <w:t>金金额：</w:t>
            </w:r>
            <w:r>
              <w:rPr>
                <w:rFonts w:ascii="宋体" w:hAnsi="宋体" w:cs="宋体"/>
                <w:color w:val="000000"/>
                <w:sz w:val="24"/>
                <w:szCs w:val="24"/>
              </w:rPr>
              <w:t xml:space="preserve">10000.00 </w:t>
            </w:r>
            <w:r>
              <w:rPr>
                <w:rFonts w:hint="eastAsia" w:ascii="宋体" w:hAnsi="宋体" w:cs="宋体"/>
                <w:color w:val="000000"/>
                <w:szCs w:val="21"/>
              </w:rPr>
              <w:t>元</w:t>
            </w:r>
            <w:r>
              <w:rPr>
                <w:rFonts w:ascii="宋体" w:hAnsi="宋体" w:cs="宋体"/>
                <w:color w:val="000000"/>
                <w:szCs w:val="21"/>
              </w:rPr>
              <w:t xml:space="preserve"> </w:t>
            </w:r>
          </w:p>
          <w:p>
            <w:pPr>
              <w:spacing w:line="360" w:lineRule="auto"/>
              <w:ind w:firstLine="210" w:firstLineChars="1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、交款方式：银行转账</w:t>
            </w:r>
          </w:p>
          <w:p>
            <w:pPr>
              <w:spacing w:line="360" w:lineRule="auto"/>
              <w:rPr>
                <w:rFonts w:asci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〕收款单位：</w:t>
            </w:r>
            <w:r>
              <w:rPr>
                <w:rFonts w:hint="eastAsia" w:ascii="宋体" w:hAnsi="宋体" w:cs="宋体"/>
                <w:color w:val="000000"/>
                <w:spacing w:val="10"/>
                <w:szCs w:val="21"/>
              </w:rPr>
              <w:t>海南华教设备招标有限公司；</w:t>
            </w:r>
          </w:p>
          <w:p>
            <w:pPr>
              <w:spacing w:line="360" w:lineRule="auto"/>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〕开户行：</w:t>
            </w:r>
            <w:r>
              <w:rPr>
                <w:rFonts w:hint="eastAsia" w:ascii="宋体" w:hAnsi="宋体" w:cs="宋体"/>
                <w:color w:val="000000"/>
                <w:spacing w:val="10"/>
                <w:szCs w:val="21"/>
              </w:rPr>
              <w:t>中国银行海口市美舍河支行；</w:t>
            </w:r>
          </w:p>
          <w:p>
            <w:pPr>
              <w:spacing w:line="360" w:lineRule="auto"/>
              <w:rPr>
                <w:rFonts w:ascii="宋体"/>
                <w:spacing w:val="10"/>
                <w:sz w:val="24"/>
                <w:szCs w:val="24"/>
                <w:u w:val="single"/>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〕银行账号：</w:t>
            </w:r>
            <w:r>
              <w:rPr>
                <w:rFonts w:ascii="宋体" w:hAnsi="宋体"/>
                <w:sz w:val="24"/>
                <w:szCs w:val="24"/>
              </w:rPr>
              <w:t>265005027380</w:t>
            </w:r>
          </w:p>
          <w:p>
            <w:pPr>
              <w:spacing w:line="360" w:lineRule="auto"/>
              <w:rPr>
                <w:rFonts w:ascii="宋体" w:cs="宋体"/>
                <w:color w:val="000000"/>
                <w:szCs w:val="21"/>
              </w:rPr>
            </w:pPr>
            <w:r>
              <w:rPr>
                <w:rFonts w:hint="eastAsia" w:ascii="宋体" w:hAnsi="宋体" w:cs="宋体"/>
                <w:snapToGrid w:val="0"/>
                <w:color w:val="000000"/>
                <w:szCs w:val="21"/>
              </w:rPr>
              <w:t>投标保证金必须在投标截止之日前</w:t>
            </w:r>
            <w:r>
              <w:rPr>
                <w:rFonts w:ascii="宋体" w:hAnsi="宋体" w:cs="宋体"/>
                <w:snapToGrid w:val="0"/>
                <w:color w:val="000000"/>
                <w:szCs w:val="21"/>
              </w:rPr>
              <w:t>2</w:t>
            </w:r>
            <w:r>
              <w:rPr>
                <w:rFonts w:hint="eastAsia" w:ascii="宋体" w:hAnsi="宋体" w:cs="宋体"/>
                <w:snapToGrid w:val="0"/>
                <w:color w:val="000000"/>
                <w:szCs w:val="21"/>
              </w:rPr>
              <w:t>天到</w:t>
            </w:r>
            <w:r>
              <w:rPr>
                <w:rFonts w:hint="eastAsia" w:ascii="宋体" w:hAnsi="宋体" w:cs="宋体"/>
                <w:color w:val="000000"/>
                <w:spacing w:val="10"/>
                <w:szCs w:val="21"/>
              </w:rPr>
              <w:t>海南华教设备招标有限公司</w:t>
            </w:r>
            <w:r>
              <w:rPr>
                <w:rFonts w:hint="eastAsia" w:ascii="宋体" w:hAnsi="宋体" w:cs="宋体"/>
                <w:color w:val="000000"/>
                <w:szCs w:val="21"/>
              </w:rPr>
              <w:t>账</w:t>
            </w:r>
            <w:r>
              <w:rPr>
                <w:rFonts w:hint="eastAsia" w:ascii="宋体" w:hAnsi="宋体" w:cs="宋体"/>
                <w:snapToGrid w:val="0"/>
                <w:color w:val="000000"/>
                <w:szCs w:val="21"/>
              </w:rPr>
              <w:t>户</w:t>
            </w:r>
            <w:r>
              <w:rPr>
                <w:rFonts w:hint="eastAsia" w:ascii="宋体" w:hAnsi="宋体" w:cs="宋体"/>
                <w:color w:val="000000"/>
                <w:szCs w:val="21"/>
              </w:rPr>
              <w:t>（以银行实际下账或收据时间为准）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0" w:hRule="exact"/>
          <w:jc w:val="center"/>
        </w:trPr>
        <w:tc>
          <w:tcPr>
            <w:tcW w:w="972" w:type="dxa"/>
            <w:tcBorders>
              <w:bottom w:val="single" w:color="auto" w:sz="4" w:space="0"/>
            </w:tcBorders>
            <w:vAlign w:val="center"/>
          </w:tcPr>
          <w:p>
            <w:pPr>
              <w:pStyle w:val="92"/>
              <w:spacing w:line="360" w:lineRule="auto"/>
              <w:ind w:right="230"/>
              <w:jc w:val="center"/>
              <w:rPr>
                <w:color w:val="000000"/>
                <w:sz w:val="21"/>
                <w:szCs w:val="21"/>
                <w:lang w:val="zh-CN"/>
              </w:rPr>
            </w:pPr>
            <w:r>
              <w:rPr>
                <w:color w:val="000000"/>
                <w:sz w:val="21"/>
                <w:szCs w:val="21"/>
                <w:lang w:val="zh-CN"/>
              </w:rPr>
              <w:t>18</w:t>
            </w:r>
          </w:p>
        </w:tc>
        <w:tc>
          <w:tcPr>
            <w:tcW w:w="2310" w:type="dxa"/>
            <w:tcBorders>
              <w:bottom w:val="single" w:color="auto" w:sz="4" w:space="0"/>
            </w:tcBorders>
            <w:vAlign w:val="center"/>
          </w:tcPr>
          <w:p>
            <w:pPr>
              <w:pStyle w:val="92"/>
              <w:spacing w:line="360" w:lineRule="auto"/>
              <w:ind w:left="33"/>
              <w:jc w:val="center"/>
              <w:rPr>
                <w:color w:val="000000"/>
                <w:sz w:val="21"/>
                <w:szCs w:val="21"/>
                <w:lang w:val="zh-CN"/>
              </w:rPr>
            </w:pPr>
            <w:r>
              <w:rPr>
                <w:rFonts w:hint="eastAsia"/>
                <w:color w:val="000000"/>
                <w:sz w:val="21"/>
                <w:szCs w:val="21"/>
                <w:lang w:val="zh-CN"/>
              </w:rPr>
              <w:t>招标代理费</w:t>
            </w:r>
          </w:p>
        </w:tc>
        <w:tc>
          <w:tcPr>
            <w:tcW w:w="5835" w:type="dxa"/>
            <w:tcBorders>
              <w:bottom w:val="single" w:color="auto" w:sz="4" w:space="0"/>
            </w:tcBorders>
            <w:vAlign w:val="center"/>
          </w:tcPr>
          <w:p>
            <w:pPr>
              <w:spacing w:line="360" w:lineRule="auto"/>
              <w:ind w:firstLine="210" w:firstLineChars="100"/>
              <w:rPr>
                <w:rFonts w:ascii="宋体" w:cs="宋体"/>
                <w:szCs w:val="21"/>
              </w:rPr>
            </w:pPr>
            <w:r>
              <w:rPr>
                <w:rFonts w:hint="eastAsia" w:ascii="宋体" w:hAnsi="宋体" w:cs="宋体"/>
                <w:color w:val="000000"/>
                <w:szCs w:val="21"/>
              </w:rPr>
              <w:t>按有关规定标准向中标方收取。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3" w:hRule="atLeast"/>
          <w:jc w:val="center"/>
        </w:trPr>
        <w:tc>
          <w:tcPr>
            <w:tcW w:w="972" w:type="dxa"/>
            <w:vAlign w:val="center"/>
          </w:tcPr>
          <w:p>
            <w:pPr>
              <w:pStyle w:val="92"/>
              <w:spacing w:line="360" w:lineRule="auto"/>
              <w:ind w:right="230"/>
              <w:jc w:val="center"/>
              <w:rPr>
                <w:color w:val="000000"/>
                <w:sz w:val="21"/>
                <w:szCs w:val="21"/>
                <w:lang w:val="zh-CN"/>
              </w:rPr>
            </w:pPr>
            <w:r>
              <w:rPr>
                <w:color w:val="000000"/>
                <w:sz w:val="21"/>
                <w:szCs w:val="21"/>
                <w:lang w:val="zh-CN"/>
              </w:rPr>
              <w:t>19</w:t>
            </w:r>
          </w:p>
        </w:tc>
        <w:tc>
          <w:tcPr>
            <w:tcW w:w="2310" w:type="dxa"/>
            <w:vAlign w:val="center"/>
          </w:tcPr>
          <w:p>
            <w:pPr>
              <w:pStyle w:val="92"/>
              <w:spacing w:line="360" w:lineRule="auto"/>
              <w:ind w:right="28"/>
              <w:jc w:val="center"/>
              <w:rPr>
                <w:color w:val="000000"/>
                <w:sz w:val="21"/>
                <w:szCs w:val="21"/>
                <w:lang w:val="zh-CN"/>
              </w:rPr>
            </w:pPr>
            <w:r>
              <w:rPr>
                <w:rFonts w:hint="eastAsia"/>
                <w:color w:val="000000"/>
                <w:sz w:val="21"/>
                <w:szCs w:val="21"/>
                <w:lang w:val="zh-CN"/>
              </w:rPr>
              <w:t>备选投标方案和报价</w:t>
            </w:r>
          </w:p>
        </w:tc>
        <w:tc>
          <w:tcPr>
            <w:tcW w:w="5835" w:type="dxa"/>
            <w:vAlign w:val="center"/>
          </w:tcPr>
          <w:p>
            <w:pPr>
              <w:pStyle w:val="92"/>
              <w:spacing w:line="360" w:lineRule="auto"/>
              <w:ind w:firstLine="210" w:firstLineChars="100"/>
              <w:rPr>
                <w:color w:val="000000"/>
                <w:sz w:val="21"/>
                <w:szCs w:val="21"/>
                <w:lang w:val="zh-CN"/>
              </w:rPr>
            </w:pPr>
            <w:r>
              <w:rPr>
                <w:rFonts w:hint="eastAsia"/>
                <w:color w:val="000000"/>
                <w:sz w:val="21"/>
                <w:szCs w:val="21"/>
                <w:lang w:val="zh-CN"/>
              </w:rPr>
              <w:t>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2" w:hRule="exact"/>
          <w:jc w:val="center"/>
        </w:trPr>
        <w:tc>
          <w:tcPr>
            <w:tcW w:w="972" w:type="dxa"/>
            <w:vAlign w:val="center"/>
          </w:tcPr>
          <w:p>
            <w:pPr>
              <w:pStyle w:val="92"/>
              <w:spacing w:line="360" w:lineRule="auto"/>
              <w:ind w:right="264"/>
              <w:jc w:val="center"/>
              <w:rPr>
                <w:color w:val="000000"/>
                <w:sz w:val="21"/>
                <w:szCs w:val="21"/>
                <w:lang w:val="zh-CN"/>
              </w:rPr>
            </w:pPr>
            <w:r>
              <w:rPr>
                <w:color w:val="000000"/>
                <w:sz w:val="21"/>
                <w:szCs w:val="21"/>
                <w:lang w:val="zh-CN"/>
              </w:rPr>
              <w:t>20</w:t>
            </w:r>
          </w:p>
        </w:tc>
        <w:tc>
          <w:tcPr>
            <w:tcW w:w="2310" w:type="dxa"/>
            <w:vAlign w:val="center"/>
          </w:tcPr>
          <w:p>
            <w:pPr>
              <w:pStyle w:val="92"/>
              <w:spacing w:line="360" w:lineRule="auto"/>
              <w:jc w:val="center"/>
              <w:rPr>
                <w:color w:val="000000"/>
                <w:sz w:val="21"/>
                <w:szCs w:val="21"/>
                <w:lang w:val="zh-CN"/>
              </w:rPr>
            </w:pPr>
            <w:r>
              <w:rPr>
                <w:rFonts w:hint="eastAsia"/>
                <w:color w:val="000000"/>
                <w:sz w:val="21"/>
                <w:szCs w:val="21"/>
                <w:lang w:val="zh-CN"/>
              </w:rPr>
              <w:t>签字盖章</w:t>
            </w:r>
          </w:p>
        </w:tc>
        <w:tc>
          <w:tcPr>
            <w:tcW w:w="5835" w:type="dxa"/>
            <w:vAlign w:val="center"/>
          </w:tcPr>
          <w:p>
            <w:pPr>
              <w:pStyle w:val="92"/>
              <w:spacing w:line="360" w:lineRule="auto"/>
              <w:ind w:left="210" w:leftChars="100"/>
              <w:rPr>
                <w:color w:val="000000"/>
                <w:sz w:val="21"/>
                <w:szCs w:val="21"/>
                <w:lang w:val="zh-CN"/>
              </w:rPr>
            </w:pPr>
            <w:r>
              <w:rPr>
                <w:rFonts w:hint="eastAsia"/>
                <w:color w:val="000000"/>
                <w:sz w:val="21"/>
                <w:szCs w:val="21"/>
                <w:lang w:val="zh-CN"/>
              </w:rPr>
              <w:t>投标人必须按照采购文件的规定和要求签字、盖章（法人代表的签字可用具有法定效力的签字章）。</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96" w:hRule="exact"/>
          <w:jc w:val="center"/>
        </w:trPr>
        <w:tc>
          <w:tcPr>
            <w:tcW w:w="972" w:type="dxa"/>
            <w:vAlign w:val="center"/>
          </w:tcPr>
          <w:p>
            <w:pPr>
              <w:pStyle w:val="92"/>
              <w:spacing w:line="360" w:lineRule="auto"/>
              <w:ind w:right="264"/>
              <w:jc w:val="center"/>
              <w:rPr>
                <w:color w:val="000000" w:themeColor="text1"/>
                <w:sz w:val="21"/>
                <w:szCs w:val="21"/>
                <w:lang w:val="zh-CN"/>
              </w:rPr>
            </w:pPr>
            <w:r>
              <w:rPr>
                <w:color w:val="000000" w:themeColor="text1"/>
                <w:sz w:val="21"/>
                <w:szCs w:val="21"/>
                <w:lang w:val="zh-CN"/>
              </w:rPr>
              <w:t>21</w:t>
            </w:r>
          </w:p>
        </w:tc>
        <w:tc>
          <w:tcPr>
            <w:tcW w:w="2310" w:type="dxa"/>
            <w:vAlign w:val="center"/>
          </w:tcPr>
          <w:p>
            <w:pPr>
              <w:pStyle w:val="92"/>
              <w:spacing w:line="360" w:lineRule="auto"/>
              <w:ind w:left="351" w:leftChars="167" w:firstLine="210" w:firstLineChars="100"/>
              <w:rPr>
                <w:color w:val="000000" w:themeColor="text1"/>
                <w:sz w:val="21"/>
                <w:szCs w:val="21"/>
                <w:lang w:val="zh-CN"/>
              </w:rPr>
            </w:pPr>
            <w:r>
              <w:rPr>
                <w:rFonts w:hint="eastAsia"/>
                <w:color w:val="000000" w:themeColor="text1"/>
                <w:sz w:val="21"/>
                <w:szCs w:val="21"/>
                <w:lang w:val="zh-CN"/>
              </w:rPr>
              <w:t>投标文件份数</w:t>
            </w:r>
          </w:p>
        </w:tc>
        <w:tc>
          <w:tcPr>
            <w:tcW w:w="5835" w:type="dxa"/>
            <w:vAlign w:val="center"/>
          </w:tcPr>
          <w:p>
            <w:pPr>
              <w:pStyle w:val="92"/>
              <w:spacing w:line="360" w:lineRule="auto"/>
              <w:ind w:firstLine="210" w:firstLineChars="100"/>
              <w:rPr>
                <w:color w:val="000000" w:themeColor="text1"/>
                <w:sz w:val="21"/>
                <w:szCs w:val="21"/>
                <w:u w:val="single"/>
                <w:lang w:val="zh-CN"/>
              </w:rPr>
            </w:pPr>
            <w:r>
              <w:rPr>
                <w:rFonts w:hint="eastAsia"/>
                <w:color w:val="000000" w:themeColor="text1"/>
                <w:sz w:val="21"/>
                <w:szCs w:val="21"/>
                <w:lang w:val="zh-CN"/>
              </w:rPr>
              <w:t>正本</w:t>
            </w:r>
            <w:r>
              <w:rPr>
                <w:color w:val="000000" w:themeColor="text1"/>
                <w:sz w:val="21"/>
                <w:szCs w:val="21"/>
                <w:lang w:val="zh-CN"/>
              </w:rPr>
              <w:t xml:space="preserve"> 1</w:t>
            </w:r>
            <w:r>
              <w:rPr>
                <w:rFonts w:hint="eastAsia"/>
                <w:color w:val="000000" w:themeColor="text1"/>
                <w:sz w:val="21"/>
                <w:szCs w:val="21"/>
                <w:lang w:val="zh-CN"/>
              </w:rPr>
              <w:t>份；副本</w:t>
            </w:r>
            <w:r>
              <w:rPr>
                <w:color w:val="000000" w:themeColor="text1"/>
                <w:szCs w:val="21"/>
              </w:rPr>
              <w:t xml:space="preserve"> 4 </w:t>
            </w:r>
            <w:r>
              <w:rPr>
                <w:rFonts w:hint="eastAsia"/>
                <w:color w:val="000000" w:themeColor="text1"/>
                <w:sz w:val="21"/>
                <w:szCs w:val="21"/>
                <w:lang w:val="zh-CN"/>
              </w:rPr>
              <w:t>份</w:t>
            </w:r>
            <w:r>
              <w:rPr>
                <w:color w:val="000000" w:themeColor="text1"/>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34" w:hRule="exact"/>
          <w:jc w:val="center"/>
        </w:trPr>
        <w:tc>
          <w:tcPr>
            <w:tcW w:w="972" w:type="dxa"/>
            <w:vAlign w:val="center"/>
          </w:tcPr>
          <w:p>
            <w:pPr>
              <w:pStyle w:val="92"/>
              <w:spacing w:line="360" w:lineRule="auto"/>
              <w:ind w:right="264"/>
              <w:jc w:val="center"/>
              <w:rPr>
                <w:color w:val="000000" w:themeColor="text1"/>
                <w:sz w:val="21"/>
                <w:szCs w:val="21"/>
                <w:lang w:val="zh-CN"/>
              </w:rPr>
            </w:pPr>
            <w:r>
              <w:rPr>
                <w:color w:val="000000" w:themeColor="text1"/>
                <w:sz w:val="21"/>
                <w:szCs w:val="21"/>
                <w:lang w:val="zh-CN"/>
              </w:rPr>
              <w:t>22</w:t>
            </w:r>
          </w:p>
        </w:tc>
        <w:tc>
          <w:tcPr>
            <w:tcW w:w="2310" w:type="dxa"/>
            <w:vAlign w:val="center"/>
          </w:tcPr>
          <w:p>
            <w:pPr>
              <w:pStyle w:val="92"/>
              <w:spacing w:line="360" w:lineRule="auto"/>
              <w:jc w:val="center"/>
              <w:rPr>
                <w:color w:val="000000" w:themeColor="text1"/>
                <w:sz w:val="21"/>
                <w:szCs w:val="21"/>
                <w:lang w:val="zh-CN"/>
              </w:rPr>
            </w:pPr>
            <w:r>
              <w:rPr>
                <w:color w:val="000000" w:themeColor="text1"/>
                <w:sz w:val="21"/>
                <w:szCs w:val="21"/>
                <w:lang w:val="zh-CN"/>
              </w:rPr>
              <w:t xml:space="preserve">  </w:t>
            </w:r>
            <w:r>
              <w:rPr>
                <w:rFonts w:hint="eastAsia"/>
                <w:color w:val="000000" w:themeColor="text1"/>
                <w:sz w:val="21"/>
                <w:szCs w:val="21"/>
                <w:lang w:val="zh-CN"/>
              </w:rPr>
              <w:t>投标文件的装订</w:t>
            </w:r>
          </w:p>
        </w:tc>
        <w:tc>
          <w:tcPr>
            <w:tcW w:w="5835" w:type="dxa"/>
            <w:vAlign w:val="center"/>
          </w:tcPr>
          <w:p>
            <w:pPr>
              <w:pStyle w:val="92"/>
              <w:spacing w:line="360" w:lineRule="auto"/>
              <w:ind w:firstLine="210" w:firstLineChars="100"/>
              <w:rPr>
                <w:color w:val="000000" w:themeColor="text1"/>
                <w:sz w:val="21"/>
                <w:szCs w:val="21"/>
                <w:lang w:val="zh-CN"/>
              </w:rPr>
            </w:pPr>
            <w:r>
              <w:rPr>
                <w:rFonts w:hint="eastAsia"/>
                <w:color w:val="000000" w:themeColor="text1"/>
                <w:sz w:val="21"/>
                <w:szCs w:val="21"/>
                <w:lang w:val="zh-CN"/>
              </w:rPr>
              <w:t>正本和副本及用于唱标的“开标一览表”分别装订。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2" w:hRule="atLeast"/>
          <w:jc w:val="center"/>
        </w:trPr>
        <w:tc>
          <w:tcPr>
            <w:tcW w:w="972" w:type="dxa"/>
            <w:vAlign w:val="center"/>
          </w:tcPr>
          <w:p>
            <w:pPr>
              <w:pStyle w:val="92"/>
              <w:spacing w:line="360" w:lineRule="auto"/>
              <w:ind w:right="264"/>
              <w:jc w:val="center"/>
              <w:rPr>
                <w:color w:val="000000" w:themeColor="text1"/>
                <w:sz w:val="21"/>
                <w:szCs w:val="21"/>
                <w:lang w:val="zh-CN"/>
              </w:rPr>
            </w:pPr>
            <w:r>
              <w:rPr>
                <w:color w:val="000000" w:themeColor="text1"/>
                <w:sz w:val="21"/>
                <w:szCs w:val="21"/>
                <w:lang w:val="zh-CN"/>
              </w:rPr>
              <w:t>23</w:t>
            </w:r>
          </w:p>
        </w:tc>
        <w:tc>
          <w:tcPr>
            <w:tcW w:w="2310" w:type="dxa"/>
            <w:vAlign w:val="center"/>
          </w:tcPr>
          <w:p>
            <w:pPr>
              <w:pStyle w:val="92"/>
              <w:spacing w:line="360" w:lineRule="auto"/>
              <w:ind w:left="351" w:leftChars="167"/>
              <w:rPr>
                <w:color w:val="000000" w:themeColor="text1"/>
                <w:sz w:val="21"/>
                <w:szCs w:val="21"/>
                <w:lang w:val="zh-CN"/>
              </w:rPr>
            </w:pPr>
            <w:r>
              <w:rPr>
                <w:rFonts w:hint="eastAsia"/>
                <w:color w:val="000000" w:themeColor="text1"/>
                <w:sz w:val="21"/>
                <w:szCs w:val="21"/>
                <w:lang w:val="zh-CN"/>
              </w:rPr>
              <w:t>投标文件封面的标注</w:t>
            </w:r>
          </w:p>
        </w:tc>
        <w:tc>
          <w:tcPr>
            <w:tcW w:w="5835" w:type="dxa"/>
            <w:vAlign w:val="center"/>
          </w:tcPr>
          <w:p>
            <w:pPr>
              <w:pStyle w:val="92"/>
              <w:spacing w:line="360" w:lineRule="auto"/>
              <w:ind w:firstLine="210" w:firstLineChars="100"/>
              <w:jc w:val="both"/>
              <w:rPr>
                <w:color w:val="000000" w:themeColor="text1"/>
                <w:sz w:val="21"/>
                <w:szCs w:val="21"/>
                <w:lang w:val="zh-CN"/>
              </w:rPr>
            </w:pPr>
            <w:r>
              <w:rPr>
                <w:rFonts w:hint="eastAsia"/>
                <w:color w:val="000000" w:themeColor="text1"/>
                <w:sz w:val="21"/>
                <w:szCs w:val="21"/>
                <w:lang w:val="zh-CN"/>
              </w:rPr>
              <w:t>投标文件正本和副本的封面上均应标明：招标项目名称、招标编号、投标人地址、名称、年月日、联系电话；并分别在右上角标明“正本”和“副本”字样。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4" w:hRule="atLeast"/>
          <w:jc w:val="center"/>
        </w:trPr>
        <w:tc>
          <w:tcPr>
            <w:tcW w:w="972" w:type="dxa"/>
            <w:vAlign w:val="center"/>
          </w:tcPr>
          <w:p>
            <w:pPr>
              <w:pStyle w:val="92"/>
              <w:spacing w:line="360" w:lineRule="auto"/>
              <w:ind w:right="264"/>
              <w:jc w:val="center"/>
              <w:rPr>
                <w:color w:val="000000" w:themeColor="text1"/>
                <w:sz w:val="21"/>
                <w:szCs w:val="21"/>
                <w:lang w:val="zh-CN"/>
              </w:rPr>
            </w:pPr>
            <w:r>
              <w:rPr>
                <w:color w:val="000000" w:themeColor="text1"/>
                <w:sz w:val="21"/>
                <w:szCs w:val="21"/>
                <w:lang w:val="zh-CN"/>
              </w:rPr>
              <w:t>24</w:t>
            </w:r>
          </w:p>
        </w:tc>
        <w:tc>
          <w:tcPr>
            <w:tcW w:w="2310" w:type="dxa"/>
            <w:vAlign w:val="center"/>
          </w:tcPr>
          <w:p>
            <w:pPr>
              <w:pStyle w:val="92"/>
              <w:spacing w:line="360" w:lineRule="auto"/>
              <w:jc w:val="center"/>
              <w:rPr>
                <w:color w:val="000000" w:themeColor="text1"/>
                <w:sz w:val="21"/>
                <w:szCs w:val="21"/>
                <w:lang w:val="zh-CN"/>
              </w:rPr>
            </w:pPr>
            <w:r>
              <w:rPr>
                <w:rFonts w:hint="eastAsia"/>
                <w:color w:val="000000" w:themeColor="text1"/>
                <w:sz w:val="21"/>
                <w:szCs w:val="21"/>
                <w:lang w:val="zh-CN"/>
              </w:rPr>
              <w:t>投标文件外层</w:t>
            </w:r>
          </w:p>
          <w:p>
            <w:pPr>
              <w:pStyle w:val="92"/>
              <w:spacing w:line="360" w:lineRule="auto"/>
              <w:jc w:val="center"/>
              <w:rPr>
                <w:color w:val="000000" w:themeColor="text1"/>
                <w:sz w:val="21"/>
                <w:szCs w:val="21"/>
                <w:lang w:val="zh-CN"/>
              </w:rPr>
            </w:pPr>
            <w:r>
              <w:rPr>
                <w:rFonts w:hint="eastAsia"/>
                <w:color w:val="000000" w:themeColor="text1"/>
                <w:sz w:val="21"/>
                <w:szCs w:val="21"/>
                <w:lang w:val="zh-CN"/>
              </w:rPr>
              <w:t>密封袋的标注</w:t>
            </w:r>
          </w:p>
        </w:tc>
        <w:tc>
          <w:tcPr>
            <w:tcW w:w="5835" w:type="dxa"/>
            <w:vAlign w:val="center"/>
          </w:tcPr>
          <w:p>
            <w:pPr>
              <w:pStyle w:val="92"/>
              <w:spacing w:line="360" w:lineRule="auto"/>
              <w:ind w:firstLine="210" w:firstLineChars="100"/>
              <w:jc w:val="both"/>
              <w:rPr>
                <w:color w:val="000000" w:themeColor="text1"/>
                <w:sz w:val="21"/>
                <w:szCs w:val="21"/>
                <w:lang w:val="zh-CN"/>
              </w:rPr>
            </w:pPr>
            <w:r>
              <w:rPr>
                <w:rFonts w:hint="eastAsia"/>
                <w:color w:val="000000" w:themeColor="text1"/>
                <w:sz w:val="21"/>
                <w:szCs w:val="21"/>
                <w:lang w:val="zh-CN"/>
              </w:rPr>
              <w:t>招标项目名称、招标编号、投标人名称、年</w:t>
            </w:r>
            <w:r>
              <w:rPr>
                <w:color w:val="000000" w:themeColor="text1"/>
                <w:sz w:val="21"/>
                <w:szCs w:val="21"/>
                <w:lang w:val="zh-CN"/>
              </w:rPr>
              <w:t xml:space="preserve"> </w:t>
            </w:r>
            <w:r>
              <w:rPr>
                <w:rFonts w:hint="eastAsia"/>
                <w:color w:val="000000" w:themeColor="text1"/>
                <w:sz w:val="21"/>
                <w:szCs w:val="21"/>
                <w:lang w:val="zh-CN"/>
              </w:rPr>
              <w:t>月</w:t>
            </w:r>
            <w:r>
              <w:rPr>
                <w:color w:val="000000" w:themeColor="text1"/>
                <w:sz w:val="21"/>
                <w:szCs w:val="21"/>
                <w:lang w:val="zh-CN"/>
              </w:rPr>
              <w:t xml:space="preserve">  </w:t>
            </w:r>
            <w:r>
              <w:rPr>
                <w:rFonts w:hint="eastAsia"/>
                <w:color w:val="000000" w:themeColor="text1"/>
                <w:sz w:val="21"/>
                <w:szCs w:val="21"/>
                <w:lang w:val="zh-CN"/>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66" w:hRule="exact"/>
          <w:jc w:val="center"/>
        </w:trPr>
        <w:tc>
          <w:tcPr>
            <w:tcW w:w="972" w:type="dxa"/>
            <w:vAlign w:val="center"/>
          </w:tcPr>
          <w:p>
            <w:pPr>
              <w:pStyle w:val="92"/>
              <w:spacing w:line="360" w:lineRule="auto"/>
              <w:ind w:right="264"/>
              <w:jc w:val="center"/>
              <w:rPr>
                <w:color w:val="000000"/>
                <w:sz w:val="21"/>
                <w:szCs w:val="21"/>
                <w:lang w:val="zh-CN"/>
              </w:rPr>
            </w:pPr>
            <w:r>
              <w:rPr>
                <w:color w:val="000000"/>
                <w:sz w:val="21"/>
                <w:szCs w:val="21"/>
                <w:lang w:val="zh-CN"/>
              </w:rPr>
              <w:t>25</w:t>
            </w:r>
          </w:p>
        </w:tc>
        <w:tc>
          <w:tcPr>
            <w:tcW w:w="2310" w:type="dxa"/>
            <w:vAlign w:val="center"/>
          </w:tcPr>
          <w:p>
            <w:pPr>
              <w:pStyle w:val="92"/>
              <w:spacing w:line="360" w:lineRule="auto"/>
              <w:ind w:left="350"/>
              <w:rPr>
                <w:color w:val="000000"/>
                <w:sz w:val="21"/>
                <w:szCs w:val="21"/>
                <w:lang w:val="zh-CN"/>
              </w:rPr>
            </w:pPr>
            <w:r>
              <w:rPr>
                <w:rFonts w:hint="eastAsia"/>
                <w:color w:val="000000"/>
                <w:sz w:val="21"/>
                <w:szCs w:val="21"/>
                <w:lang w:val="zh-CN"/>
              </w:rPr>
              <w:t>递交投标文件地点</w:t>
            </w:r>
          </w:p>
        </w:tc>
        <w:tc>
          <w:tcPr>
            <w:tcW w:w="5835" w:type="dxa"/>
            <w:vAlign w:val="center"/>
          </w:tcPr>
          <w:p>
            <w:pPr>
              <w:pStyle w:val="75"/>
              <w:ind w:firstLine="218" w:firstLineChars="95"/>
              <w:rPr>
                <w:rFonts w:ascii="宋体" w:cs="宋体"/>
                <w:color w:val="000000"/>
                <w:szCs w:val="21"/>
              </w:rPr>
            </w:pPr>
            <w:r>
              <w:rPr>
                <w:rFonts w:hint="eastAsia" w:ascii="宋体" w:hAnsi="宋体" w:cs="宋体"/>
                <w:spacing w:val="10"/>
                <w:szCs w:val="21"/>
              </w:rPr>
              <w:t>海南华教设备招标有限公司</w:t>
            </w:r>
            <w:r>
              <w:rPr>
                <w:rFonts w:ascii="宋体" w:hAnsi="宋体" w:cs="宋体"/>
                <w:b/>
                <w:spacing w:val="10"/>
                <w:szCs w:val="21"/>
              </w:rPr>
              <w:t>(</w:t>
            </w:r>
            <w:r>
              <w:rPr>
                <w:rFonts w:hint="eastAsia" w:ascii="宋体" w:hAnsi="宋体" w:cs="宋体"/>
                <w:color w:val="000000"/>
                <w:szCs w:val="21"/>
              </w:rPr>
              <w:t>海口市蓝天路</w:t>
            </w:r>
            <w:r>
              <w:rPr>
                <w:rFonts w:ascii="宋体" w:hAnsi="宋体" w:cs="宋体"/>
                <w:color w:val="000000"/>
                <w:szCs w:val="21"/>
              </w:rPr>
              <w:t>31</w:t>
            </w:r>
            <w:r>
              <w:rPr>
                <w:rFonts w:hint="eastAsia" w:ascii="宋体" w:hAnsi="宋体" w:cs="宋体"/>
                <w:color w:val="000000"/>
                <w:szCs w:val="21"/>
              </w:rPr>
              <w:t>号南航部队小区二栋一单元</w:t>
            </w:r>
            <w:r>
              <w:rPr>
                <w:rFonts w:ascii="宋体" w:hAnsi="宋体" w:cs="宋体"/>
                <w:color w:val="000000"/>
                <w:szCs w:val="21"/>
              </w:rPr>
              <w:t>501</w:t>
            </w:r>
            <w:r>
              <w:rPr>
                <w:rFonts w:hint="eastAsia" w:ascii="宋体" w:hAnsi="宋体" w:cs="宋体"/>
                <w:color w:val="000000"/>
                <w:szCs w:val="21"/>
              </w:rPr>
              <w:t>室</w:t>
            </w:r>
            <w:r>
              <w:rPr>
                <w:rFonts w:ascii="宋体" w:hAnsi="宋体" w:cs="宋体"/>
                <w:color w:val="000000"/>
                <w:szCs w:val="21"/>
              </w:rPr>
              <w:t>)</w:t>
            </w:r>
          </w:p>
          <w:p>
            <w:pPr>
              <w:spacing w:line="360" w:lineRule="auto"/>
              <w:rPr>
                <w:rFonts w:ascii="宋体" w:cs="宋体"/>
                <w:szCs w:val="21"/>
              </w:rPr>
            </w:pPr>
            <w:r>
              <w:rPr>
                <w:rFonts w:ascii="宋体" w:hAnsi="宋体" w:cs="宋体"/>
                <w:bCs/>
                <w:color w:val="000000"/>
                <w:sz w:val="24"/>
                <w:szCs w:val="24"/>
              </w:rPr>
              <w:t xml:space="preserve"> </w:t>
            </w:r>
          </w:p>
          <w:p>
            <w:pPr>
              <w:spacing w:line="360" w:lineRule="auto"/>
              <w:ind w:firstLine="281" w:firstLineChars="100"/>
              <w:rPr>
                <w:rFonts w:ascii="宋体" w:cs="宋体"/>
                <w:b/>
                <w:color w:val="FF0000"/>
                <w:sz w:val="28"/>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12" w:hRule="atLeast"/>
          <w:jc w:val="center"/>
        </w:trPr>
        <w:tc>
          <w:tcPr>
            <w:tcW w:w="972" w:type="dxa"/>
            <w:vAlign w:val="center"/>
          </w:tcPr>
          <w:p>
            <w:pPr>
              <w:pStyle w:val="92"/>
              <w:spacing w:line="360" w:lineRule="auto"/>
              <w:jc w:val="center"/>
              <w:rPr>
                <w:color w:val="000000"/>
                <w:sz w:val="21"/>
                <w:szCs w:val="21"/>
                <w:lang w:val="zh-CN"/>
              </w:rPr>
            </w:pPr>
            <w:r>
              <w:rPr>
                <w:color w:val="000000"/>
                <w:sz w:val="21"/>
                <w:szCs w:val="21"/>
                <w:lang w:val="zh-CN"/>
              </w:rPr>
              <w:t>26</w:t>
            </w:r>
          </w:p>
        </w:tc>
        <w:tc>
          <w:tcPr>
            <w:tcW w:w="2310" w:type="dxa"/>
            <w:vAlign w:val="center"/>
          </w:tcPr>
          <w:p>
            <w:pPr>
              <w:pStyle w:val="92"/>
              <w:spacing w:line="360" w:lineRule="auto"/>
              <w:jc w:val="center"/>
              <w:rPr>
                <w:color w:val="000000"/>
                <w:sz w:val="21"/>
                <w:szCs w:val="21"/>
                <w:lang w:val="zh-CN"/>
              </w:rPr>
            </w:pPr>
            <w:r>
              <w:rPr>
                <w:rFonts w:hint="eastAsia"/>
                <w:color w:val="000000"/>
                <w:sz w:val="21"/>
                <w:szCs w:val="21"/>
                <w:lang w:val="zh-CN"/>
              </w:rPr>
              <w:t>开标时间和地点</w:t>
            </w:r>
          </w:p>
        </w:tc>
        <w:tc>
          <w:tcPr>
            <w:tcW w:w="5835" w:type="dxa"/>
            <w:vAlign w:val="center"/>
          </w:tcPr>
          <w:p>
            <w:pPr>
              <w:pStyle w:val="92"/>
              <w:spacing w:line="360" w:lineRule="auto"/>
              <w:ind w:firstLine="210" w:firstLineChars="100"/>
              <w:rPr>
                <w:color w:val="000000"/>
                <w:sz w:val="21"/>
                <w:szCs w:val="21"/>
                <w:lang w:val="zh-CN"/>
              </w:rPr>
            </w:pPr>
            <w:r>
              <w:rPr>
                <w:rFonts w:hint="eastAsia"/>
                <w:color w:val="000000"/>
                <w:sz w:val="21"/>
                <w:szCs w:val="21"/>
                <w:lang w:val="zh-CN"/>
              </w:rPr>
              <w:t>开标时间：同投标截止时间。</w:t>
            </w:r>
          </w:p>
          <w:p>
            <w:pPr>
              <w:pStyle w:val="92"/>
              <w:spacing w:line="360" w:lineRule="auto"/>
              <w:ind w:firstLine="210" w:firstLineChars="100"/>
              <w:rPr>
                <w:color w:val="000000"/>
                <w:sz w:val="21"/>
                <w:szCs w:val="21"/>
                <w:lang w:val="zh-CN"/>
              </w:rPr>
            </w:pPr>
            <w:r>
              <w:rPr>
                <w:rFonts w:hint="eastAsia"/>
                <w:color w:val="000000"/>
                <w:sz w:val="21"/>
                <w:szCs w:val="21"/>
                <w:lang w:val="zh-CN"/>
              </w:rPr>
              <w:t>开标地点：同投标文件递交地点。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8" w:hRule="atLeast"/>
          <w:jc w:val="center"/>
        </w:trPr>
        <w:tc>
          <w:tcPr>
            <w:tcW w:w="972" w:type="dxa"/>
            <w:tcBorders>
              <w:bottom w:val="single" w:color="auto" w:sz="4" w:space="0"/>
            </w:tcBorders>
            <w:vAlign w:val="center"/>
          </w:tcPr>
          <w:p>
            <w:pPr>
              <w:pStyle w:val="92"/>
              <w:spacing w:line="360" w:lineRule="auto"/>
              <w:ind w:right="264"/>
              <w:jc w:val="center"/>
              <w:rPr>
                <w:color w:val="000000"/>
                <w:sz w:val="21"/>
                <w:szCs w:val="21"/>
                <w:lang w:val="zh-CN"/>
              </w:rPr>
            </w:pPr>
            <w:r>
              <w:rPr>
                <w:color w:val="000000"/>
                <w:sz w:val="21"/>
                <w:szCs w:val="21"/>
                <w:lang w:val="zh-CN"/>
              </w:rPr>
              <w:t>27</w:t>
            </w:r>
          </w:p>
        </w:tc>
        <w:tc>
          <w:tcPr>
            <w:tcW w:w="2310" w:type="dxa"/>
            <w:tcBorders>
              <w:bottom w:val="single" w:color="auto" w:sz="4" w:space="0"/>
            </w:tcBorders>
            <w:vAlign w:val="center"/>
          </w:tcPr>
          <w:p>
            <w:pPr>
              <w:pStyle w:val="92"/>
              <w:spacing w:line="360" w:lineRule="auto"/>
              <w:ind w:left="388" w:leftChars="185" w:firstLine="315" w:firstLineChars="150"/>
              <w:rPr>
                <w:color w:val="000000"/>
                <w:sz w:val="21"/>
                <w:szCs w:val="21"/>
                <w:lang w:val="zh-CN"/>
              </w:rPr>
            </w:pPr>
            <w:r>
              <w:rPr>
                <w:rFonts w:hint="eastAsia"/>
                <w:color w:val="000000"/>
                <w:sz w:val="21"/>
                <w:szCs w:val="21"/>
                <w:lang w:val="zh-CN"/>
              </w:rPr>
              <w:t>履约保证金</w:t>
            </w:r>
          </w:p>
        </w:tc>
        <w:tc>
          <w:tcPr>
            <w:tcW w:w="5835" w:type="dxa"/>
            <w:tcBorders>
              <w:bottom w:val="single" w:color="auto" w:sz="4" w:space="0"/>
            </w:tcBorders>
            <w:vAlign w:val="center"/>
          </w:tcPr>
          <w:p>
            <w:pPr>
              <w:spacing w:line="360" w:lineRule="auto"/>
              <w:ind w:firstLine="315" w:firstLineChars="150"/>
              <w:rPr>
                <w:rFonts w:ascii="宋体" w:cs="宋体"/>
                <w:snapToGrid w:val="0"/>
                <w:kern w:val="0"/>
                <w:szCs w:val="21"/>
              </w:rPr>
            </w:pPr>
            <w:r>
              <w:rPr>
                <w:rFonts w:hint="eastAsia" w:ascii="宋体" w:hAnsi="宋体" w:cs="宋体"/>
                <w:snapToGrid w:val="0"/>
                <w:kern w:val="0"/>
                <w:szCs w:val="21"/>
              </w:rPr>
              <w:t>按合同规定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65" w:hRule="atLeast"/>
          <w:jc w:val="center"/>
        </w:trPr>
        <w:tc>
          <w:tcPr>
            <w:tcW w:w="972" w:type="dxa"/>
            <w:tcBorders>
              <w:top w:val="single" w:color="auto" w:sz="4" w:space="0"/>
              <w:bottom w:val="single" w:color="auto" w:sz="4" w:space="0"/>
            </w:tcBorders>
            <w:vAlign w:val="center"/>
          </w:tcPr>
          <w:p>
            <w:pPr>
              <w:pStyle w:val="92"/>
              <w:spacing w:line="360" w:lineRule="auto"/>
              <w:ind w:right="264"/>
              <w:jc w:val="center"/>
              <w:rPr>
                <w:color w:val="000000"/>
                <w:sz w:val="21"/>
                <w:szCs w:val="21"/>
                <w:lang w:val="zh-CN"/>
              </w:rPr>
            </w:pPr>
            <w:r>
              <w:rPr>
                <w:color w:val="000000"/>
                <w:sz w:val="21"/>
                <w:szCs w:val="21"/>
                <w:lang w:val="zh-CN"/>
              </w:rPr>
              <w:t>28</w:t>
            </w:r>
          </w:p>
        </w:tc>
        <w:tc>
          <w:tcPr>
            <w:tcW w:w="2310" w:type="dxa"/>
            <w:tcBorders>
              <w:top w:val="single" w:color="auto" w:sz="4" w:space="0"/>
              <w:bottom w:val="single" w:color="auto" w:sz="4" w:space="0"/>
            </w:tcBorders>
            <w:vAlign w:val="center"/>
          </w:tcPr>
          <w:p>
            <w:pPr>
              <w:pStyle w:val="92"/>
              <w:spacing w:line="360" w:lineRule="auto"/>
              <w:ind w:left="388" w:leftChars="185"/>
              <w:rPr>
                <w:color w:val="000000"/>
                <w:sz w:val="21"/>
                <w:szCs w:val="21"/>
                <w:lang w:val="zh-CN"/>
              </w:rPr>
            </w:pPr>
            <w:r>
              <w:rPr>
                <w:rFonts w:hint="eastAsia" w:cs="Times New Roman"/>
                <w:kern w:val="2"/>
                <w:sz w:val="21"/>
                <w:szCs w:val="21"/>
              </w:rPr>
              <w:t>小微企业（监狱企业</w:t>
            </w:r>
            <w:r>
              <w:rPr>
                <w:rFonts w:hint="eastAsia"/>
                <w:sz w:val="21"/>
                <w:szCs w:val="21"/>
              </w:rPr>
              <w:t>视同小微企业</w:t>
            </w:r>
            <w:r>
              <w:rPr>
                <w:rFonts w:hint="eastAsia" w:cs="Times New Roman"/>
                <w:kern w:val="2"/>
                <w:sz w:val="21"/>
                <w:szCs w:val="21"/>
              </w:rPr>
              <w:t>）价格扣除</w:t>
            </w:r>
          </w:p>
        </w:tc>
        <w:tc>
          <w:tcPr>
            <w:tcW w:w="5835" w:type="dxa"/>
            <w:tcBorders>
              <w:top w:val="single" w:color="auto" w:sz="4" w:space="0"/>
              <w:bottom w:val="single" w:color="auto" w:sz="4" w:space="0"/>
            </w:tcBorders>
            <w:vAlign w:val="center"/>
          </w:tcPr>
          <w:p>
            <w:pPr>
              <w:widowControl/>
              <w:spacing w:line="360" w:lineRule="auto"/>
              <w:jc w:val="left"/>
              <w:rPr>
                <w:rFonts w:ascii="宋体"/>
                <w:kern w:val="0"/>
                <w:szCs w:val="21"/>
              </w:rPr>
            </w:pPr>
            <w:r>
              <w:rPr>
                <w:rFonts w:hint="eastAsia" w:ascii="宋体" w:hAnsi="宋体"/>
                <w:kern w:val="0"/>
                <w:szCs w:val="21"/>
              </w:rPr>
              <w:t>一、小微企业（监狱企业视同小微企业）价格扣除</w:t>
            </w:r>
          </w:p>
          <w:p>
            <w:pPr>
              <w:widowControl/>
              <w:spacing w:line="360" w:lineRule="auto"/>
              <w:jc w:val="left"/>
              <w:rPr>
                <w:rFonts w:ascii="宋体"/>
                <w:kern w:val="0"/>
                <w:szCs w:val="21"/>
              </w:rPr>
            </w:pPr>
            <w:r>
              <w:rPr>
                <w:rFonts w:ascii="宋体" w:hAnsi="宋体"/>
                <w:kern w:val="0"/>
                <w:szCs w:val="21"/>
              </w:rPr>
              <w:t>1</w:t>
            </w:r>
            <w:r>
              <w:rPr>
                <w:rFonts w:hint="eastAsia" w:ascii="宋体" w:hAnsi="宋体"/>
                <w:kern w:val="0"/>
                <w:szCs w:val="21"/>
              </w:rPr>
              <w:t>、根据《政府采购促进中小企业发展暂行办法》（财库</w:t>
            </w:r>
            <w:r>
              <w:rPr>
                <w:rFonts w:ascii="宋体" w:hAnsi="宋体"/>
                <w:kern w:val="0"/>
                <w:szCs w:val="21"/>
              </w:rPr>
              <w:t>[2011]181</w:t>
            </w:r>
            <w:r>
              <w:rPr>
                <w:rFonts w:hint="eastAsia" w:ascii="宋体" w:hAnsi="宋体"/>
                <w:kern w:val="0"/>
                <w:szCs w:val="21"/>
              </w:rPr>
              <w:t>号）的规定，对小型和微型企业产品的价格给予</w:t>
            </w:r>
            <w:r>
              <w:rPr>
                <w:rFonts w:ascii="宋体" w:hAnsi="宋体"/>
                <w:color w:val="000000"/>
                <w:kern w:val="0"/>
                <w:sz w:val="28"/>
                <w:szCs w:val="28"/>
              </w:rPr>
              <w:t>6%</w:t>
            </w:r>
            <w:r>
              <w:rPr>
                <w:rFonts w:hint="eastAsia" w:ascii="宋体" w:hAnsi="宋体"/>
                <w:kern w:val="0"/>
                <w:szCs w:val="21"/>
              </w:rPr>
              <w:t>的价格扣除，用扣除后的价格参与评标（</w:t>
            </w:r>
            <w:r>
              <w:rPr>
                <w:rFonts w:hint="eastAsia" w:ascii="Arial" w:hAnsi="Arial" w:cs="Arial"/>
                <w:color w:val="333333"/>
                <w:szCs w:val="21"/>
                <w:shd w:val="clear" w:color="auto" w:fill="FFFFFF"/>
              </w:rPr>
              <w:t>实际中标价是原报价）</w:t>
            </w:r>
          </w:p>
          <w:p>
            <w:pPr>
              <w:shd w:val="clear" w:color="auto" w:fill="FFFFFF"/>
              <w:snapToGrid w:val="0"/>
              <w:spacing w:line="360" w:lineRule="auto"/>
              <w:ind w:firstLine="420" w:firstLineChars="200"/>
              <w:rPr>
                <w:rFonts w:ascii="宋体"/>
                <w:sz w:val="24"/>
              </w:rPr>
            </w:pPr>
            <w:r>
              <w:rPr>
                <w:rFonts w:ascii="宋体" w:hAnsi="宋体"/>
                <w:kern w:val="0"/>
                <w:szCs w:val="21"/>
              </w:rPr>
              <w:t>2</w:t>
            </w:r>
            <w:r>
              <w:rPr>
                <w:rFonts w:hint="eastAsia" w:ascii="宋体" w:hAnsi="宋体"/>
                <w:kern w:val="0"/>
                <w:szCs w:val="21"/>
              </w:rPr>
              <w:t>、参加政府采购活动的中小企业应当提供《中小企业声明函》原件，</w:t>
            </w:r>
            <w:r>
              <w:rPr>
                <w:rFonts w:hint="eastAsia" w:ascii="宋体" w:hAnsi="宋体"/>
                <w:szCs w:val="21"/>
              </w:rPr>
              <w:t>否则无效。如有虚假骗取政策性加分，将依法承担相应责任。</w:t>
            </w:r>
          </w:p>
          <w:p>
            <w:pPr>
              <w:widowControl/>
              <w:spacing w:line="360" w:lineRule="auto"/>
              <w:jc w:val="left"/>
              <w:rPr>
                <w:rFonts w:ascii="宋体"/>
                <w:kern w:val="0"/>
                <w:szCs w:val="21"/>
              </w:rPr>
            </w:pPr>
            <w:r>
              <w:rPr>
                <w:rFonts w:ascii="宋体" w:hAnsi="宋体"/>
                <w:kern w:val="0"/>
                <w:szCs w:val="21"/>
              </w:rPr>
              <w:t xml:space="preserve"> (</w:t>
            </w:r>
            <w:r>
              <w:rPr>
                <w:rFonts w:hint="eastAsia" w:ascii="宋体" w:hAnsi="宋体"/>
                <w:kern w:val="0"/>
                <w:szCs w:val="21"/>
              </w:rPr>
              <w:t>内容格式见附件</w:t>
            </w:r>
            <w:r>
              <w:rPr>
                <w:rFonts w:ascii="宋体" w:hAnsi="宋体"/>
                <w:kern w:val="0"/>
                <w:szCs w:val="21"/>
              </w:rPr>
              <w:t>1)</w:t>
            </w:r>
            <w:r>
              <w:rPr>
                <w:rFonts w:hint="eastAsia" w:ascii="宋体" w:hAnsi="宋体"/>
                <w:kern w:val="0"/>
                <w:szCs w:val="21"/>
              </w:rPr>
              <w:t>。</w:t>
            </w:r>
          </w:p>
          <w:p>
            <w:pPr>
              <w:widowControl/>
              <w:spacing w:line="360" w:lineRule="auto"/>
              <w:jc w:val="left"/>
              <w:rPr>
                <w:rFonts w:ascii="宋体"/>
                <w:kern w:val="0"/>
                <w:szCs w:val="21"/>
              </w:rPr>
            </w:pPr>
            <w:r>
              <w:rPr>
                <w:rFonts w:ascii="宋体" w:hAnsi="宋体"/>
                <w:kern w:val="0"/>
                <w:szCs w:val="21"/>
              </w:rPr>
              <w:t>3</w:t>
            </w:r>
            <w:r>
              <w:rPr>
                <w:rFonts w:hint="eastAsia" w:ascii="宋体" w:hAnsi="宋体"/>
                <w:kern w:val="0"/>
                <w:szCs w:val="21"/>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Pr>
                <w:rFonts w:ascii="宋体" w:hAnsi="宋体"/>
                <w:kern w:val="0"/>
                <w:szCs w:val="21"/>
              </w:rPr>
              <w:t>30%</w:t>
            </w:r>
            <w:r>
              <w:rPr>
                <w:rFonts w:hint="eastAsia" w:ascii="宋体" w:hAnsi="宋体"/>
                <w:kern w:val="0"/>
                <w:szCs w:val="21"/>
              </w:rPr>
              <w:t>以上的，可给予联合体</w:t>
            </w:r>
            <w:r>
              <w:rPr>
                <w:rFonts w:ascii="宋体" w:hAnsi="宋体"/>
                <w:kern w:val="0"/>
                <w:szCs w:val="21"/>
              </w:rPr>
              <w:t>6%</w:t>
            </w:r>
            <w:r>
              <w:rPr>
                <w:rFonts w:hint="eastAsia" w:ascii="宋体" w:hAnsi="宋体"/>
                <w:kern w:val="0"/>
                <w:szCs w:val="21"/>
              </w:rPr>
              <w:t>的价格扣除。</w:t>
            </w:r>
            <w:r>
              <w:rPr>
                <w:rFonts w:ascii="宋体" w:hAnsi="宋体"/>
                <w:kern w:val="0"/>
                <w:szCs w:val="21"/>
              </w:rPr>
              <w:t xml:space="preserve"> </w:t>
            </w:r>
          </w:p>
          <w:p>
            <w:pPr>
              <w:widowControl/>
              <w:spacing w:line="360" w:lineRule="auto"/>
              <w:jc w:val="left"/>
              <w:rPr>
                <w:rFonts w:ascii="宋体"/>
                <w:kern w:val="0"/>
                <w:szCs w:val="21"/>
              </w:rPr>
            </w:pPr>
            <w:r>
              <w:rPr>
                <w:rFonts w:hint="eastAsia" w:ascii="宋体" w:hAnsi="宋体"/>
                <w:kern w:val="0"/>
                <w:szCs w:val="21"/>
              </w:rPr>
              <w:t>联合体各方均为小型、微型企业的，联合体视同为小型、微型企业享受规定的扶持政策。组成联合体的大中型企业和其他自然人、法人或者其他组织，与小型、微型企业之间不得存在投资关系。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40" w:hRule="atLeast"/>
          <w:jc w:val="center"/>
        </w:trPr>
        <w:tc>
          <w:tcPr>
            <w:tcW w:w="972" w:type="dxa"/>
            <w:tcBorders>
              <w:top w:val="single" w:color="auto" w:sz="4" w:space="0"/>
              <w:bottom w:val="single" w:color="auto" w:sz="4" w:space="0"/>
            </w:tcBorders>
            <w:vAlign w:val="center"/>
          </w:tcPr>
          <w:p>
            <w:pPr>
              <w:pStyle w:val="92"/>
              <w:spacing w:line="360" w:lineRule="auto"/>
              <w:ind w:right="264"/>
              <w:jc w:val="center"/>
              <w:rPr>
                <w:color w:val="000000"/>
                <w:sz w:val="21"/>
                <w:szCs w:val="21"/>
                <w:lang w:val="zh-CN"/>
              </w:rPr>
            </w:pPr>
            <w:r>
              <w:rPr>
                <w:color w:val="000000"/>
                <w:sz w:val="21"/>
                <w:szCs w:val="21"/>
                <w:lang w:val="zh-CN"/>
              </w:rPr>
              <w:t>29</w:t>
            </w:r>
          </w:p>
        </w:tc>
        <w:tc>
          <w:tcPr>
            <w:tcW w:w="2310" w:type="dxa"/>
            <w:tcBorders>
              <w:top w:val="single" w:color="auto" w:sz="4" w:space="0"/>
              <w:bottom w:val="single" w:color="auto" w:sz="4" w:space="0"/>
            </w:tcBorders>
            <w:vAlign w:val="center"/>
          </w:tcPr>
          <w:p>
            <w:pPr>
              <w:pStyle w:val="92"/>
              <w:spacing w:line="360" w:lineRule="auto"/>
              <w:rPr>
                <w:color w:val="000000"/>
                <w:sz w:val="21"/>
                <w:szCs w:val="21"/>
                <w:lang w:val="zh-CN"/>
              </w:rPr>
            </w:pPr>
            <w:r>
              <w:rPr>
                <w:rFonts w:hint="eastAsia"/>
                <w:sz w:val="21"/>
                <w:szCs w:val="21"/>
              </w:rPr>
              <w:t>节能、环保产品</w:t>
            </w:r>
            <w:r>
              <w:rPr>
                <w:rFonts w:hint="eastAsia" w:cs="Times New Roman"/>
                <w:kern w:val="2"/>
                <w:sz w:val="21"/>
                <w:szCs w:val="21"/>
              </w:rPr>
              <w:t>价格扣除</w:t>
            </w:r>
          </w:p>
        </w:tc>
        <w:tc>
          <w:tcPr>
            <w:tcW w:w="5835" w:type="dxa"/>
            <w:tcBorders>
              <w:top w:val="single" w:color="auto" w:sz="4" w:space="0"/>
              <w:bottom w:val="single" w:color="auto" w:sz="4" w:space="0"/>
            </w:tcBorders>
            <w:vAlign w:val="center"/>
          </w:tcPr>
          <w:p>
            <w:pPr>
              <w:shd w:val="clear" w:color="auto" w:fill="FFFFFF"/>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、所投分包</w:t>
            </w:r>
            <w:r>
              <w:rPr>
                <w:rFonts w:ascii="宋体" w:hAnsi="宋体"/>
                <w:szCs w:val="21"/>
              </w:rPr>
              <w:t>(</w:t>
            </w:r>
            <w:r>
              <w:rPr>
                <w:rFonts w:hint="eastAsia" w:ascii="宋体" w:hAnsi="宋体"/>
                <w:szCs w:val="21"/>
              </w:rPr>
              <w:t>如不分包则指本项目</w:t>
            </w:r>
            <w:r>
              <w:rPr>
                <w:rFonts w:ascii="宋体" w:hAnsi="宋体"/>
                <w:szCs w:val="21"/>
              </w:rPr>
              <w:t>)</w:t>
            </w:r>
            <w:r>
              <w:rPr>
                <w:rFonts w:hint="eastAsia" w:ascii="宋体" w:hAnsi="宋体"/>
                <w:szCs w:val="21"/>
              </w:rPr>
              <w:t>的所有投标产品进入当期节能清单的，其评标价</w:t>
            </w:r>
            <w:r>
              <w:rPr>
                <w:rFonts w:ascii="宋体" w:hAnsi="宋体"/>
                <w:szCs w:val="21"/>
              </w:rPr>
              <w:t>=</w:t>
            </w:r>
            <w:r>
              <w:rPr>
                <w:rFonts w:hint="eastAsia" w:ascii="宋体" w:hAnsi="宋体"/>
                <w:szCs w:val="21"/>
              </w:rPr>
              <w:t>投标报价</w:t>
            </w:r>
            <w:r>
              <w:rPr>
                <w:rFonts w:ascii="宋体" w:hAnsi="宋体"/>
                <w:szCs w:val="21"/>
              </w:rPr>
              <w:t>*</w:t>
            </w:r>
            <w:r>
              <w:rPr>
                <w:rFonts w:hint="eastAsia" w:ascii="宋体" w:hAnsi="宋体"/>
                <w:szCs w:val="21"/>
              </w:rPr>
              <w:t>（</w:t>
            </w:r>
            <w:r>
              <w:rPr>
                <w:rFonts w:ascii="宋体" w:hAnsi="宋体"/>
                <w:szCs w:val="21"/>
              </w:rPr>
              <w:t>1-2%</w:t>
            </w:r>
            <w:r>
              <w:rPr>
                <w:rFonts w:hint="eastAsia" w:ascii="宋体" w:hAnsi="宋体"/>
                <w:szCs w:val="21"/>
              </w:rPr>
              <w:t>）；投标人所投产品满足此规定的，必须提供声明函并提供相关证明文件。</w:t>
            </w:r>
            <w:r>
              <w:rPr>
                <w:rFonts w:ascii="宋体" w:hAnsi="宋体"/>
                <w:szCs w:val="21"/>
              </w:rPr>
              <w:t xml:space="preserve"> </w:t>
            </w:r>
          </w:p>
          <w:p>
            <w:pPr>
              <w:shd w:val="clear" w:color="auto" w:fill="FFFFFF"/>
              <w:snapToGrid w:val="0"/>
              <w:spacing w:line="360" w:lineRule="auto"/>
              <w:ind w:firstLine="315" w:firstLineChars="150"/>
              <w:rPr>
                <w:rFonts w:ascii="宋体"/>
                <w:szCs w:val="21"/>
              </w:rPr>
            </w:pPr>
            <w:r>
              <w:rPr>
                <w:rFonts w:ascii="宋体" w:hAnsi="宋体"/>
                <w:szCs w:val="21"/>
              </w:rPr>
              <w:t>2</w:t>
            </w:r>
            <w:r>
              <w:rPr>
                <w:rFonts w:hint="eastAsia" w:ascii="宋体" w:hAnsi="宋体"/>
                <w:szCs w:val="21"/>
              </w:rPr>
              <w:t>、所投分包</w:t>
            </w:r>
            <w:r>
              <w:rPr>
                <w:rFonts w:ascii="宋体" w:hAnsi="宋体"/>
                <w:szCs w:val="21"/>
              </w:rPr>
              <w:t>(</w:t>
            </w:r>
            <w:r>
              <w:rPr>
                <w:rFonts w:hint="eastAsia" w:ascii="宋体" w:hAnsi="宋体"/>
                <w:szCs w:val="21"/>
              </w:rPr>
              <w:t>如不分包则指本项目</w:t>
            </w:r>
            <w:r>
              <w:rPr>
                <w:rFonts w:ascii="宋体" w:hAnsi="宋体"/>
                <w:szCs w:val="21"/>
              </w:rPr>
              <w:t>)</w:t>
            </w:r>
            <w:r>
              <w:rPr>
                <w:rFonts w:hint="eastAsia" w:ascii="宋体" w:hAnsi="宋体"/>
                <w:szCs w:val="21"/>
              </w:rPr>
              <w:t>的所有投标产品进入当期环保清单的，其评标价</w:t>
            </w:r>
            <w:r>
              <w:rPr>
                <w:rFonts w:ascii="宋体" w:hAnsi="宋体"/>
                <w:szCs w:val="21"/>
              </w:rPr>
              <w:t>=</w:t>
            </w:r>
            <w:r>
              <w:rPr>
                <w:rFonts w:hint="eastAsia" w:ascii="宋体" w:hAnsi="宋体"/>
                <w:szCs w:val="21"/>
              </w:rPr>
              <w:t>投标报价</w:t>
            </w:r>
            <w:r>
              <w:rPr>
                <w:rFonts w:ascii="宋体" w:hAnsi="宋体"/>
                <w:szCs w:val="21"/>
              </w:rPr>
              <w:t>*</w:t>
            </w:r>
            <w:r>
              <w:rPr>
                <w:rFonts w:hint="eastAsia" w:ascii="宋体" w:hAnsi="宋体"/>
                <w:szCs w:val="21"/>
              </w:rPr>
              <w:t>（</w:t>
            </w:r>
            <w:r>
              <w:rPr>
                <w:rFonts w:ascii="宋体" w:hAnsi="宋体"/>
                <w:szCs w:val="21"/>
              </w:rPr>
              <w:t>1-1%</w:t>
            </w:r>
            <w:r>
              <w:rPr>
                <w:rFonts w:hint="eastAsia" w:ascii="宋体" w:hAnsi="宋体"/>
                <w:szCs w:val="21"/>
              </w:rPr>
              <w:t>）；投标人所投产品满足此规定的，必须提供声明函并提供相关证明文件。</w:t>
            </w:r>
          </w:p>
        </w:tc>
      </w:tr>
    </w:tbl>
    <w:p>
      <w:pPr>
        <w:pStyle w:val="3"/>
        <w:spacing w:line="360" w:lineRule="auto"/>
        <w:jc w:val="center"/>
        <w:rPr>
          <w:rFonts w:ascii="宋体" w:hAnsi="宋体" w:eastAsia="宋体"/>
          <w:color w:val="000000"/>
        </w:rPr>
      </w:pPr>
    </w:p>
    <w:bookmarkEnd w:id="9"/>
    <w:bookmarkEnd w:id="10"/>
    <w:bookmarkEnd w:id="11"/>
    <w:bookmarkEnd w:id="12"/>
    <w:p>
      <w:pPr>
        <w:pStyle w:val="3"/>
        <w:spacing w:line="360" w:lineRule="auto"/>
        <w:jc w:val="center"/>
        <w:rPr>
          <w:rFonts w:ascii="宋体" w:hAnsi="宋体" w:eastAsia="宋体"/>
          <w:bCs/>
          <w:color w:val="000000"/>
        </w:rPr>
      </w:pPr>
      <w:bookmarkStart w:id="21" w:name="_Toc183682341"/>
      <w:bookmarkStart w:id="22" w:name="_Toc217446033"/>
      <w:bookmarkStart w:id="23" w:name="_Toc183582204"/>
      <w:bookmarkStart w:id="24" w:name="_Toc89075873"/>
      <w:bookmarkStart w:id="25" w:name="_Toc77400778"/>
      <w:r>
        <w:rPr>
          <w:rFonts w:hint="eastAsia" w:ascii="宋体" w:hAnsi="宋体" w:eastAsia="宋体"/>
          <w:bCs/>
          <w:color w:val="000000"/>
        </w:rPr>
        <w:t>一、总</w:t>
      </w:r>
      <w:r>
        <w:rPr>
          <w:rFonts w:ascii="宋体" w:hAnsi="宋体" w:eastAsia="宋体"/>
          <w:bCs/>
          <w:color w:val="000000"/>
        </w:rPr>
        <w:t xml:space="preserve">  </w:t>
      </w:r>
      <w:r>
        <w:rPr>
          <w:rFonts w:hint="eastAsia" w:ascii="宋体" w:hAnsi="宋体" w:eastAsia="宋体"/>
          <w:bCs/>
          <w:color w:val="000000"/>
        </w:rPr>
        <w:t>则</w:t>
      </w:r>
      <w:bookmarkEnd w:id="21"/>
      <w:bookmarkEnd w:id="22"/>
      <w:bookmarkEnd w:id="23"/>
      <w:bookmarkEnd w:id="24"/>
      <w:bookmarkEnd w:id="25"/>
    </w:p>
    <w:p>
      <w:pPr>
        <w:pStyle w:val="5"/>
        <w:spacing w:line="360" w:lineRule="auto"/>
        <w:ind w:firstLine="482" w:firstLineChars="200"/>
        <w:rPr>
          <w:rFonts w:ascii="宋体"/>
          <w:color w:val="000000"/>
          <w:sz w:val="24"/>
        </w:rPr>
      </w:pPr>
      <w:bookmarkStart w:id="26" w:name="_Toc183682342"/>
      <w:bookmarkStart w:id="27" w:name="_Toc183582205"/>
      <w:bookmarkStart w:id="28" w:name="_Toc217446034"/>
      <w:r>
        <w:rPr>
          <w:rFonts w:ascii="宋体" w:hAnsi="宋体"/>
          <w:color w:val="000000"/>
          <w:sz w:val="24"/>
        </w:rPr>
        <w:t>1</w:t>
      </w:r>
      <w:r>
        <w:rPr>
          <w:rFonts w:ascii="宋体"/>
          <w:color w:val="000000"/>
          <w:sz w:val="24"/>
        </w:rPr>
        <w:t>.</w:t>
      </w:r>
      <w:bookmarkEnd w:id="26"/>
      <w:bookmarkEnd w:id="27"/>
      <w:r>
        <w:rPr>
          <w:rFonts w:ascii="宋体" w:hAnsi="宋体"/>
          <w:color w:val="000000"/>
        </w:rPr>
        <w:t xml:space="preserve"> </w:t>
      </w:r>
      <w:r>
        <w:rPr>
          <w:rFonts w:hint="eastAsia" w:ascii="宋体" w:hAnsi="宋体"/>
          <w:color w:val="000000"/>
          <w:sz w:val="24"/>
          <w:szCs w:val="24"/>
        </w:rPr>
        <w:t>适用范围</w:t>
      </w:r>
      <w:bookmarkEnd w:id="28"/>
    </w:p>
    <w:p>
      <w:pPr>
        <w:tabs>
          <w:tab w:val="left" w:pos="7665"/>
        </w:tabs>
        <w:spacing w:line="360" w:lineRule="auto"/>
        <w:ind w:firstLine="480" w:firstLineChars="200"/>
        <w:rPr>
          <w:rFonts w:ascii="宋体"/>
          <w:color w:val="000000"/>
          <w:sz w:val="24"/>
        </w:rPr>
      </w:pPr>
      <w:r>
        <w:rPr>
          <w:rFonts w:ascii="宋体" w:hAnsi="宋体"/>
          <w:color w:val="000000"/>
          <w:sz w:val="24"/>
          <w:szCs w:val="24"/>
        </w:rPr>
        <w:t>1</w:t>
      </w:r>
      <w:r>
        <w:rPr>
          <w:rFonts w:ascii="宋体"/>
          <w:color w:val="000000"/>
          <w:sz w:val="24"/>
          <w:szCs w:val="24"/>
        </w:rPr>
        <w:t>.</w:t>
      </w:r>
      <w:r>
        <w:rPr>
          <w:rFonts w:ascii="宋体" w:hAnsi="宋体"/>
          <w:color w:val="000000"/>
          <w:sz w:val="24"/>
          <w:szCs w:val="24"/>
        </w:rPr>
        <w:t xml:space="preserve">1 </w:t>
      </w:r>
      <w:r>
        <w:rPr>
          <w:rFonts w:hint="eastAsia" w:ascii="宋体" w:hAnsi="宋体"/>
          <w:color w:val="000000"/>
          <w:sz w:val="24"/>
          <w:szCs w:val="24"/>
        </w:rPr>
        <w:t>本采购文件仅适用于本次</w:t>
      </w:r>
      <w:r>
        <w:rPr>
          <w:rFonts w:hint="eastAsia" w:ascii="宋体" w:hAnsi="宋体"/>
          <w:sz w:val="24"/>
          <w:szCs w:val="24"/>
        </w:rPr>
        <w:t>竞争性磋商</w:t>
      </w:r>
      <w:r>
        <w:rPr>
          <w:rFonts w:hint="eastAsia" w:ascii="宋体" w:hAnsi="宋体"/>
          <w:color w:val="000000"/>
          <w:sz w:val="24"/>
          <w:szCs w:val="24"/>
        </w:rPr>
        <w:t>所叙述的货物和服务项目采购。</w:t>
      </w:r>
    </w:p>
    <w:p>
      <w:pPr>
        <w:pStyle w:val="5"/>
        <w:spacing w:line="360" w:lineRule="auto"/>
        <w:ind w:firstLine="482" w:firstLineChars="200"/>
        <w:rPr>
          <w:rFonts w:ascii="宋体"/>
          <w:color w:val="000000"/>
          <w:sz w:val="24"/>
        </w:rPr>
      </w:pPr>
      <w:bookmarkStart w:id="29" w:name="_Toc183682343"/>
      <w:bookmarkStart w:id="30" w:name="_Toc183582206"/>
      <w:bookmarkStart w:id="31" w:name="_Toc217446035"/>
      <w:r>
        <w:rPr>
          <w:rFonts w:ascii="宋体" w:hAnsi="宋体"/>
          <w:color w:val="000000"/>
          <w:sz w:val="24"/>
        </w:rPr>
        <w:t xml:space="preserve">2. </w:t>
      </w:r>
      <w:bookmarkEnd w:id="29"/>
      <w:bookmarkEnd w:id="30"/>
      <w:r>
        <w:rPr>
          <w:rFonts w:hint="eastAsia" w:ascii="宋体" w:hAnsi="宋体"/>
          <w:color w:val="000000"/>
          <w:sz w:val="24"/>
        </w:rPr>
        <w:t>有关</w:t>
      </w:r>
      <w:r>
        <w:rPr>
          <w:rFonts w:hint="eastAsia" w:ascii="宋体" w:hAnsi="宋体"/>
          <w:color w:val="000000"/>
          <w:sz w:val="24"/>
          <w:szCs w:val="24"/>
        </w:rPr>
        <w:t>定义</w:t>
      </w:r>
      <w:bookmarkEnd w:id="31"/>
    </w:p>
    <w:p>
      <w:pPr>
        <w:pStyle w:val="75"/>
        <w:ind w:firstLine="480"/>
        <w:rPr>
          <w:rFonts w:ascii="宋体"/>
          <w:b/>
          <w:bCs/>
          <w:color w:val="000000"/>
          <w:sz w:val="24"/>
        </w:rPr>
      </w:pPr>
      <w:r>
        <w:rPr>
          <w:rFonts w:ascii="宋体" w:hAnsi="宋体"/>
          <w:sz w:val="24"/>
        </w:rPr>
        <w:t>2</w:t>
      </w:r>
      <w:r>
        <w:rPr>
          <w:rFonts w:ascii="宋体"/>
          <w:sz w:val="24"/>
        </w:rPr>
        <w:t>.</w:t>
      </w:r>
      <w:r>
        <w:rPr>
          <w:rFonts w:ascii="宋体" w:hAnsi="宋体"/>
          <w:sz w:val="24"/>
        </w:rPr>
        <w:t xml:space="preserve">1 </w:t>
      </w:r>
      <w:r>
        <w:rPr>
          <w:rFonts w:hint="eastAsia" w:ascii="宋体" w:hAnsi="宋体"/>
          <w:sz w:val="24"/>
        </w:rPr>
        <w:t>“采购人”系指依法进行政府采购的国家机关、事业单位、团体组织。本次招标的采购人是</w:t>
      </w:r>
      <w:r>
        <w:rPr>
          <w:rFonts w:hint="eastAsia" w:ascii="宋体" w:hAnsi="宋体"/>
          <w:sz w:val="24"/>
          <w:u w:val="single"/>
        </w:rPr>
        <w:t>海南省文昌中学</w:t>
      </w:r>
      <w:r>
        <w:rPr>
          <w:rFonts w:hint="eastAsia" w:ascii="宋体" w:hAnsi="宋体" w:cs="宋体"/>
          <w:color w:val="000000"/>
          <w:kern w:val="0"/>
          <w:sz w:val="24"/>
        </w:rPr>
        <w:t>。</w:t>
      </w:r>
    </w:p>
    <w:p>
      <w:pPr>
        <w:tabs>
          <w:tab w:val="left" w:pos="7665"/>
        </w:tabs>
        <w:spacing w:line="360" w:lineRule="auto"/>
        <w:ind w:firstLine="480" w:firstLineChars="200"/>
        <w:rPr>
          <w:rFonts w:ascii="宋体"/>
          <w:color w:val="000000"/>
          <w:sz w:val="24"/>
        </w:rPr>
      </w:pPr>
      <w:r>
        <w:rPr>
          <w:rFonts w:ascii="宋体" w:hAnsi="宋体"/>
          <w:color w:val="000000"/>
          <w:sz w:val="24"/>
          <w:szCs w:val="24"/>
        </w:rPr>
        <w:t>2</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rPr>
        <w:t>“采购代理机构”</w:t>
      </w:r>
      <w:r>
        <w:rPr>
          <w:rFonts w:ascii="宋体" w:hAnsi="宋体"/>
          <w:color w:val="000000"/>
          <w:sz w:val="24"/>
        </w:rPr>
        <w:t xml:space="preserve"> </w:t>
      </w:r>
      <w:r>
        <w:rPr>
          <w:rFonts w:hint="eastAsia" w:ascii="宋体" w:hAnsi="宋体"/>
          <w:color w:val="000000"/>
          <w:sz w:val="24"/>
        </w:rPr>
        <w:t>系指根据采购人的委托依法办理招标事宜的采购机构。本次招标的采购代理机构是</w:t>
      </w:r>
      <w:r>
        <w:rPr>
          <w:rFonts w:hint="eastAsia" w:ascii="宋体" w:hAnsi="宋体"/>
          <w:color w:val="000000"/>
          <w:sz w:val="24"/>
          <w:u w:val="single"/>
        </w:rPr>
        <w:t>海南华教设备招标有限公司</w:t>
      </w:r>
      <w:r>
        <w:rPr>
          <w:rFonts w:hint="eastAsia" w:ascii="宋体" w:hAnsi="宋体"/>
          <w:color w:val="000000"/>
          <w:sz w:val="24"/>
        </w:rPr>
        <w:t>。</w:t>
      </w:r>
    </w:p>
    <w:p>
      <w:pPr>
        <w:tabs>
          <w:tab w:val="left" w:pos="7665"/>
        </w:tabs>
        <w:spacing w:line="360" w:lineRule="auto"/>
        <w:ind w:firstLine="480" w:firstLineChars="200"/>
        <w:rPr>
          <w:rFonts w:ascii="宋体"/>
          <w:color w:val="000000"/>
          <w:sz w:val="24"/>
          <w:szCs w:val="24"/>
        </w:rPr>
      </w:pPr>
      <w:r>
        <w:rPr>
          <w:rFonts w:ascii="宋体" w:hAnsi="宋体"/>
          <w:color w:val="000000"/>
          <w:sz w:val="24"/>
          <w:szCs w:val="24"/>
        </w:rPr>
        <w:t xml:space="preserve">2.3 </w:t>
      </w:r>
      <w:r>
        <w:rPr>
          <w:rFonts w:hint="eastAsia" w:ascii="宋体" w:hAnsi="宋体"/>
          <w:color w:val="000000"/>
          <w:sz w:val="24"/>
        </w:rPr>
        <w:t>“招标采购单位”系指“</w:t>
      </w:r>
      <w:r>
        <w:rPr>
          <w:rFonts w:hint="eastAsia" w:ascii="宋体" w:hAnsi="宋体"/>
          <w:sz w:val="24"/>
          <w:szCs w:val="24"/>
        </w:rPr>
        <w:t>招标</w:t>
      </w:r>
      <w:r>
        <w:rPr>
          <w:rFonts w:hint="eastAsia" w:ascii="宋体" w:hAnsi="宋体"/>
          <w:color w:val="000000"/>
          <w:sz w:val="24"/>
        </w:rPr>
        <w:t>人”和“采购代理机构”的统称。</w:t>
      </w:r>
    </w:p>
    <w:p>
      <w:pPr>
        <w:tabs>
          <w:tab w:val="left" w:pos="7665"/>
        </w:tabs>
        <w:spacing w:line="360" w:lineRule="auto"/>
        <w:ind w:firstLine="480" w:firstLineChars="200"/>
        <w:rPr>
          <w:rFonts w:ascii="宋体"/>
          <w:color w:val="000000"/>
          <w:sz w:val="24"/>
        </w:rPr>
      </w:pPr>
      <w:r>
        <w:rPr>
          <w:rFonts w:ascii="宋体" w:hAnsi="宋体"/>
          <w:color w:val="000000"/>
          <w:sz w:val="24"/>
          <w:szCs w:val="24"/>
        </w:rPr>
        <w:t>2</w:t>
      </w:r>
      <w:r>
        <w:rPr>
          <w:rFonts w:ascii="宋体"/>
          <w:color w:val="000000"/>
          <w:sz w:val="24"/>
          <w:szCs w:val="24"/>
        </w:rPr>
        <w:t>.</w:t>
      </w:r>
      <w:r>
        <w:rPr>
          <w:rFonts w:ascii="宋体" w:hAnsi="宋体"/>
          <w:color w:val="000000"/>
          <w:sz w:val="24"/>
          <w:szCs w:val="24"/>
        </w:rPr>
        <w:t xml:space="preserve">4 </w:t>
      </w:r>
      <w:r>
        <w:rPr>
          <w:rFonts w:hint="eastAsia" w:ascii="宋体" w:hAnsi="宋体"/>
          <w:color w:val="000000"/>
          <w:sz w:val="24"/>
        </w:rPr>
        <w:t>“投标人”系指购买了采购文件拟参加投标和向招标人提供货物及相应服务的投标人。</w:t>
      </w:r>
    </w:p>
    <w:p>
      <w:pPr>
        <w:pStyle w:val="5"/>
        <w:spacing w:line="360" w:lineRule="auto"/>
        <w:ind w:firstLine="482" w:firstLineChars="200"/>
        <w:rPr>
          <w:rFonts w:ascii="宋体"/>
          <w:color w:val="000000"/>
          <w:sz w:val="24"/>
        </w:rPr>
      </w:pPr>
      <w:bookmarkStart w:id="32" w:name="_Toc217446036"/>
      <w:bookmarkStart w:id="33" w:name="_Toc217390843"/>
      <w:bookmarkStart w:id="34" w:name="_Toc183682344"/>
      <w:bookmarkStart w:id="35" w:name="_Toc183582207"/>
      <w:r>
        <w:rPr>
          <w:rFonts w:ascii="宋体" w:hAnsi="宋体"/>
          <w:color w:val="000000"/>
          <w:sz w:val="24"/>
        </w:rPr>
        <w:t xml:space="preserve">3. </w:t>
      </w:r>
      <w:r>
        <w:rPr>
          <w:rFonts w:hint="eastAsia" w:ascii="宋体" w:hAnsi="宋体"/>
          <w:color w:val="000000"/>
          <w:sz w:val="24"/>
        </w:rPr>
        <w:t>合格的投标人</w:t>
      </w:r>
      <w:bookmarkEnd w:id="32"/>
      <w:bookmarkEnd w:id="33"/>
      <w:bookmarkEnd w:id="34"/>
      <w:bookmarkEnd w:id="35"/>
    </w:p>
    <w:p>
      <w:pPr>
        <w:tabs>
          <w:tab w:val="left" w:pos="7665"/>
        </w:tabs>
        <w:spacing w:line="360" w:lineRule="auto"/>
        <w:rPr>
          <w:rFonts w:ascii="宋体"/>
          <w:color w:val="000000"/>
          <w:sz w:val="24"/>
        </w:rPr>
      </w:pPr>
      <w:r>
        <w:rPr>
          <w:rFonts w:ascii="宋体" w:hAnsi="宋体"/>
          <w:b/>
          <w:color w:val="000000"/>
          <w:sz w:val="24"/>
        </w:rPr>
        <w:t xml:space="preserve">    </w:t>
      </w:r>
      <w:r>
        <w:rPr>
          <w:rFonts w:hint="eastAsia" w:ascii="宋体" w:hAnsi="宋体"/>
          <w:color w:val="000000"/>
          <w:sz w:val="24"/>
        </w:rPr>
        <w:t>合格的投标人应具备以下条件：</w:t>
      </w:r>
    </w:p>
    <w:p>
      <w:pPr>
        <w:tabs>
          <w:tab w:val="left" w:pos="7665"/>
        </w:tabs>
        <w:spacing w:line="360" w:lineRule="auto"/>
        <w:ind w:firstLine="480" w:firstLineChars="200"/>
        <w:rPr>
          <w:rFonts w:ascii="宋体"/>
          <w:color w:val="000000"/>
          <w:spacing w:val="-4"/>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）具备“投标邀请”第五条的基本条件</w:t>
      </w:r>
      <w:r>
        <w:rPr>
          <w:rFonts w:hint="eastAsia" w:ascii="宋体" w:hAnsi="宋体"/>
          <w:color w:val="000000"/>
          <w:spacing w:val="-4"/>
          <w:sz w:val="24"/>
        </w:rPr>
        <w:t>；</w:t>
      </w:r>
    </w:p>
    <w:p>
      <w:pPr>
        <w:tabs>
          <w:tab w:val="left" w:pos="7665"/>
        </w:tabs>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）向采购代理机构购买了采购文件并登记备案；</w:t>
      </w:r>
    </w:p>
    <w:p>
      <w:pPr>
        <w:tabs>
          <w:tab w:val="left" w:pos="7665"/>
        </w:tabs>
        <w:spacing w:line="360" w:lineRule="auto"/>
        <w:ind w:firstLine="480"/>
        <w:rPr>
          <w:rFonts w:ascii="宋体"/>
          <w:color w:val="000000"/>
          <w:sz w:val="24"/>
        </w:rPr>
      </w:pPr>
      <w:r>
        <w:rPr>
          <w:rFonts w:hint="eastAsia" w:ascii="宋体" w:hAnsi="宋体"/>
          <w:color w:val="000000"/>
          <w:sz w:val="24"/>
        </w:rPr>
        <w:t>（</w:t>
      </w:r>
      <w:r>
        <w:rPr>
          <w:rFonts w:ascii="宋体" w:hAnsi="宋体"/>
          <w:color w:val="000000"/>
          <w:sz w:val="24"/>
        </w:rPr>
        <w:t xml:space="preserve">3 </w:t>
      </w:r>
      <w:r>
        <w:rPr>
          <w:rFonts w:hint="eastAsia" w:ascii="宋体" w:hAnsi="宋体"/>
          <w:color w:val="000000"/>
          <w:sz w:val="24"/>
        </w:rPr>
        <w:t>）采购文件规定的其他条件。</w:t>
      </w:r>
    </w:p>
    <w:p>
      <w:pPr>
        <w:pStyle w:val="5"/>
        <w:spacing w:line="360" w:lineRule="auto"/>
        <w:ind w:firstLine="482" w:firstLineChars="200"/>
        <w:rPr>
          <w:rFonts w:ascii="宋体"/>
          <w:color w:val="000000"/>
          <w:sz w:val="24"/>
        </w:rPr>
      </w:pPr>
      <w:bookmarkStart w:id="36" w:name="_Toc217446037"/>
      <w:bookmarkStart w:id="37" w:name="_Toc183682345"/>
      <w:bookmarkStart w:id="38" w:name="_Toc183582208"/>
      <w:r>
        <w:rPr>
          <w:rFonts w:ascii="宋体" w:hAnsi="宋体"/>
          <w:color w:val="000000"/>
          <w:sz w:val="24"/>
        </w:rPr>
        <w:t xml:space="preserve">4. </w:t>
      </w:r>
      <w:r>
        <w:rPr>
          <w:rFonts w:hint="eastAsia" w:ascii="宋体" w:hAnsi="宋体"/>
          <w:color w:val="000000"/>
          <w:sz w:val="24"/>
        </w:rPr>
        <w:t>投标费用</w:t>
      </w:r>
      <w:bookmarkEnd w:id="36"/>
      <w:bookmarkEnd w:id="37"/>
      <w:bookmarkEnd w:id="38"/>
    </w:p>
    <w:p>
      <w:pPr>
        <w:tabs>
          <w:tab w:val="left" w:pos="7665"/>
        </w:tabs>
        <w:spacing w:line="360" w:lineRule="auto"/>
        <w:rPr>
          <w:rFonts w:ascii="宋体"/>
          <w:b/>
          <w:color w:val="000000"/>
          <w:sz w:val="24"/>
        </w:rPr>
      </w:pPr>
      <w:r>
        <w:rPr>
          <w:rFonts w:ascii="宋体" w:hAnsi="宋体"/>
          <w:color w:val="000000"/>
          <w:sz w:val="24"/>
        </w:rPr>
        <w:t xml:space="preserve">    </w:t>
      </w:r>
      <w:r>
        <w:rPr>
          <w:rFonts w:hint="eastAsia" w:ascii="宋体" w:hAnsi="宋体"/>
          <w:color w:val="000000"/>
          <w:sz w:val="24"/>
        </w:rPr>
        <w:t>投标人参加投标的有关费用由投标人自行承担。</w:t>
      </w:r>
    </w:p>
    <w:p>
      <w:pPr>
        <w:pStyle w:val="3"/>
        <w:spacing w:line="360" w:lineRule="auto"/>
        <w:jc w:val="center"/>
        <w:rPr>
          <w:rFonts w:ascii="宋体" w:hAnsi="宋体" w:eastAsia="宋体"/>
          <w:bCs/>
          <w:color w:val="000000"/>
        </w:rPr>
      </w:pPr>
      <w:bookmarkStart w:id="39" w:name="_Toc217446038"/>
      <w:bookmarkStart w:id="40" w:name="_Toc183682346"/>
      <w:bookmarkStart w:id="41" w:name="_Toc183582209"/>
      <w:bookmarkStart w:id="42" w:name="_Toc89075875"/>
      <w:bookmarkStart w:id="43" w:name="_Toc77400779"/>
      <w:r>
        <w:rPr>
          <w:rFonts w:hint="eastAsia" w:ascii="宋体" w:hAnsi="宋体" w:eastAsia="宋体"/>
          <w:bCs/>
          <w:color w:val="000000"/>
        </w:rPr>
        <w:t>二、采购文件</w:t>
      </w:r>
      <w:bookmarkEnd w:id="39"/>
      <w:bookmarkEnd w:id="40"/>
      <w:bookmarkEnd w:id="41"/>
      <w:bookmarkEnd w:id="42"/>
      <w:bookmarkEnd w:id="43"/>
    </w:p>
    <w:p>
      <w:pPr>
        <w:pStyle w:val="5"/>
        <w:spacing w:line="360" w:lineRule="auto"/>
        <w:ind w:firstLine="482" w:firstLineChars="200"/>
        <w:rPr>
          <w:rFonts w:ascii="宋体"/>
          <w:color w:val="000000"/>
          <w:sz w:val="24"/>
        </w:rPr>
      </w:pPr>
      <w:bookmarkStart w:id="44" w:name="_Toc217446039"/>
      <w:bookmarkStart w:id="45" w:name="_Toc183682347"/>
      <w:bookmarkStart w:id="46" w:name="_Toc183582210"/>
      <w:r>
        <w:rPr>
          <w:rFonts w:ascii="宋体" w:hAnsi="宋体"/>
          <w:color w:val="000000"/>
          <w:sz w:val="24"/>
        </w:rPr>
        <w:t>5</w:t>
      </w:r>
      <w:r>
        <w:rPr>
          <w:rFonts w:hint="eastAsia" w:ascii="宋体" w:hAnsi="宋体"/>
          <w:color w:val="000000"/>
          <w:sz w:val="24"/>
        </w:rPr>
        <w:t>．采购文件的构成</w:t>
      </w:r>
      <w:bookmarkEnd w:id="44"/>
      <w:bookmarkEnd w:id="45"/>
      <w:bookmarkEnd w:id="46"/>
    </w:p>
    <w:p>
      <w:pPr>
        <w:tabs>
          <w:tab w:val="left" w:pos="7665"/>
        </w:tabs>
        <w:spacing w:line="360" w:lineRule="auto"/>
        <w:rPr>
          <w:rFonts w:ascii="宋体"/>
          <w:color w:val="000000"/>
          <w:sz w:val="24"/>
        </w:rPr>
      </w:pPr>
      <w:r>
        <w:rPr>
          <w:rFonts w:ascii="宋体" w:hAnsi="宋体"/>
          <w:color w:val="000000"/>
          <w:sz w:val="24"/>
        </w:rPr>
        <w:t xml:space="preserve">     5</w:t>
      </w:r>
      <w:r>
        <w:rPr>
          <w:rFonts w:ascii="宋体"/>
          <w:b/>
          <w:bCs/>
          <w:color w:val="000000"/>
          <w:sz w:val="24"/>
        </w:rPr>
        <w:t>.</w:t>
      </w:r>
      <w:r>
        <w:rPr>
          <w:rFonts w:ascii="宋体" w:hAnsi="宋体"/>
          <w:color w:val="000000"/>
          <w:sz w:val="24"/>
        </w:rPr>
        <w:t xml:space="preserve">1 </w:t>
      </w:r>
      <w:r>
        <w:rPr>
          <w:rFonts w:hint="eastAsia" w:ascii="宋体" w:hAnsi="宋体"/>
          <w:color w:val="000000"/>
          <w:sz w:val="24"/>
        </w:rPr>
        <w:t>采购文件用以阐明招标项目所需的资质、技术、服务及报价等要求、招标投标程序、有关规定和注意事项以及合同主要条款等。本采购文件包括以下内容：</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）投标邀请；</w:t>
      </w:r>
      <w:r>
        <w:rPr>
          <w:rFonts w:ascii="宋体" w:hAnsi="宋体"/>
          <w:color w:val="000000"/>
          <w:sz w:val="24"/>
        </w:rPr>
        <w:t xml:space="preserve">  </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）投标人须知及前附表；</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）投标文件格式要求；</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）投标人有关资格证明文件要求；</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）招标项目及要求；</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）评标办法；</w:t>
      </w:r>
    </w:p>
    <w:p>
      <w:pPr>
        <w:tabs>
          <w:tab w:val="left" w:pos="7665"/>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）合同主要条款。</w:t>
      </w:r>
    </w:p>
    <w:p>
      <w:pPr>
        <w:tabs>
          <w:tab w:val="left" w:pos="7665"/>
        </w:tabs>
        <w:spacing w:line="360" w:lineRule="auto"/>
        <w:ind w:firstLine="480" w:firstLineChars="200"/>
        <w:rPr>
          <w:rFonts w:ascii="宋体"/>
          <w:color w:val="000000"/>
          <w:sz w:val="24"/>
        </w:rPr>
      </w:pPr>
      <w:r>
        <w:rPr>
          <w:rFonts w:ascii="宋体" w:hAnsi="宋体"/>
          <w:color w:val="000000"/>
          <w:sz w:val="24"/>
        </w:rPr>
        <w:t>5</w:t>
      </w:r>
      <w:r>
        <w:rPr>
          <w:rFonts w:ascii="宋体"/>
          <w:b/>
          <w:bCs/>
          <w:color w:val="000000"/>
          <w:sz w:val="24"/>
        </w:rPr>
        <w:t>.</w:t>
      </w:r>
      <w:r>
        <w:rPr>
          <w:rFonts w:ascii="宋体" w:hAnsi="宋体"/>
          <w:color w:val="000000"/>
          <w:sz w:val="24"/>
        </w:rPr>
        <w:t xml:space="preserve">2 </w:t>
      </w:r>
      <w:r>
        <w:rPr>
          <w:rFonts w:hint="eastAsia" w:ascii="宋体" w:hAnsi="宋体"/>
          <w:color w:val="000000"/>
          <w:sz w:val="24"/>
        </w:rPr>
        <w:t>投标人应认真阅读和充分理解采购文件中所有的事项、格式条款和规范要求。投标人没有对采购文件全面做出响应是投标人的风险。没有按照采购文件要求作出响应的投标文件将被拒绝。</w:t>
      </w:r>
    </w:p>
    <w:p>
      <w:pPr>
        <w:pStyle w:val="5"/>
        <w:spacing w:line="360" w:lineRule="auto"/>
        <w:ind w:firstLine="482" w:firstLineChars="200"/>
        <w:rPr>
          <w:rFonts w:ascii="宋体"/>
          <w:color w:val="000000"/>
          <w:sz w:val="24"/>
        </w:rPr>
      </w:pPr>
      <w:bookmarkStart w:id="47" w:name="_Toc183682348"/>
      <w:bookmarkStart w:id="48" w:name="_Toc183582211"/>
      <w:bookmarkStart w:id="49" w:name="_Toc217446040"/>
      <w:r>
        <w:rPr>
          <w:rFonts w:ascii="宋体" w:hAnsi="宋体"/>
          <w:color w:val="000000"/>
          <w:sz w:val="24"/>
        </w:rPr>
        <w:t xml:space="preserve">6. </w:t>
      </w:r>
      <w:r>
        <w:rPr>
          <w:rFonts w:hint="eastAsia" w:ascii="宋体" w:hAnsi="宋体"/>
          <w:color w:val="000000"/>
          <w:sz w:val="24"/>
        </w:rPr>
        <w:t>采购文件的澄清</w:t>
      </w:r>
      <w:bookmarkEnd w:id="47"/>
      <w:bookmarkEnd w:id="48"/>
      <w:r>
        <w:rPr>
          <w:rFonts w:hint="eastAsia" w:ascii="宋体" w:hAnsi="宋体"/>
          <w:color w:val="000000"/>
          <w:sz w:val="24"/>
        </w:rPr>
        <w:t>和修改</w:t>
      </w:r>
      <w:bookmarkEnd w:id="49"/>
    </w:p>
    <w:p>
      <w:pPr>
        <w:tabs>
          <w:tab w:val="left" w:pos="720"/>
        </w:tabs>
        <w:spacing w:line="360" w:lineRule="auto"/>
        <w:ind w:firstLine="480" w:firstLineChars="200"/>
        <w:rPr>
          <w:rFonts w:ascii="宋体"/>
          <w:color w:val="000000"/>
          <w:sz w:val="24"/>
          <w:szCs w:val="24"/>
        </w:rPr>
      </w:pPr>
      <w:r>
        <w:rPr>
          <w:rFonts w:ascii="宋体" w:hAnsi="宋体"/>
          <w:color w:val="000000"/>
          <w:sz w:val="24"/>
          <w:szCs w:val="24"/>
        </w:rPr>
        <w:t xml:space="preserve">6.1 </w:t>
      </w:r>
      <w:r>
        <w:rPr>
          <w:rFonts w:hint="eastAsia" w:ascii="宋体" w:hAnsi="宋体"/>
          <w:color w:val="000000"/>
          <w:sz w:val="24"/>
          <w:szCs w:val="24"/>
        </w:rPr>
        <w:t>在投标截止时间前，招标采购单位无论出于何种原因，可以对采购文件进行澄清或者修改。</w:t>
      </w:r>
    </w:p>
    <w:p>
      <w:pPr>
        <w:spacing w:line="360" w:lineRule="auto"/>
        <w:ind w:firstLine="480" w:firstLineChars="200"/>
        <w:jc w:val="left"/>
        <w:rPr>
          <w:rFonts w:ascii="宋体" w:hAnsi="宋体"/>
          <w:color w:val="000000"/>
          <w:sz w:val="24"/>
          <w:szCs w:val="24"/>
        </w:rPr>
      </w:pPr>
      <w:r>
        <w:rPr>
          <w:rFonts w:ascii="宋体" w:hAnsi="宋体"/>
          <w:color w:val="000000"/>
          <w:sz w:val="24"/>
          <w:szCs w:val="24"/>
        </w:rPr>
        <w:t xml:space="preserve">6.2 </w:t>
      </w:r>
      <w:r>
        <w:rPr>
          <w:rFonts w:hint="eastAsia" w:ascii="宋体" w:hAnsi="宋体"/>
          <w:color w:val="000000"/>
          <w:sz w:val="24"/>
          <w:szCs w:val="24"/>
        </w:rPr>
        <w:t>招标采购单位对已发出的采购文件进行澄清或者修改，将在采购文件要求的提交投标文件截止时间十五日前进行，并以书面形式将澄清或者修改的内容通知所有购买了采购文件的投标人，同时在海南政府采购网上发布更正公告。该澄清或者修改的内容为采购文件的组成部分。</w:t>
      </w:r>
    </w:p>
    <w:p>
      <w:pPr>
        <w:spacing w:line="360" w:lineRule="auto"/>
        <w:ind w:firstLine="480" w:firstLineChars="200"/>
        <w:rPr>
          <w:rFonts w:ascii="宋体"/>
          <w:color w:val="000000"/>
          <w:sz w:val="24"/>
          <w:szCs w:val="24"/>
        </w:rPr>
      </w:pPr>
      <w:r>
        <w:rPr>
          <w:rFonts w:ascii="宋体" w:hAnsi="宋体"/>
          <w:color w:val="000000"/>
          <w:sz w:val="24"/>
        </w:rPr>
        <w:t>6</w:t>
      </w:r>
      <w:r>
        <w:rPr>
          <w:rFonts w:ascii="宋体"/>
          <w:b/>
          <w:bCs/>
          <w:color w:val="000000"/>
          <w:sz w:val="24"/>
        </w:rPr>
        <w:t>.</w:t>
      </w:r>
      <w:r>
        <w:rPr>
          <w:rFonts w:ascii="宋体" w:hAnsi="宋体"/>
          <w:color w:val="000000"/>
          <w:sz w:val="24"/>
        </w:rPr>
        <w:t xml:space="preserve">3 </w:t>
      </w:r>
      <w:r>
        <w:rPr>
          <w:rFonts w:hint="eastAsia" w:ascii="宋体" w:hAnsi="宋体"/>
          <w:color w:val="000000"/>
          <w:sz w:val="24"/>
        </w:rPr>
        <w:t>投标人要求对采购文件进行澄清的，均应在</w:t>
      </w:r>
      <w:r>
        <w:rPr>
          <w:rFonts w:hint="eastAsia" w:ascii="宋体" w:hAnsi="宋体"/>
          <w:color w:val="000000"/>
          <w:sz w:val="24"/>
          <w:szCs w:val="24"/>
          <w:lang w:val="zh-CN"/>
        </w:rPr>
        <w:t>自采购文件发售时间起的七个工作日</w:t>
      </w:r>
      <w:r>
        <w:rPr>
          <w:rFonts w:hint="eastAsia" w:ascii="宋体" w:hAnsi="宋体"/>
          <w:color w:val="000000"/>
          <w:sz w:val="24"/>
        </w:rPr>
        <w:t>内按采购文件中的联系方式，以书面形式通知采购代理机构。</w:t>
      </w:r>
    </w:p>
    <w:p>
      <w:pPr>
        <w:spacing w:line="360" w:lineRule="auto"/>
        <w:ind w:firstLine="480" w:firstLineChars="200"/>
        <w:rPr>
          <w:rFonts w:ascii="宋体"/>
          <w:color w:val="000000"/>
          <w:sz w:val="24"/>
          <w:szCs w:val="24"/>
        </w:rPr>
      </w:pPr>
      <w:r>
        <w:rPr>
          <w:rFonts w:ascii="宋体" w:hAnsi="宋体"/>
          <w:color w:val="000000"/>
          <w:sz w:val="24"/>
          <w:szCs w:val="24"/>
        </w:rPr>
        <w:t xml:space="preserve">6.4 </w:t>
      </w:r>
      <w:r>
        <w:rPr>
          <w:rFonts w:hint="eastAsia" w:ascii="宋体" w:hAnsi="宋体"/>
          <w:color w:val="000000"/>
          <w:sz w:val="24"/>
          <w:szCs w:val="24"/>
        </w:rPr>
        <w:t>在投标截止时间前，招标采购单位可以视采购具体情况，延长投标截止时间和开标时间，并在采购文件要求提交投标文件的截止时间三日前，将变更时间以书面形式通知所有购买了采购文件的投标人，同时在海南政府采购网上发布变更公告。</w:t>
      </w:r>
    </w:p>
    <w:p>
      <w:pPr>
        <w:pStyle w:val="5"/>
        <w:spacing w:line="360" w:lineRule="auto"/>
        <w:ind w:firstLine="482" w:firstLineChars="200"/>
        <w:rPr>
          <w:rFonts w:ascii="宋体"/>
          <w:color w:val="000000"/>
          <w:sz w:val="24"/>
        </w:rPr>
      </w:pPr>
      <w:bookmarkStart w:id="50" w:name="_Toc183682350"/>
      <w:bookmarkStart w:id="51" w:name="_Toc183582213"/>
      <w:bookmarkStart w:id="52" w:name="_Toc217446041"/>
      <w:bookmarkStart w:id="53" w:name="_Toc208848971"/>
      <w:r>
        <w:rPr>
          <w:rFonts w:ascii="宋体" w:hAnsi="宋体"/>
          <w:color w:val="000000"/>
          <w:sz w:val="24"/>
        </w:rPr>
        <w:t>7</w:t>
      </w:r>
      <w:bookmarkEnd w:id="50"/>
      <w:bookmarkEnd w:id="51"/>
      <w:r>
        <w:rPr>
          <w:rFonts w:ascii="宋体" w:hAnsi="宋体"/>
          <w:color w:val="000000"/>
          <w:sz w:val="24"/>
        </w:rPr>
        <w:t xml:space="preserve">. </w:t>
      </w:r>
      <w:r>
        <w:rPr>
          <w:rFonts w:hint="eastAsia" w:ascii="宋体" w:hAnsi="宋体"/>
          <w:color w:val="000000"/>
          <w:sz w:val="24"/>
        </w:rPr>
        <w:t>答疑会和现场考察</w:t>
      </w:r>
      <w:bookmarkEnd w:id="52"/>
      <w:bookmarkEnd w:id="53"/>
    </w:p>
    <w:p>
      <w:pPr>
        <w:spacing w:line="360" w:lineRule="auto"/>
        <w:ind w:firstLine="480" w:firstLineChars="200"/>
        <w:rPr>
          <w:rFonts w:ascii="宋体"/>
          <w:color w:val="000000"/>
          <w:sz w:val="24"/>
        </w:rPr>
      </w:pPr>
      <w:r>
        <w:rPr>
          <w:rFonts w:ascii="宋体" w:hAnsi="宋体"/>
          <w:color w:val="000000"/>
          <w:sz w:val="24"/>
        </w:rPr>
        <w:t xml:space="preserve">7.1 </w:t>
      </w:r>
      <w:r>
        <w:rPr>
          <w:rFonts w:hint="eastAsia" w:ascii="宋体" w:hAnsi="宋体"/>
          <w:color w:val="000000"/>
          <w:sz w:val="24"/>
        </w:rPr>
        <w:t>根据采购项目和具体情况，</w:t>
      </w:r>
      <w:r>
        <w:rPr>
          <w:rFonts w:hint="eastAsia" w:ascii="宋体" w:hAnsi="宋体"/>
          <w:color w:val="000000"/>
          <w:sz w:val="24"/>
          <w:szCs w:val="24"/>
        </w:rPr>
        <w:t>为有必要，可以组织召开标前答疑会或组织投标人对项目现场进行考察。答疑会或进行现场考察的时间，招标采购单位将以书面形式通知所有购买了采购文件的投标人。</w:t>
      </w:r>
    </w:p>
    <w:p>
      <w:pPr>
        <w:adjustRightInd w:val="0"/>
        <w:snapToGrid w:val="0"/>
        <w:spacing w:line="360" w:lineRule="auto"/>
        <w:ind w:firstLine="420" w:firstLineChars="175"/>
        <w:rPr>
          <w:rFonts w:ascii="宋体" w:hAnsi="宋体"/>
          <w:color w:val="000000"/>
          <w:sz w:val="24"/>
          <w:szCs w:val="24"/>
        </w:rPr>
      </w:pPr>
      <w:r>
        <w:rPr>
          <w:rFonts w:ascii="宋体" w:hAnsi="宋体"/>
          <w:color w:val="000000"/>
          <w:sz w:val="24"/>
          <w:szCs w:val="24"/>
        </w:rPr>
        <w:t>7</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投标人考察现场所发生的一切费用由投标人自己承担。</w:t>
      </w:r>
    </w:p>
    <w:p>
      <w:pPr>
        <w:pStyle w:val="3"/>
        <w:spacing w:line="360" w:lineRule="auto"/>
        <w:jc w:val="center"/>
        <w:rPr>
          <w:rFonts w:ascii="宋体" w:hAnsi="宋体" w:eastAsia="宋体"/>
          <w:bCs/>
          <w:color w:val="000000"/>
        </w:rPr>
      </w:pPr>
      <w:bookmarkStart w:id="54" w:name="_Toc217446042"/>
      <w:bookmarkStart w:id="55" w:name="_Toc183682351"/>
      <w:bookmarkStart w:id="56" w:name="_Toc183582214"/>
      <w:bookmarkStart w:id="57" w:name="_Toc89075876"/>
      <w:bookmarkStart w:id="58" w:name="_Toc77400780"/>
      <w:r>
        <w:rPr>
          <w:rFonts w:hint="eastAsia" w:ascii="宋体" w:hAnsi="宋体" w:eastAsia="宋体"/>
          <w:bCs/>
          <w:color w:val="000000"/>
        </w:rPr>
        <w:t>三、投标文件</w:t>
      </w:r>
      <w:bookmarkEnd w:id="54"/>
      <w:bookmarkEnd w:id="55"/>
      <w:bookmarkEnd w:id="56"/>
      <w:bookmarkEnd w:id="57"/>
      <w:bookmarkEnd w:id="58"/>
    </w:p>
    <w:p>
      <w:pPr>
        <w:pStyle w:val="5"/>
        <w:spacing w:line="360" w:lineRule="auto"/>
        <w:ind w:firstLine="482" w:firstLineChars="200"/>
        <w:rPr>
          <w:rFonts w:ascii="宋体"/>
          <w:bCs/>
          <w:color w:val="000000"/>
          <w:sz w:val="24"/>
        </w:rPr>
      </w:pPr>
      <w:bookmarkStart w:id="59" w:name="_Toc217446043"/>
      <w:bookmarkStart w:id="60" w:name="_Toc183682352"/>
      <w:bookmarkStart w:id="61" w:name="_Toc183582215"/>
      <w:r>
        <w:rPr>
          <w:rFonts w:ascii="宋体" w:hAnsi="宋体"/>
          <w:bCs/>
          <w:color w:val="000000"/>
          <w:sz w:val="24"/>
        </w:rPr>
        <w:t>8</w:t>
      </w:r>
      <w:r>
        <w:rPr>
          <w:rFonts w:hint="eastAsia" w:ascii="宋体" w:hAnsi="宋体"/>
          <w:bCs/>
          <w:color w:val="000000"/>
          <w:sz w:val="24"/>
        </w:rPr>
        <w:t>．投标文件的语言</w:t>
      </w:r>
      <w:bookmarkEnd w:id="59"/>
      <w:bookmarkEnd w:id="60"/>
      <w:bookmarkEnd w:id="61"/>
    </w:p>
    <w:p>
      <w:pPr>
        <w:spacing w:line="360" w:lineRule="auto"/>
        <w:ind w:firstLine="600" w:firstLineChars="250"/>
        <w:rPr>
          <w:rFonts w:ascii="宋体"/>
          <w:color w:val="000000"/>
          <w:sz w:val="24"/>
          <w:szCs w:val="24"/>
        </w:rPr>
      </w:pPr>
      <w:r>
        <w:rPr>
          <w:rFonts w:hint="eastAsia" w:ascii="宋体" w:hAnsi="宋体"/>
          <w:color w:val="000000"/>
          <w:sz w:val="24"/>
          <w:szCs w:val="24"/>
        </w:rPr>
        <w:t>投标文件及投标人与招标采购单位就有关投标的所有来往书面文件须使用中文。</w:t>
      </w:r>
    </w:p>
    <w:p>
      <w:pPr>
        <w:pStyle w:val="5"/>
        <w:spacing w:line="360" w:lineRule="auto"/>
        <w:ind w:firstLine="482" w:firstLineChars="200"/>
        <w:rPr>
          <w:rFonts w:ascii="宋体"/>
          <w:color w:val="000000"/>
          <w:sz w:val="24"/>
        </w:rPr>
      </w:pPr>
      <w:bookmarkStart w:id="62" w:name="_Toc217446044"/>
      <w:bookmarkStart w:id="63" w:name="_Toc183682353"/>
      <w:bookmarkStart w:id="64" w:name="_Toc183582216"/>
      <w:r>
        <w:rPr>
          <w:rFonts w:ascii="宋体" w:hAnsi="宋体"/>
          <w:color w:val="000000"/>
          <w:sz w:val="24"/>
        </w:rPr>
        <w:t>9</w:t>
      </w:r>
      <w:r>
        <w:rPr>
          <w:rFonts w:hint="eastAsia" w:ascii="宋体" w:hAnsi="宋体"/>
          <w:color w:val="000000"/>
          <w:sz w:val="24"/>
        </w:rPr>
        <w:t>．计量单位</w:t>
      </w:r>
      <w:bookmarkEnd w:id="62"/>
      <w:bookmarkEnd w:id="63"/>
      <w:bookmarkEnd w:id="64"/>
    </w:p>
    <w:p>
      <w:pPr>
        <w:spacing w:line="360" w:lineRule="auto"/>
        <w:ind w:firstLine="470" w:firstLineChars="196"/>
        <w:rPr>
          <w:rFonts w:ascii="宋体"/>
          <w:color w:val="000000"/>
          <w:sz w:val="24"/>
          <w:szCs w:val="24"/>
        </w:rPr>
      </w:pPr>
      <w:r>
        <w:rPr>
          <w:rFonts w:hint="eastAsia" w:ascii="宋体" w:hAnsi="宋体"/>
          <w:color w:val="000000"/>
          <w:sz w:val="24"/>
        </w:rPr>
        <w:t>除技术规格及要求中另有规定外，本采购项下的投标均采用国家法定的计量单位。</w:t>
      </w:r>
    </w:p>
    <w:p>
      <w:pPr>
        <w:pStyle w:val="5"/>
        <w:spacing w:line="360" w:lineRule="auto"/>
        <w:rPr>
          <w:rFonts w:ascii="宋体"/>
          <w:color w:val="000000"/>
          <w:sz w:val="24"/>
          <w:szCs w:val="24"/>
        </w:rPr>
      </w:pPr>
      <w:r>
        <w:rPr>
          <w:rFonts w:ascii="宋体" w:hAnsi="宋体"/>
          <w:color w:val="000000"/>
        </w:rPr>
        <w:t xml:space="preserve"> </w:t>
      </w:r>
      <w:bookmarkStart w:id="65" w:name="_Toc217446045"/>
      <w:r>
        <w:rPr>
          <w:rFonts w:ascii="宋体" w:hAnsi="宋体"/>
          <w:color w:val="000000"/>
        </w:rPr>
        <w:t xml:space="preserve">  </w:t>
      </w:r>
      <w:r>
        <w:rPr>
          <w:rFonts w:ascii="宋体" w:hAnsi="宋体"/>
          <w:color w:val="000000"/>
          <w:sz w:val="24"/>
          <w:szCs w:val="24"/>
        </w:rPr>
        <w:t xml:space="preserve">10. </w:t>
      </w:r>
      <w:r>
        <w:rPr>
          <w:rFonts w:hint="eastAsia" w:ascii="宋体" w:hAnsi="宋体"/>
          <w:color w:val="000000"/>
          <w:sz w:val="24"/>
          <w:szCs w:val="24"/>
        </w:rPr>
        <w:t>投标货币</w:t>
      </w:r>
      <w:bookmarkEnd w:id="65"/>
    </w:p>
    <w:p>
      <w:pPr>
        <w:tabs>
          <w:tab w:val="left" w:pos="7665"/>
        </w:tabs>
        <w:spacing w:line="360" w:lineRule="auto"/>
        <w:ind w:left="13" w:hanging="118"/>
        <w:rPr>
          <w:rFonts w:ascii="宋体"/>
          <w:color w:val="000000"/>
          <w:sz w:val="24"/>
        </w:rPr>
      </w:pPr>
      <w:r>
        <w:rPr>
          <w:rFonts w:ascii="宋体" w:hAnsi="宋体"/>
          <w:b/>
          <w:color w:val="000000"/>
          <w:sz w:val="24"/>
        </w:rPr>
        <w:t xml:space="preserve">    </w:t>
      </w:r>
      <w:r>
        <w:rPr>
          <w:rFonts w:ascii="宋体" w:hAnsi="宋体"/>
          <w:color w:val="000000"/>
          <w:sz w:val="24"/>
        </w:rPr>
        <w:t xml:space="preserve"> </w:t>
      </w:r>
      <w:r>
        <w:rPr>
          <w:rFonts w:hint="eastAsia" w:ascii="宋体" w:hAnsi="宋体"/>
          <w:color w:val="000000"/>
          <w:sz w:val="24"/>
        </w:rPr>
        <w:t>本次招标项目的投标均以人民币报价。</w:t>
      </w:r>
    </w:p>
    <w:p>
      <w:pPr>
        <w:pStyle w:val="5"/>
        <w:spacing w:line="360" w:lineRule="auto"/>
        <w:ind w:firstLine="241" w:firstLineChars="100"/>
        <w:rPr>
          <w:rFonts w:ascii="宋体"/>
          <w:color w:val="000000"/>
          <w:sz w:val="24"/>
          <w:szCs w:val="24"/>
        </w:rPr>
      </w:pPr>
      <w:r>
        <w:rPr>
          <w:rFonts w:ascii="宋体" w:hAnsi="宋体"/>
          <w:color w:val="000000"/>
          <w:sz w:val="24"/>
          <w:szCs w:val="24"/>
        </w:rPr>
        <w:t xml:space="preserve"> </w:t>
      </w:r>
      <w:bookmarkStart w:id="66" w:name="_Toc217446046"/>
      <w:r>
        <w:rPr>
          <w:rFonts w:ascii="宋体" w:hAnsi="宋体"/>
          <w:color w:val="000000"/>
          <w:sz w:val="24"/>
          <w:szCs w:val="24"/>
        </w:rPr>
        <w:t xml:space="preserve"> 11. </w:t>
      </w:r>
      <w:r>
        <w:rPr>
          <w:rFonts w:hint="eastAsia" w:ascii="宋体" w:hAnsi="宋体"/>
          <w:color w:val="000000"/>
          <w:sz w:val="24"/>
          <w:szCs w:val="24"/>
        </w:rPr>
        <w:t>联合投标</w:t>
      </w:r>
      <w:bookmarkEnd w:id="66"/>
      <w:r>
        <w:rPr>
          <w:rFonts w:hint="eastAsia" w:ascii="宋体" w:hAnsi="宋体"/>
          <w:color w:val="000000"/>
          <w:sz w:val="24"/>
          <w:szCs w:val="24"/>
        </w:rPr>
        <w:t>：不接受</w:t>
      </w:r>
    </w:p>
    <w:p>
      <w:pPr>
        <w:pStyle w:val="5"/>
        <w:spacing w:line="360" w:lineRule="auto"/>
        <w:ind w:firstLine="482" w:firstLineChars="200"/>
        <w:rPr>
          <w:rFonts w:ascii="宋体"/>
          <w:bCs/>
          <w:color w:val="000000"/>
          <w:sz w:val="24"/>
          <w:szCs w:val="24"/>
        </w:rPr>
      </w:pPr>
      <w:bookmarkStart w:id="67" w:name="_Toc217446047"/>
      <w:r>
        <w:rPr>
          <w:rFonts w:ascii="宋体" w:hAnsi="宋体"/>
          <w:bCs/>
          <w:color w:val="000000"/>
          <w:sz w:val="24"/>
          <w:szCs w:val="24"/>
        </w:rPr>
        <w:t>12</w:t>
      </w:r>
      <w:r>
        <w:rPr>
          <w:rFonts w:asci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知识产权</w:t>
      </w:r>
      <w:bookmarkEnd w:id="67"/>
    </w:p>
    <w:p>
      <w:pPr>
        <w:spacing w:line="360" w:lineRule="auto"/>
        <w:ind w:firstLine="460" w:firstLineChars="192"/>
        <w:rPr>
          <w:rFonts w:ascii="宋体"/>
          <w:color w:val="000000"/>
          <w:sz w:val="24"/>
          <w:szCs w:val="24"/>
        </w:rPr>
      </w:pPr>
      <w:r>
        <w:rPr>
          <w:rFonts w:hint="eastAsia" w:ascii="宋体" w:hAnsi="宋体"/>
          <w:color w:val="000000"/>
          <w:sz w:val="24"/>
          <w:szCs w:val="24"/>
        </w:rPr>
        <w:t>投标人应保证在本项目使用的任何产品和服务（包括部分使用）时，不会产生因第三方提出侵犯其专利权、商标权或其它知识产权而引起的法律和经济纠纷，</w:t>
      </w:r>
      <w:r>
        <w:rPr>
          <w:rFonts w:ascii="宋体" w:hAnsi="宋体"/>
          <w:color w:val="000000"/>
          <w:sz w:val="24"/>
          <w:szCs w:val="24"/>
        </w:rPr>
        <w:t xml:space="preserve">  </w:t>
      </w:r>
    </w:p>
    <w:p>
      <w:pPr>
        <w:pStyle w:val="5"/>
        <w:spacing w:line="360" w:lineRule="auto"/>
        <w:ind w:firstLine="482" w:firstLineChars="200"/>
        <w:rPr>
          <w:rFonts w:ascii="宋体"/>
          <w:color w:val="000000"/>
          <w:sz w:val="24"/>
        </w:rPr>
      </w:pPr>
      <w:bookmarkStart w:id="68" w:name="_Toc217446048"/>
      <w:bookmarkStart w:id="69" w:name="_Toc183682354"/>
      <w:bookmarkStart w:id="70" w:name="_Toc183582217"/>
      <w:r>
        <w:rPr>
          <w:rFonts w:ascii="宋体" w:hAnsi="宋体"/>
          <w:color w:val="000000"/>
          <w:sz w:val="24"/>
        </w:rPr>
        <w:t>13</w:t>
      </w:r>
      <w:r>
        <w:rPr>
          <w:rFonts w:hint="eastAsia" w:ascii="宋体" w:hAnsi="宋体"/>
          <w:color w:val="000000"/>
          <w:sz w:val="24"/>
        </w:rPr>
        <w:t>．投标文件的组成</w:t>
      </w:r>
      <w:bookmarkEnd w:id="68"/>
      <w:bookmarkEnd w:id="69"/>
      <w:bookmarkEnd w:id="70"/>
    </w:p>
    <w:p>
      <w:pPr>
        <w:spacing w:line="360" w:lineRule="auto"/>
        <w:ind w:firstLine="411" w:firstLineChars="196"/>
        <w:rPr>
          <w:rFonts w:ascii="宋体"/>
          <w:color w:val="000000"/>
          <w:sz w:val="24"/>
          <w:szCs w:val="24"/>
        </w:rPr>
      </w:pPr>
      <w:r>
        <w:rPr>
          <w:rFonts w:ascii="宋体" w:hAnsi="宋体"/>
          <w:color w:val="000000"/>
        </w:rPr>
        <w:t xml:space="preserve"> </w:t>
      </w:r>
      <w:r>
        <w:rPr>
          <w:rFonts w:hint="eastAsia" w:ascii="宋体" w:hAnsi="宋体"/>
          <w:color w:val="000000"/>
          <w:sz w:val="24"/>
          <w:szCs w:val="24"/>
        </w:rPr>
        <w:t>投标人应按照采购文件的规定和要求编制投标文件。投标人拟在中标后将中标项目的非主体、非关键性工作交由他人完成的，应当在投标文件中载明。投标人编写的投标文件应包括下列部分：</w:t>
      </w:r>
    </w:p>
    <w:p>
      <w:pPr>
        <w:spacing w:line="360" w:lineRule="auto"/>
        <w:ind w:firstLine="472" w:firstLineChars="196"/>
        <w:rPr>
          <w:rFonts w:ascii="宋体"/>
          <w:color w:val="000000"/>
          <w:sz w:val="24"/>
          <w:szCs w:val="24"/>
        </w:rPr>
      </w:pPr>
      <w:r>
        <w:rPr>
          <w:rFonts w:ascii="宋体" w:hAnsi="宋体"/>
          <w:b/>
          <w:color w:val="000000"/>
          <w:sz w:val="24"/>
          <w:szCs w:val="24"/>
        </w:rPr>
        <w:t xml:space="preserve">13.1 </w:t>
      </w:r>
      <w:r>
        <w:rPr>
          <w:rFonts w:hint="eastAsia" w:ascii="宋体" w:hAnsi="宋体"/>
          <w:b/>
          <w:color w:val="000000"/>
          <w:sz w:val="24"/>
          <w:szCs w:val="24"/>
        </w:rPr>
        <w:t>报价部分。</w:t>
      </w:r>
      <w:r>
        <w:rPr>
          <w:rFonts w:hint="eastAsia" w:ascii="宋体" w:hAnsi="宋体"/>
          <w:bCs/>
          <w:color w:val="000000"/>
          <w:sz w:val="24"/>
          <w:szCs w:val="24"/>
        </w:rPr>
        <w:t>投标人</w:t>
      </w:r>
      <w:r>
        <w:rPr>
          <w:rFonts w:hint="eastAsia" w:ascii="宋体" w:hAnsi="宋体"/>
          <w:color w:val="000000"/>
          <w:sz w:val="24"/>
          <w:szCs w:val="24"/>
        </w:rPr>
        <w:t>按照采购文件要求填写的“开标一览表”及“报价明细表”。</w:t>
      </w:r>
      <w:r>
        <w:rPr>
          <w:rFonts w:ascii="宋体" w:hAnsi="宋体"/>
          <w:color w:val="000000"/>
          <w:sz w:val="24"/>
          <w:szCs w:val="24"/>
        </w:rPr>
        <w:t xml:space="preserve"> </w:t>
      </w:r>
      <w:r>
        <w:rPr>
          <w:rFonts w:hint="eastAsia" w:ascii="宋体" w:hAnsi="宋体"/>
          <w:color w:val="000000"/>
          <w:sz w:val="24"/>
          <w:szCs w:val="24"/>
        </w:rPr>
        <w:t>本次招标报价要求：</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）投标人的报价是投标人响应招标项目要求的全部工作内容的价格体现，包括投标人完成本项目所需的一切费用。</w:t>
      </w:r>
    </w:p>
    <w:p>
      <w:pPr>
        <w:spacing w:line="360" w:lineRule="auto"/>
        <w:ind w:left="2" w:firstLine="352" w:firstLineChars="147"/>
        <w:rPr>
          <w:rFonts w:asci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）投标人每种货物只允许有一个报价，并且在合同履行过程中是固定不变的，任何有选择或可调整的报价将不予接受，并按无效投标处理。</w:t>
      </w:r>
    </w:p>
    <w:p>
      <w:pPr>
        <w:spacing w:line="360" w:lineRule="auto"/>
        <w:ind w:left="1" w:firstLine="472" w:firstLineChars="196"/>
        <w:rPr>
          <w:rFonts w:ascii="宋体"/>
          <w:color w:val="000000"/>
          <w:sz w:val="24"/>
          <w:szCs w:val="24"/>
        </w:rPr>
      </w:pPr>
      <w:r>
        <w:rPr>
          <w:rFonts w:ascii="宋体" w:hAnsi="宋体"/>
          <w:b/>
          <w:bCs/>
          <w:color w:val="000000"/>
          <w:sz w:val="24"/>
          <w:szCs w:val="24"/>
        </w:rPr>
        <w:t xml:space="preserve">13.2 </w:t>
      </w:r>
      <w:r>
        <w:rPr>
          <w:rFonts w:hint="eastAsia" w:ascii="宋体" w:hAnsi="宋体"/>
          <w:b/>
          <w:bCs/>
          <w:color w:val="000000"/>
          <w:sz w:val="24"/>
          <w:szCs w:val="24"/>
        </w:rPr>
        <w:t>技术部分。</w:t>
      </w:r>
      <w:r>
        <w:rPr>
          <w:rFonts w:hint="eastAsia" w:ascii="宋体" w:hAnsi="宋体"/>
          <w:bCs/>
          <w:color w:val="000000"/>
          <w:sz w:val="24"/>
          <w:szCs w:val="24"/>
        </w:rPr>
        <w:t>投标人</w:t>
      </w:r>
      <w:r>
        <w:rPr>
          <w:rFonts w:hint="eastAsia" w:ascii="宋体" w:hAnsi="宋体"/>
          <w:color w:val="000000"/>
          <w:sz w:val="24"/>
          <w:szCs w:val="24"/>
        </w:rPr>
        <w:t>按照采购文件要求做出的技术应答，主要是针对招标项目的技术指标、参数和技术要求做出的响应和满足。</w:t>
      </w:r>
    </w:p>
    <w:p>
      <w:pPr>
        <w:spacing w:line="360" w:lineRule="auto"/>
        <w:ind w:firstLine="482" w:firstLineChars="200"/>
        <w:rPr>
          <w:rFonts w:ascii="宋体"/>
          <w:color w:val="000000"/>
          <w:sz w:val="24"/>
        </w:rPr>
      </w:pPr>
      <w:r>
        <w:rPr>
          <w:rFonts w:ascii="宋体" w:hAnsi="宋体"/>
          <w:b/>
          <w:bCs/>
          <w:color w:val="000000"/>
          <w:sz w:val="24"/>
          <w:szCs w:val="24"/>
        </w:rPr>
        <w:t xml:space="preserve">13.3 </w:t>
      </w:r>
      <w:r>
        <w:rPr>
          <w:rFonts w:hint="eastAsia" w:ascii="宋体" w:hAnsi="宋体"/>
          <w:b/>
          <w:bCs/>
          <w:color w:val="000000"/>
          <w:sz w:val="24"/>
          <w:szCs w:val="24"/>
        </w:rPr>
        <w:t>商务部分。</w:t>
      </w:r>
      <w:r>
        <w:rPr>
          <w:rFonts w:hint="eastAsia" w:ascii="宋体" w:hAnsi="宋体"/>
          <w:bCs/>
          <w:color w:val="000000"/>
          <w:sz w:val="24"/>
          <w:szCs w:val="24"/>
        </w:rPr>
        <w:t>投标人</w:t>
      </w:r>
      <w:r>
        <w:rPr>
          <w:rFonts w:hint="eastAsia" w:ascii="宋体" w:hAnsi="宋体"/>
          <w:color w:val="000000"/>
          <w:sz w:val="24"/>
          <w:szCs w:val="24"/>
        </w:rPr>
        <w:t>按照采购文件要求提供的有关资质证明文件及优惠承诺。</w:t>
      </w:r>
    </w:p>
    <w:p>
      <w:pPr>
        <w:spacing w:line="360" w:lineRule="auto"/>
        <w:ind w:firstLine="482" w:firstLineChars="200"/>
        <w:rPr>
          <w:rFonts w:ascii="宋体"/>
          <w:color w:val="000000"/>
          <w:sz w:val="24"/>
          <w:szCs w:val="24"/>
        </w:rPr>
      </w:pPr>
      <w:r>
        <w:rPr>
          <w:rFonts w:ascii="宋体" w:hAnsi="宋体"/>
          <w:b/>
          <w:bCs/>
          <w:color w:val="000000"/>
          <w:sz w:val="24"/>
          <w:szCs w:val="24"/>
        </w:rPr>
        <w:t xml:space="preserve">13.4 </w:t>
      </w:r>
      <w:r>
        <w:rPr>
          <w:rFonts w:hint="eastAsia" w:ascii="宋体" w:hAnsi="宋体"/>
          <w:b/>
          <w:bCs/>
          <w:color w:val="000000"/>
          <w:sz w:val="24"/>
          <w:szCs w:val="24"/>
        </w:rPr>
        <w:t>售后服务。</w:t>
      </w:r>
      <w:r>
        <w:rPr>
          <w:rFonts w:hint="eastAsia" w:ascii="宋体" w:hAnsi="宋体"/>
          <w:bCs/>
          <w:color w:val="000000"/>
          <w:sz w:val="24"/>
          <w:szCs w:val="24"/>
        </w:rPr>
        <w:t>投标人按照采购文件中售后服务要求作出的积极响应和承诺。</w:t>
      </w:r>
    </w:p>
    <w:p>
      <w:pPr>
        <w:pStyle w:val="5"/>
        <w:tabs>
          <w:tab w:val="left" w:pos="3480"/>
        </w:tabs>
        <w:spacing w:line="360" w:lineRule="auto"/>
        <w:ind w:firstLine="361" w:firstLineChars="150"/>
        <w:rPr>
          <w:rFonts w:ascii="宋体"/>
          <w:color w:val="000000"/>
          <w:sz w:val="24"/>
        </w:rPr>
      </w:pPr>
      <w:bookmarkStart w:id="71" w:name="_Toc217446049"/>
      <w:bookmarkStart w:id="72" w:name="_Toc183682355"/>
      <w:bookmarkStart w:id="73" w:name="_Toc183582218"/>
      <w:r>
        <w:rPr>
          <w:rFonts w:ascii="宋体" w:hAnsi="宋体"/>
          <w:color w:val="000000"/>
          <w:sz w:val="24"/>
        </w:rPr>
        <w:t>14</w:t>
      </w:r>
      <w:r>
        <w:rPr>
          <w:rFonts w:hint="eastAsia" w:ascii="宋体" w:hAnsi="宋体"/>
          <w:color w:val="000000"/>
          <w:sz w:val="24"/>
        </w:rPr>
        <w:t>．投标文件格式</w:t>
      </w:r>
      <w:bookmarkEnd w:id="71"/>
      <w:bookmarkEnd w:id="72"/>
      <w:bookmarkEnd w:id="73"/>
    </w:p>
    <w:p>
      <w:pPr>
        <w:tabs>
          <w:tab w:val="left" w:pos="7665"/>
        </w:tabs>
        <w:spacing w:line="360" w:lineRule="auto"/>
        <w:ind w:left="491" w:leftChars="234"/>
        <w:rPr>
          <w:rFonts w:ascii="宋体"/>
          <w:color w:val="000000"/>
          <w:sz w:val="24"/>
        </w:rPr>
      </w:pPr>
      <w:r>
        <w:rPr>
          <w:rFonts w:ascii="宋体" w:hAnsi="宋体"/>
          <w:color w:val="000000"/>
          <w:sz w:val="24"/>
        </w:rPr>
        <w:t xml:space="preserve">14.1 </w:t>
      </w:r>
      <w:r>
        <w:rPr>
          <w:rFonts w:hint="eastAsia" w:ascii="宋体" w:hAnsi="宋体"/>
          <w:color w:val="000000"/>
          <w:sz w:val="24"/>
        </w:rPr>
        <w:t>投标人应严格按照采购文件第三章中提供的“投标文件格式”填写相关内容。</w:t>
      </w:r>
      <w:r>
        <w:rPr>
          <w:rFonts w:ascii="宋体" w:hAnsi="宋体"/>
          <w:color w:val="000000"/>
          <w:sz w:val="24"/>
        </w:rPr>
        <w:t xml:space="preserve">14.2 </w:t>
      </w:r>
      <w:r>
        <w:rPr>
          <w:rFonts w:hint="eastAsia" w:ascii="宋体" w:hAnsi="宋体"/>
          <w:color w:val="000000"/>
          <w:sz w:val="24"/>
        </w:rPr>
        <w:t>对于没有格式要求的投标文件由投标人自行编写。</w:t>
      </w:r>
    </w:p>
    <w:p>
      <w:pPr>
        <w:pStyle w:val="5"/>
        <w:spacing w:line="360" w:lineRule="auto"/>
        <w:ind w:firstLine="482" w:firstLineChars="200"/>
        <w:rPr>
          <w:rFonts w:ascii="宋体"/>
          <w:bCs/>
          <w:color w:val="000000"/>
          <w:sz w:val="24"/>
        </w:rPr>
      </w:pPr>
      <w:bookmarkStart w:id="74" w:name="_Toc217446050"/>
      <w:bookmarkStart w:id="75" w:name="_Toc183682360"/>
      <w:bookmarkStart w:id="76" w:name="_Toc183582223"/>
      <w:r>
        <w:rPr>
          <w:rFonts w:ascii="宋体" w:hAnsi="宋体"/>
          <w:bCs/>
          <w:color w:val="000000"/>
          <w:sz w:val="24"/>
        </w:rPr>
        <w:t>15</w:t>
      </w:r>
      <w:r>
        <w:rPr>
          <w:rFonts w:hint="eastAsia" w:ascii="宋体" w:hAnsi="宋体"/>
          <w:bCs/>
          <w:color w:val="000000"/>
          <w:sz w:val="24"/>
        </w:rPr>
        <w:t>．投标保证金</w:t>
      </w:r>
      <w:bookmarkEnd w:id="74"/>
      <w:bookmarkEnd w:id="75"/>
      <w:bookmarkEnd w:id="76"/>
    </w:p>
    <w:p>
      <w:pPr>
        <w:spacing w:line="360" w:lineRule="auto"/>
        <w:ind w:firstLine="470" w:firstLineChars="196"/>
        <w:rPr>
          <w:rFonts w:ascii="宋体"/>
          <w:color w:val="000000"/>
          <w:sz w:val="24"/>
          <w:szCs w:val="24"/>
        </w:rPr>
      </w:pPr>
      <w:r>
        <w:rPr>
          <w:rFonts w:ascii="宋体" w:hAnsi="宋体"/>
          <w:color w:val="000000"/>
          <w:sz w:val="24"/>
        </w:rPr>
        <w:t>15.1</w:t>
      </w:r>
      <w:r>
        <w:rPr>
          <w:rFonts w:hint="eastAsia" w:ascii="宋体" w:hAnsi="宋体"/>
          <w:color w:val="000000"/>
          <w:sz w:val="24"/>
          <w:szCs w:val="24"/>
        </w:rPr>
        <w:t>投标保证金作为其投标的一部分。</w:t>
      </w:r>
    </w:p>
    <w:p>
      <w:pPr>
        <w:spacing w:line="360" w:lineRule="auto"/>
        <w:ind w:firstLine="470" w:firstLineChars="196"/>
        <w:rPr>
          <w:rFonts w:ascii="宋体"/>
          <w:color w:val="000000"/>
          <w:sz w:val="24"/>
          <w:szCs w:val="24"/>
        </w:rPr>
      </w:pPr>
      <w:r>
        <w:rPr>
          <w:rFonts w:ascii="宋体" w:hAnsi="宋体"/>
          <w:color w:val="000000"/>
          <w:sz w:val="24"/>
          <w:szCs w:val="24"/>
        </w:rPr>
        <w:t>15.2</w:t>
      </w:r>
      <w:r>
        <w:rPr>
          <w:rFonts w:hint="eastAsia" w:ascii="宋体" w:hAnsi="宋体"/>
          <w:color w:val="000000"/>
          <w:sz w:val="24"/>
          <w:szCs w:val="24"/>
        </w:rPr>
        <w:t>未按采购文件要求在规定时间（以保证金实际下账时间为准）交纳规定数额投标保证金的投标将被拒绝。</w:t>
      </w:r>
    </w:p>
    <w:p>
      <w:pPr>
        <w:spacing w:line="360" w:lineRule="auto"/>
        <w:ind w:firstLine="470" w:firstLineChars="196"/>
        <w:rPr>
          <w:rFonts w:ascii="宋体"/>
          <w:color w:val="000000"/>
          <w:sz w:val="24"/>
          <w:szCs w:val="24"/>
        </w:rPr>
      </w:pPr>
      <w:r>
        <w:rPr>
          <w:rFonts w:ascii="宋体" w:hAnsi="宋体"/>
          <w:color w:val="000000"/>
          <w:sz w:val="24"/>
          <w:szCs w:val="24"/>
        </w:rPr>
        <w:t>15.6</w:t>
      </w:r>
      <w:r>
        <w:rPr>
          <w:rFonts w:hint="eastAsia" w:ascii="宋体" w:hAnsi="宋体"/>
          <w:color w:val="000000"/>
          <w:sz w:val="24"/>
          <w:szCs w:val="24"/>
        </w:rPr>
        <w:t>下列任何情况发生时，采购代理机构将不予退还其交纳的投标保证金：</w:t>
      </w:r>
    </w:p>
    <w:p>
      <w:pPr>
        <w:spacing w:line="360" w:lineRule="auto"/>
        <w:ind w:firstLine="470" w:firstLineChars="196"/>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）如果投标人在采购文件规定的投标有效期内撤回投标。</w:t>
      </w:r>
    </w:p>
    <w:p>
      <w:pPr>
        <w:spacing w:line="360" w:lineRule="auto"/>
        <w:ind w:firstLine="470" w:firstLineChars="196"/>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）由于中标人的原因未能按照采购文件的规定与采购人签订合同。</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）由于中标人的原因未能按照采购文件的规定交纳履约保证金。</w:t>
      </w:r>
    </w:p>
    <w:p>
      <w:pPr>
        <w:spacing w:line="360" w:lineRule="auto"/>
        <w:ind w:left="501" w:leftChars="225" w:hanging="28" w:hangingChars="1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）投标有效期内，投标人在政府采购活动中有违规、违纪和违法的行为。</w:t>
      </w:r>
    </w:p>
    <w:p>
      <w:pPr>
        <w:pStyle w:val="5"/>
        <w:spacing w:line="360" w:lineRule="auto"/>
        <w:ind w:firstLine="482" w:firstLineChars="200"/>
        <w:rPr>
          <w:rFonts w:ascii="宋体"/>
          <w:bCs/>
          <w:color w:val="000000"/>
          <w:sz w:val="24"/>
        </w:rPr>
      </w:pPr>
      <w:bookmarkStart w:id="77" w:name="_Toc217446051"/>
      <w:bookmarkStart w:id="78" w:name="_Toc183682361"/>
      <w:bookmarkStart w:id="79" w:name="_Toc183582224"/>
      <w:r>
        <w:rPr>
          <w:rFonts w:ascii="宋体" w:hAnsi="宋体"/>
          <w:bCs/>
          <w:color w:val="000000"/>
          <w:sz w:val="24"/>
        </w:rPr>
        <w:t>16</w:t>
      </w:r>
      <w:r>
        <w:rPr>
          <w:rFonts w:hint="eastAsia" w:ascii="宋体" w:hAnsi="宋体"/>
          <w:bCs/>
          <w:color w:val="000000"/>
          <w:sz w:val="24"/>
        </w:rPr>
        <w:t>．投标有效期</w:t>
      </w:r>
      <w:bookmarkEnd w:id="77"/>
      <w:bookmarkEnd w:id="78"/>
      <w:bookmarkEnd w:id="79"/>
    </w:p>
    <w:p>
      <w:pPr>
        <w:tabs>
          <w:tab w:val="left" w:pos="7665"/>
        </w:tabs>
        <w:spacing w:line="360" w:lineRule="auto"/>
        <w:ind w:left="13" w:leftChars="6" w:firstLine="480" w:firstLineChars="200"/>
        <w:rPr>
          <w:rFonts w:ascii="宋体"/>
          <w:color w:val="000000"/>
          <w:sz w:val="24"/>
        </w:rPr>
      </w:pPr>
      <w:r>
        <w:rPr>
          <w:rFonts w:hint="eastAsia" w:ascii="宋体" w:hAnsi="宋体"/>
          <w:color w:val="000000"/>
          <w:sz w:val="24"/>
        </w:rPr>
        <w:t>投标有效期见投标人须知前附表。投标有效期短于此规定期限的投标，将被拒绝。</w:t>
      </w:r>
    </w:p>
    <w:p>
      <w:pPr>
        <w:pStyle w:val="5"/>
        <w:spacing w:line="360" w:lineRule="auto"/>
        <w:ind w:firstLine="482" w:firstLineChars="200"/>
        <w:rPr>
          <w:rFonts w:ascii="宋体"/>
          <w:bCs/>
          <w:color w:val="000000"/>
          <w:sz w:val="24"/>
        </w:rPr>
      </w:pPr>
      <w:bookmarkStart w:id="80" w:name="_Toc217446052"/>
      <w:bookmarkStart w:id="81" w:name="_Toc183682362"/>
      <w:bookmarkStart w:id="82" w:name="_Toc183582225"/>
      <w:r>
        <w:rPr>
          <w:rFonts w:ascii="宋体" w:hAnsi="宋体"/>
          <w:bCs/>
          <w:color w:val="000000"/>
          <w:sz w:val="24"/>
        </w:rPr>
        <w:t>17</w:t>
      </w:r>
      <w:r>
        <w:rPr>
          <w:rFonts w:hint="eastAsia" w:ascii="宋体" w:hAnsi="宋体"/>
          <w:bCs/>
          <w:color w:val="000000"/>
          <w:sz w:val="24"/>
        </w:rPr>
        <w:t>．投标文件的印制和签署</w:t>
      </w:r>
      <w:bookmarkEnd w:id="80"/>
      <w:bookmarkEnd w:id="81"/>
      <w:bookmarkEnd w:id="82"/>
    </w:p>
    <w:p>
      <w:pPr>
        <w:pStyle w:val="92"/>
        <w:spacing w:line="360" w:lineRule="auto"/>
        <w:ind w:left="-2" w:firstLine="453" w:firstLineChars="189"/>
        <w:jc w:val="both"/>
        <w:rPr>
          <w:color w:val="000000"/>
          <w:lang w:val="zh-CN"/>
        </w:rPr>
      </w:pPr>
      <w:r>
        <w:rPr>
          <w:rFonts w:hint="eastAsia"/>
        </w:rPr>
        <w:t>投标文件的正</w:t>
      </w:r>
      <w:r>
        <w:t>/</w:t>
      </w:r>
      <w:r>
        <w:rPr>
          <w:rFonts w:hint="eastAsia"/>
        </w:rPr>
        <w:t>副本应打印（除证件、资料和另有规定之外），投标文件在投标人名称填写处应填写单位全称和盖章，投标人法定代表人或其授权代表在需要签名处签字或盖章；电子文档采用</w:t>
      </w:r>
      <w:r>
        <w:t>U</w:t>
      </w:r>
      <w:r>
        <w:rPr>
          <w:rFonts w:hint="eastAsia"/>
        </w:rPr>
        <w:t>盘制作；</w:t>
      </w:r>
      <w:r>
        <w:rPr>
          <w:rFonts w:hint="eastAsia"/>
          <w:color w:val="000000"/>
        </w:rPr>
        <w:t>投标文件应按照采购文件规定要求密封递交；投标文件的编制应符合采购文件</w:t>
      </w:r>
      <w:r>
        <w:rPr>
          <w:rFonts w:hint="eastAsia"/>
        </w:rPr>
        <w:t>规定</w:t>
      </w:r>
      <w:r>
        <w:rPr>
          <w:rFonts w:hint="eastAsia"/>
          <w:color w:val="000000"/>
          <w:szCs w:val="21"/>
        </w:rPr>
        <w:t>的</w:t>
      </w:r>
      <w:r>
        <w:rPr>
          <w:rFonts w:hint="eastAsia"/>
          <w:color w:val="000000"/>
        </w:rPr>
        <w:t>内容、</w:t>
      </w:r>
      <w:r>
        <w:rPr>
          <w:rFonts w:hint="eastAsia"/>
          <w:color w:val="000000"/>
          <w:szCs w:val="21"/>
        </w:rPr>
        <w:t>式样、</w:t>
      </w:r>
      <w:r>
        <w:rPr>
          <w:rFonts w:hint="eastAsia"/>
        </w:rPr>
        <w:t>顺序</w:t>
      </w:r>
      <w:r>
        <w:rPr>
          <w:rFonts w:hint="eastAsia"/>
          <w:color w:val="000000"/>
        </w:rPr>
        <w:t>要求。</w:t>
      </w:r>
    </w:p>
    <w:p>
      <w:pPr>
        <w:pStyle w:val="5"/>
        <w:spacing w:line="360" w:lineRule="auto"/>
        <w:ind w:firstLine="482" w:firstLineChars="200"/>
        <w:rPr>
          <w:rFonts w:ascii="宋体"/>
          <w:color w:val="000000"/>
          <w:sz w:val="24"/>
          <w:szCs w:val="24"/>
        </w:rPr>
      </w:pPr>
      <w:bookmarkStart w:id="83" w:name="_Toc77400781"/>
      <w:bookmarkStart w:id="84" w:name="_Toc89075877"/>
      <w:bookmarkStart w:id="85" w:name="_Toc183582226"/>
      <w:bookmarkStart w:id="86" w:name="_Toc183682363"/>
      <w:bookmarkStart w:id="87" w:name="_Toc217446053"/>
      <w:r>
        <w:rPr>
          <w:rFonts w:ascii="宋体" w:hAnsi="宋体"/>
          <w:bCs/>
          <w:color w:val="000000"/>
          <w:sz w:val="24"/>
          <w:szCs w:val="24"/>
        </w:rPr>
        <w:t xml:space="preserve">18. </w:t>
      </w:r>
      <w:r>
        <w:rPr>
          <w:rFonts w:hint="eastAsia" w:ascii="宋体" w:hAnsi="宋体"/>
          <w:color w:val="000000"/>
          <w:sz w:val="24"/>
          <w:szCs w:val="24"/>
        </w:rPr>
        <w:t>投标文件的密封和标</w:t>
      </w:r>
      <w:bookmarkEnd w:id="83"/>
      <w:bookmarkEnd w:id="84"/>
      <w:bookmarkEnd w:id="85"/>
      <w:bookmarkEnd w:id="86"/>
      <w:r>
        <w:rPr>
          <w:rFonts w:hint="eastAsia" w:ascii="宋体" w:hAnsi="宋体"/>
          <w:color w:val="000000"/>
          <w:sz w:val="24"/>
          <w:szCs w:val="24"/>
        </w:rPr>
        <w:t>注</w:t>
      </w:r>
      <w:bookmarkEnd w:id="87"/>
    </w:p>
    <w:p>
      <w:pPr>
        <w:tabs>
          <w:tab w:val="left" w:pos="1080"/>
        </w:tabs>
        <w:spacing w:line="360" w:lineRule="auto"/>
        <w:rPr>
          <w:rFonts w:ascii="宋体"/>
          <w:color w:val="000000"/>
          <w:sz w:val="24"/>
          <w:szCs w:val="24"/>
        </w:rPr>
      </w:pPr>
      <w:r>
        <w:rPr>
          <w:rFonts w:ascii="宋体" w:hAnsi="宋体"/>
          <w:b/>
          <w:color w:val="000000"/>
          <w:sz w:val="28"/>
          <w:szCs w:val="28"/>
        </w:rPr>
        <w:t xml:space="preserve">    </w:t>
      </w:r>
      <w:r>
        <w:rPr>
          <w:rFonts w:ascii="宋体" w:hAnsi="宋体"/>
          <w:color w:val="000000"/>
          <w:sz w:val="24"/>
          <w:szCs w:val="24"/>
        </w:rPr>
        <w:t xml:space="preserve">18.1 </w:t>
      </w:r>
      <w:r>
        <w:rPr>
          <w:rFonts w:hint="eastAsia" w:ascii="宋体" w:hAnsi="宋体"/>
          <w:color w:val="000000"/>
          <w:sz w:val="24"/>
          <w:szCs w:val="24"/>
        </w:rPr>
        <w:t>投标人应在投标文件正本和所有副本的封面上注明项目名称及分包号（如有分包）招标项目编号、投标人名称、地址、联系人、联系电话、日期。</w:t>
      </w:r>
    </w:p>
    <w:p>
      <w:pPr>
        <w:tabs>
          <w:tab w:val="left" w:pos="1080"/>
        </w:tabs>
        <w:spacing w:line="360" w:lineRule="auto"/>
        <w:ind w:firstLine="580" w:firstLineChars="242"/>
        <w:rPr>
          <w:rFonts w:ascii="宋体" w:cs="宋体"/>
          <w:color w:val="000000"/>
          <w:sz w:val="24"/>
        </w:rPr>
      </w:pPr>
      <w:r>
        <w:rPr>
          <w:rFonts w:ascii="宋体" w:hAnsi="宋体"/>
          <w:color w:val="000000"/>
          <w:sz w:val="24"/>
          <w:szCs w:val="24"/>
        </w:rPr>
        <w:t>18.2</w:t>
      </w:r>
      <w:r>
        <w:rPr>
          <w:rFonts w:hint="eastAsia" w:ascii="宋体" w:hAnsi="宋体" w:cs="宋体"/>
          <w:color w:val="000000"/>
          <w:sz w:val="24"/>
        </w:rPr>
        <w:t>投标</w:t>
      </w:r>
      <w:r>
        <w:rPr>
          <w:rFonts w:hint="eastAsia" w:ascii="宋体" w:hAnsi="宋体"/>
          <w:bCs/>
          <w:sz w:val="24"/>
        </w:rPr>
        <w:t>报价</w:t>
      </w:r>
      <w:r>
        <w:rPr>
          <w:rFonts w:hint="eastAsia" w:ascii="宋体" w:hAnsi="宋体" w:cs="宋体"/>
          <w:color w:val="000000"/>
          <w:sz w:val="24"/>
        </w:rPr>
        <w:t>文件正副本（均</w:t>
      </w:r>
      <w:r>
        <w:rPr>
          <w:rFonts w:hint="eastAsia" w:ascii="宋体" w:hAnsi="宋体"/>
          <w:color w:val="000000"/>
          <w:sz w:val="24"/>
          <w:shd w:val="clear" w:color="auto" w:fill="FFFFFF"/>
        </w:rPr>
        <w:t>须胶装）</w:t>
      </w:r>
      <w:r>
        <w:rPr>
          <w:rFonts w:hint="eastAsia" w:ascii="宋体" w:hAnsi="宋体" w:cs="宋体"/>
          <w:color w:val="000000"/>
          <w:sz w:val="24"/>
        </w:rPr>
        <w:t>、开标一览表（含</w:t>
      </w:r>
      <w:r>
        <w:rPr>
          <w:rFonts w:hint="eastAsia" w:ascii="宋体" w:hAnsi="宋体"/>
          <w:color w:val="000000"/>
          <w:sz w:val="24"/>
          <w:shd w:val="clear" w:color="auto" w:fill="FFFFFF"/>
        </w:rPr>
        <w:t>法定代表人或其授权代表身份证复印件、</w:t>
      </w:r>
      <w:r>
        <w:rPr>
          <w:rFonts w:hint="eastAsia" w:ascii="宋体" w:hAnsi="宋体"/>
          <w:color w:val="000000"/>
          <w:sz w:val="24"/>
        </w:rPr>
        <w:t>法定代表人授权委托书</w:t>
      </w:r>
      <w:r>
        <w:rPr>
          <w:rFonts w:hint="eastAsia" w:ascii="宋体" w:hAnsi="宋体" w:cs="宋体"/>
          <w:color w:val="000000"/>
          <w:sz w:val="24"/>
        </w:rPr>
        <w:t>）、电子文档应分别封装于四个密封袋内。</w:t>
      </w:r>
    </w:p>
    <w:p>
      <w:pPr>
        <w:pStyle w:val="5"/>
        <w:spacing w:line="360" w:lineRule="auto"/>
        <w:ind w:firstLine="482" w:firstLineChars="200"/>
        <w:rPr>
          <w:rFonts w:ascii="宋体"/>
          <w:bCs/>
          <w:color w:val="000000"/>
          <w:sz w:val="24"/>
          <w:szCs w:val="24"/>
        </w:rPr>
      </w:pPr>
      <w:bookmarkStart w:id="88" w:name="_Toc183582227"/>
      <w:bookmarkStart w:id="89" w:name="_Toc183682364"/>
      <w:bookmarkStart w:id="90" w:name="_Toc217446054"/>
      <w:r>
        <w:rPr>
          <w:rFonts w:ascii="宋体" w:hAnsi="宋体"/>
          <w:bCs/>
          <w:color w:val="000000"/>
          <w:sz w:val="24"/>
          <w:szCs w:val="24"/>
        </w:rPr>
        <w:t>19</w:t>
      </w:r>
      <w:r>
        <w:rPr>
          <w:rFonts w:hint="eastAsia" w:ascii="宋体" w:hAnsi="宋体"/>
          <w:bCs/>
          <w:color w:val="000000"/>
          <w:sz w:val="28"/>
          <w:szCs w:val="28"/>
        </w:rPr>
        <w:t>．</w:t>
      </w:r>
      <w:r>
        <w:rPr>
          <w:rFonts w:hint="eastAsia" w:ascii="宋体" w:hAnsi="宋体"/>
          <w:bCs/>
          <w:color w:val="000000"/>
          <w:sz w:val="24"/>
          <w:szCs w:val="24"/>
        </w:rPr>
        <w:t>投标文件的</w:t>
      </w:r>
      <w:bookmarkEnd w:id="88"/>
      <w:bookmarkEnd w:id="89"/>
      <w:r>
        <w:rPr>
          <w:rFonts w:hint="eastAsia" w:ascii="宋体" w:hAnsi="宋体"/>
          <w:bCs/>
          <w:color w:val="000000"/>
          <w:sz w:val="24"/>
          <w:szCs w:val="24"/>
        </w:rPr>
        <w:t>递交</w:t>
      </w:r>
      <w:bookmarkEnd w:id="90"/>
    </w:p>
    <w:p>
      <w:pPr>
        <w:tabs>
          <w:tab w:val="left" w:pos="1095"/>
        </w:tabs>
        <w:spacing w:line="360" w:lineRule="auto"/>
        <w:ind w:firstLine="460" w:firstLineChars="192"/>
        <w:rPr>
          <w:rFonts w:ascii="宋体"/>
          <w:color w:val="000000"/>
          <w:sz w:val="24"/>
          <w:szCs w:val="24"/>
        </w:rPr>
      </w:pPr>
      <w:r>
        <w:rPr>
          <w:rFonts w:ascii="宋体" w:hAnsi="宋体"/>
          <w:color w:val="000000"/>
          <w:sz w:val="24"/>
          <w:szCs w:val="24"/>
        </w:rPr>
        <w:t xml:space="preserve">19.1 </w:t>
      </w:r>
      <w:r>
        <w:rPr>
          <w:rFonts w:hint="eastAsia" w:ascii="宋体" w:hAnsi="宋体"/>
          <w:color w:val="000000"/>
          <w:sz w:val="24"/>
          <w:szCs w:val="24"/>
        </w:rPr>
        <w:t>投标人应在采购文件规定的投标截止时间前，将投标文件按投标须知第</w:t>
      </w:r>
      <w:r>
        <w:rPr>
          <w:rFonts w:ascii="宋体" w:hAnsi="宋体"/>
          <w:color w:val="000000"/>
          <w:sz w:val="24"/>
          <w:szCs w:val="24"/>
        </w:rPr>
        <w:t>18</w:t>
      </w:r>
      <w:r>
        <w:rPr>
          <w:rFonts w:hint="eastAsia" w:ascii="宋体" w:hAnsi="宋体"/>
          <w:color w:val="000000"/>
          <w:sz w:val="24"/>
          <w:szCs w:val="24"/>
        </w:rPr>
        <w:t>条规定密封后送达开标地点。投标截止时间以后送达的投标文件将被拒绝。</w:t>
      </w:r>
    </w:p>
    <w:p>
      <w:pPr>
        <w:tabs>
          <w:tab w:val="left" w:pos="1095"/>
        </w:tabs>
        <w:spacing w:line="360" w:lineRule="auto"/>
        <w:ind w:firstLine="460" w:firstLineChars="192"/>
        <w:rPr>
          <w:rFonts w:ascii="宋体"/>
          <w:color w:val="000000"/>
          <w:sz w:val="24"/>
          <w:szCs w:val="24"/>
        </w:rPr>
      </w:pPr>
      <w:r>
        <w:rPr>
          <w:rFonts w:ascii="宋体" w:hAnsi="宋体"/>
          <w:color w:val="000000"/>
          <w:sz w:val="24"/>
          <w:szCs w:val="24"/>
        </w:rPr>
        <w:t>19</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投标人在递交投标文件时，应另准备投标保证金交纳凭证复印件一份同时递交。</w:t>
      </w:r>
    </w:p>
    <w:p>
      <w:pPr>
        <w:pStyle w:val="4"/>
        <w:spacing w:line="360" w:lineRule="auto"/>
        <w:ind w:firstLine="480" w:firstLineChars="200"/>
        <w:rPr>
          <w:rFonts w:ascii="宋体"/>
          <w:color w:val="000000"/>
          <w:sz w:val="24"/>
          <w:szCs w:val="24"/>
        </w:rPr>
      </w:pPr>
      <w:r>
        <w:rPr>
          <w:rFonts w:ascii="宋体" w:hAnsi="宋体"/>
          <w:color w:val="000000"/>
          <w:sz w:val="24"/>
          <w:szCs w:val="24"/>
        </w:rPr>
        <w:t xml:space="preserve">19.3 </w:t>
      </w:r>
      <w:r>
        <w:rPr>
          <w:rFonts w:hint="eastAsia" w:ascii="宋体" w:hAnsi="宋体"/>
          <w:color w:val="000000"/>
          <w:sz w:val="24"/>
          <w:szCs w:val="24"/>
        </w:rPr>
        <w:t>本次招标不接受邮寄的投标文件。</w:t>
      </w:r>
    </w:p>
    <w:p>
      <w:pPr>
        <w:pStyle w:val="5"/>
        <w:spacing w:line="360" w:lineRule="auto"/>
        <w:ind w:firstLine="482" w:firstLineChars="200"/>
        <w:rPr>
          <w:rFonts w:ascii="宋体"/>
          <w:bCs/>
          <w:color w:val="000000"/>
          <w:spacing w:val="20"/>
          <w:sz w:val="24"/>
          <w:szCs w:val="24"/>
        </w:rPr>
      </w:pPr>
      <w:bookmarkStart w:id="91" w:name="_Toc183582228"/>
      <w:bookmarkStart w:id="92" w:name="_Toc183682365"/>
      <w:bookmarkStart w:id="93" w:name="_Toc217446055"/>
      <w:r>
        <w:rPr>
          <w:rFonts w:ascii="宋体" w:hAnsi="宋体"/>
          <w:bCs/>
          <w:color w:val="000000"/>
          <w:sz w:val="24"/>
        </w:rPr>
        <w:t>20</w:t>
      </w:r>
      <w:r>
        <w:rPr>
          <w:rFonts w:hint="eastAsia" w:ascii="宋体" w:hAnsi="宋体"/>
          <w:bCs/>
          <w:color w:val="000000"/>
          <w:sz w:val="24"/>
        </w:rPr>
        <w:t>．</w:t>
      </w:r>
      <w:r>
        <w:rPr>
          <w:rFonts w:hint="eastAsia" w:ascii="宋体" w:hAnsi="宋体"/>
          <w:bCs/>
          <w:color w:val="000000"/>
          <w:spacing w:val="20"/>
          <w:sz w:val="24"/>
          <w:szCs w:val="24"/>
        </w:rPr>
        <w:t>投标文件的修改和撤</w:t>
      </w:r>
      <w:bookmarkEnd w:id="91"/>
      <w:bookmarkEnd w:id="92"/>
      <w:r>
        <w:rPr>
          <w:rFonts w:hint="eastAsia" w:ascii="宋体" w:hAnsi="宋体"/>
          <w:bCs/>
          <w:color w:val="000000"/>
          <w:spacing w:val="20"/>
          <w:sz w:val="24"/>
          <w:szCs w:val="24"/>
        </w:rPr>
        <w:t>回</w:t>
      </w:r>
      <w:bookmarkEnd w:id="93"/>
    </w:p>
    <w:p>
      <w:pPr>
        <w:spacing w:line="360" w:lineRule="auto"/>
        <w:ind w:firstLine="470" w:firstLineChars="196"/>
        <w:rPr>
          <w:rFonts w:ascii="宋体"/>
          <w:color w:val="000000"/>
          <w:sz w:val="24"/>
          <w:szCs w:val="24"/>
        </w:rPr>
      </w:pPr>
      <w:r>
        <w:rPr>
          <w:rFonts w:hint="eastAsia" w:ascii="宋体" w:hAnsi="宋体"/>
          <w:color w:val="000000"/>
          <w:sz w:val="24"/>
          <w:szCs w:val="24"/>
        </w:rPr>
        <w:t>投标人在递交了投标文件后，可以修改或撤回其投标文件，但必须在规定的投标截止时间前，以书面形式通知采购代理机构。</w:t>
      </w:r>
    </w:p>
    <w:p>
      <w:pPr>
        <w:pStyle w:val="3"/>
        <w:spacing w:line="360" w:lineRule="auto"/>
        <w:jc w:val="center"/>
        <w:rPr>
          <w:rFonts w:ascii="宋体" w:hAnsi="宋体" w:eastAsia="宋体"/>
          <w:color w:val="000000"/>
        </w:rPr>
      </w:pPr>
      <w:bookmarkStart w:id="94" w:name="_Toc77400782"/>
      <w:bookmarkStart w:id="95" w:name="_Toc89075878"/>
      <w:bookmarkStart w:id="96" w:name="_Toc183582231"/>
      <w:bookmarkStart w:id="97" w:name="_Toc183682368"/>
      <w:bookmarkStart w:id="98" w:name="_Toc217446056"/>
      <w:r>
        <w:rPr>
          <w:rFonts w:hint="eastAsia" w:ascii="宋体" w:hAnsi="宋体" w:eastAsia="宋体"/>
          <w:color w:val="000000"/>
        </w:rPr>
        <w:t>四、开标和评标</w:t>
      </w:r>
      <w:bookmarkEnd w:id="94"/>
      <w:bookmarkEnd w:id="95"/>
      <w:bookmarkEnd w:id="96"/>
      <w:bookmarkEnd w:id="97"/>
      <w:bookmarkEnd w:id="98"/>
    </w:p>
    <w:p>
      <w:pPr>
        <w:pStyle w:val="5"/>
        <w:spacing w:line="360" w:lineRule="auto"/>
        <w:ind w:firstLine="482" w:firstLineChars="200"/>
        <w:rPr>
          <w:rFonts w:ascii="宋体"/>
          <w:bCs/>
          <w:color w:val="000000"/>
          <w:sz w:val="24"/>
        </w:rPr>
      </w:pPr>
      <w:bookmarkStart w:id="99" w:name="_Toc183582232"/>
      <w:bookmarkStart w:id="100" w:name="_Toc183682369"/>
      <w:bookmarkStart w:id="101" w:name="_Toc217446057"/>
      <w:r>
        <w:rPr>
          <w:rFonts w:ascii="宋体" w:hAnsi="宋体"/>
          <w:bCs/>
          <w:color w:val="000000"/>
          <w:sz w:val="24"/>
        </w:rPr>
        <w:t>21</w:t>
      </w:r>
      <w:r>
        <w:rPr>
          <w:rFonts w:hint="eastAsia" w:ascii="宋体" w:hAnsi="宋体"/>
          <w:bCs/>
          <w:color w:val="000000"/>
          <w:sz w:val="24"/>
        </w:rPr>
        <w:t>．开标</w:t>
      </w:r>
      <w:bookmarkEnd w:id="99"/>
      <w:bookmarkEnd w:id="100"/>
      <w:bookmarkEnd w:id="101"/>
    </w:p>
    <w:p>
      <w:pPr>
        <w:spacing w:before="120" w:line="360" w:lineRule="auto"/>
        <w:ind w:firstLine="480" w:firstLineChars="200"/>
        <w:rPr>
          <w:rFonts w:ascii="宋体"/>
          <w:b/>
          <w:bCs/>
          <w:color w:val="000000"/>
          <w:sz w:val="24"/>
        </w:rPr>
      </w:pPr>
      <w:r>
        <w:rPr>
          <w:rFonts w:ascii="宋体" w:hAnsi="宋体"/>
          <w:color w:val="000000"/>
          <w:sz w:val="24"/>
        </w:rPr>
        <w:t>21</w:t>
      </w:r>
      <w:r>
        <w:rPr>
          <w:rFonts w:ascii="宋体"/>
          <w:color w:val="000000"/>
          <w:sz w:val="24"/>
        </w:rPr>
        <w:t>.</w:t>
      </w:r>
      <w:r>
        <w:rPr>
          <w:rFonts w:ascii="宋体" w:hAnsi="宋体"/>
          <w:color w:val="000000"/>
          <w:sz w:val="24"/>
        </w:rPr>
        <w:t xml:space="preserve">1 </w:t>
      </w:r>
      <w:r>
        <w:rPr>
          <w:rFonts w:hint="eastAsia" w:ascii="宋体" w:hAnsi="宋体"/>
          <w:color w:val="000000"/>
          <w:sz w:val="24"/>
        </w:rPr>
        <w:t>采购代理机构在采购文件规定的时间和地点组织公开开标，采购人、投标人须派代表参加并签到以证明其出席。</w:t>
      </w:r>
    </w:p>
    <w:p>
      <w:pPr>
        <w:spacing w:line="360" w:lineRule="auto"/>
        <w:ind w:firstLine="480" w:firstLineChars="200"/>
        <w:rPr>
          <w:rFonts w:ascii="宋体"/>
          <w:color w:val="000000"/>
          <w:sz w:val="24"/>
          <w:szCs w:val="24"/>
        </w:rPr>
      </w:pPr>
      <w:r>
        <w:rPr>
          <w:rFonts w:ascii="宋体" w:hAnsi="宋体"/>
          <w:color w:val="000000"/>
          <w:sz w:val="24"/>
          <w:szCs w:val="24"/>
        </w:rPr>
        <w:t xml:space="preserve">21.2 </w:t>
      </w:r>
      <w:r>
        <w:rPr>
          <w:rFonts w:hint="eastAsia" w:ascii="宋体" w:hAnsi="宋体"/>
          <w:color w:val="000000"/>
          <w:sz w:val="24"/>
          <w:szCs w:val="24"/>
        </w:rPr>
        <w:t>开标时，采购代理机构对投标文件的密封情况进行检查并公证。经确认无误后，由招标工作人员或公证人员将投标人单独递交的“开标一览表”当众拆封，并由唱标人员按照采购文件规定的内容进行宣读。</w:t>
      </w:r>
    </w:p>
    <w:p>
      <w:pPr>
        <w:spacing w:line="360" w:lineRule="auto"/>
        <w:ind w:firstLine="480" w:firstLineChars="200"/>
        <w:rPr>
          <w:rFonts w:ascii="宋体"/>
          <w:color w:val="000000"/>
          <w:sz w:val="24"/>
          <w:szCs w:val="24"/>
        </w:rPr>
      </w:pPr>
      <w:r>
        <w:rPr>
          <w:rFonts w:ascii="宋体" w:hAnsi="宋体"/>
          <w:color w:val="000000"/>
          <w:sz w:val="24"/>
          <w:szCs w:val="24"/>
        </w:rPr>
        <w:t>21.3</w:t>
      </w:r>
      <w:r>
        <w:rPr>
          <w:rFonts w:hint="eastAsia" w:ascii="宋体" w:hAnsi="宋体"/>
          <w:color w:val="000000"/>
          <w:sz w:val="24"/>
          <w:szCs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9"/>
        <w:ind w:firstLine="480"/>
        <w:rPr>
          <w:rFonts w:ascii="宋体" w:hAnsi="宋体" w:eastAsia="宋体"/>
          <w:color w:val="000000"/>
          <w:sz w:val="24"/>
          <w:szCs w:val="24"/>
        </w:rPr>
      </w:pPr>
      <w:r>
        <w:rPr>
          <w:rFonts w:ascii="宋体" w:hAnsi="宋体" w:eastAsia="宋体"/>
          <w:color w:val="000000"/>
          <w:sz w:val="24"/>
          <w:szCs w:val="24"/>
        </w:rPr>
        <w:t xml:space="preserve">21.4 </w:t>
      </w:r>
      <w:r>
        <w:rPr>
          <w:rFonts w:hint="eastAsia" w:ascii="宋体" w:hAnsi="宋体" w:eastAsia="宋体"/>
          <w:color w:val="000000"/>
          <w:sz w:val="24"/>
          <w:szCs w:val="24"/>
        </w:rPr>
        <w:t>投标文件中有关明细表内容与“开标一览表”不一致的，以“开标一览表”为准。对不同文字文本投标文件的解释发生异议的，以中文文本为准。</w:t>
      </w:r>
    </w:p>
    <w:p>
      <w:pPr>
        <w:spacing w:line="360" w:lineRule="auto"/>
        <w:ind w:firstLine="480" w:firstLineChars="200"/>
        <w:rPr>
          <w:rFonts w:ascii="宋体"/>
          <w:color w:val="000000"/>
          <w:sz w:val="24"/>
          <w:szCs w:val="24"/>
        </w:rPr>
      </w:pPr>
      <w:r>
        <w:rPr>
          <w:rFonts w:ascii="宋体" w:hAnsi="宋体"/>
          <w:color w:val="000000"/>
          <w:sz w:val="24"/>
          <w:szCs w:val="24"/>
        </w:rPr>
        <w:t xml:space="preserve">21.5 </w:t>
      </w:r>
      <w:r>
        <w:rPr>
          <w:rFonts w:hint="eastAsia" w:ascii="宋体" w:hAnsi="宋体"/>
          <w:color w:val="000000"/>
          <w:sz w:val="24"/>
          <w:szCs w:val="24"/>
        </w:rPr>
        <w:t>所有投标唱标完毕，如投标人代表对宣读的“开标一览表”上的内容有异议的，应在获得开标会主持人同意后当场提出。如确实属于唱标人员宣读错了的，经现场监督人员和公证人员核实后，当场予以更正。</w:t>
      </w:r>
    </w:p>
    <w:p>
      <w:pPr>
        <w:spacing w:line="360" w:lineRule="auto"/>
        <w:ind w:firstLine="480" w:firstLineChars="200"/>
        <w:rPr>
          <w:rFonts w:ascii="宋体"/>
          <w:color w:val="000000"/>
          <w:sz w:val="24"/>
          <w:szCs w:val="24"/>
        </w:rPr>
      </w:pPr>
    </w:p>
    <w:p>
      <w:pPr>
        <w:pStyle w:val="5"/>
        <w:spacing w:line="360" w:lineRule="auto"/>
        <w:ind w:firstLine="482" w:firstLineChars="200"/>
        <w:rPr>
          <w:rFonts w:ascii="宋体"/>
          <w:color w:val="000000"/>
          <w:sz w:val="24"/>
          <w:szCs w:val="24"/>
        </w:rPr>
      </w:pPr>
      <w:bookmarkStart w:id="102" w:name="_Toc217446058"/>
      <w:r>
        <w:rPr>
          <w:rFonts w:ascii="宋体" w:hAnsi="宋体"/>
          <w:color w:val="000000"/>
          <w:sz w:val="24"/>
          <w:szCs w:val="24"/>
        </w:rPr>
        <w:t xml:space="preserve">22. </w:t>
      </w:r>
      <w:r>
        <w:rPr>
          <w:rFonts w:hint="eastAsia" w:ascii="宋体" w:hAnsi="宋体"/>
          <w:color w:val="000000"/>
          <w:sz w:val="24"/>
          <w:szCs w:val="24"/>
        </w:rPr>
        <w:t>开标程序</w:t>
      </w:r>
      <w:bookmarkEnd w:id="102"/>
    </w:p>
    <w:p>
      <w:pPr>
        <w:pStyle w:val="29"/>
        <w:ind w:firstLine="480"/>
        <w:rPr>
          <w:rFonts w:ascii="宋体" w:hAnsi="宋体" w:eastAsia="宋体"/>
          <w:color w:val="000000"/>
          <w:sz w:val="24"/>
          <w:szCs w:val="24"/>
        </w:rPr>
      </w:pPr>
      <w:r>
        <w:rPr>
          <w:rFonts w:ascii="宋体" w:hAnsi="宋体" w:eastAsia="宋体"/>
          <w:color w:val="000000"/>
          <w:sz w:val="24"/>
          <w:szCs w:val="24"/>
        </w:rPr>
        <w:t xml:space="preserve">22.1 </w:t>
      </w:r>
      <w:r>
        <w:rPr>
          <w:rFonts w:hint="eastAsia" w:ascii="宋体" w:hAnsi="宋体" w:eastAsia="宋体"/>
          <w:color w:val="000000"/>
          <w:sz w:val="24"/>
          <w:szCs w:val="24"/>
        </w:rPr>
        <w:t>开标会主持人按照采购文件规定的开标时间宣布开标，按照规定要求主持开标会。开标将按以下程序进行：</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）宣布开标会开始。开标时间到，主持人宣布开标会开始并致辞，当众宣布参加开标会的现场监督人员和主持人、唱标、监标、会议记录等招标工作人员，根据“投标人签到表”宣布参加投标的投标人名单。</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）宣布会场纪律和有关注意事项。</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）当众宣布检查投标文件的密封情况。</w:t>
      </w:r>
    </w:p>
    <w:p>
      <w:pPr>
        <w:spacing w:line="360" w:lineRule="auto"/>
        <w:ind w:firstLine="460" w:firstLineChars="19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）宣布开标会结束。主持人宣布开标会结束后，所有投标人代表应立即退场。</w:t>
      </w:r>
    </w:p>
    <w:p>
      <w:pPr>
        <w:pStyle w:val="5"/>
        <w:spacing w:line="360" w:lineRule="auto"/>
        <w:ind w:firstLine="482" w:firstLineChars="200"/>
        <w:rPr>
          <w:rFonts w:ascii="宋体"/>
          <w:color w:val="000000"/>
          <w:sz w:val="24"/>
          <w:szCs w:val="24"/>
        </w:rPr>
      </w:pPr>
      <w:bookmarkStart w:id="103" w:name="_Toc217446059"/>
      <w:r>
        <w:rPr>
          <w:rFonts w:ascii="宋体" w:hAnsi="宋体"/>
          <w:color w:val="000000"/>
          <w:sz w:val="24"/>
          <w:szCs w:val="24"/>
        </w:rPr>
        <w:t xml:space="preserve">23. </w:t>
      </w:r>
      <w:r>
        <w:rPr>
          <w:rFonts w:hint="eastAsia" w:ascii="宋体" w:hAnsi="宋体"/>
          <w:color w:val="000000"/>
          <w:sz w:val="24"/>
          <w:szCs w:val="24"/>
        </w:rPr>
        <w:t>评标</w:t>
      </w:r>
      <w:bookmarkEnd w:id="103"/>
    </w:p>
    <w:p>
      <w:pPr>
        <w:spacing w:line="360" w:lineRule="auto"/>
        <w:ind w:left="117" w:leftChars="50" w:hanging="12" w:hangingChars="5"/>
        <w:rPr>
          <w:rFonts w:ascii="宋体"/>
          <w:color w:val="000000"/>
          <w:sz w:val="24"/>
          <w:szCs w:val="24"/>
        </w:rPr>
      </w:pPr>
      <w:r>
        <w:rPr>
          <w:rFonts w:ascii="宋体" w:hAnsi="宋体"/>
          <w:color w:val="000000"/>
          <w:sz w:val="24"/>
          <w:szCs w:val="24"/>
        </w:rPr>
        <w:t xml:space="preserve">   23</w:t>
      </w:r>
      <w:r>
        <w:rPr>
          <w:rFonts w:ascii="宋体"/>
          <w:color w:val="000000"/>
          <w:sz w:val="24"/>
          <w:szCs w:val="24"/>
        </w:rPr>
        <w:t>.</w:t>
      </w:r>
      <w:r>
        <w:rPr>
          <w:rFonts w:ascii="宋体" w:hAnsi="宋体"/>
          <w:color w:val="000000"/>
          <w:sz w:val="24"/>
          <w:szCs w:val="24"/>
        </w:rPr>
        <w:t xml:space="preserve">1 </w:t>
      </w:r>
      <w:r>
        <w:rPr>
          <w:rFonts w:hint="eastAsia" w:ascii="宋体" w:hAnsi="宋体"/>
          <w:color w:val="000000"/>
          <w:sz w:val="24"/>
          <w:szCs w:val="24"/>
        </w:rPr>
        <w:t>评标工作由招标人依法组建的评标委员会（以下简称评委会）负责。</w:t>
      </w:r>
    </w:p>
    <w:p>
      <w:pPr>
        <w:spacing w:line="360" w:lineRule="auto"/>
        <w:ind w:firstLine="480" w:firstLineChars="200"/>
        <w:rPr>
          <w:rFonts w:ascii="宋体"/>
          <w:color w:val="000000"/>
          <w:sz w:val="24"/>
          <w:szCs w:val="24"/>
        </w:rPr>
      </w:pPr>
      <w:r>
        <w:rPr>
          <w:rFonts w:ascii="宋体" w:hAnsi="宋体"/>
          <w:color w:val="000000"/>
          <w:sz w:val="24"/>
          <w:szCs w:val="24"/>
        </w:rPr>
        <w:t>23</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评委会严格按照《政府采购货物和服务招标投标管理办法》（财政部第</w:t>
      </w:r>
      <w:r>
        <w:rPr>
          <w:rFonts w:ascii="宋体" w:hAnsi="宋体"/>
          <w:color w:val="000000"/>
          <w:sz w:val="24"/>
          <w:szCs w:val="24"/>
        </w:rPr>
        <w:t>18</w:t>
      </w:r>
      <w:r>
        <w:rPr>
          <w:rFonts w:hint="eastAsia" w:ascii="宋体" w:hAnsi="宋体"/>
          <w:color w:val="000000"/>
          <w:sz w:val="24"/>
          <w:szCs w:val="24"/>
        </w:rPr>
        <w:t>号令）规定的程序和采购文件规定的评分办法及标准对投标文件进行评审打分。</w:t>
      </w:r>
    </w:p>
    <w:p>
      <w:pPr>
        <w:spacing w:line="360" w:lineRule="auto"/>
        <w:ind w:firstLine="480" w:firstLineChars="200"/>
        <w:rPr>
          <w:rFonts w:ascii="宋体"/>
          <w:color w:val="000000"/>
          <w:sz w:val="24"/>
          <w:szCs w:val="24"/>
        </w:rPr>
      </w:pPr>
      <w:r>
        <w:rPr>
          <w:rFonts w:ascii="宋体" w:hAnsi="宋体"/>
          <w:color w:val="000000"/>
          <w:sz w:val="24"/>
          <w:szCs w:val="24"/>
        </w:rPr>
        <w:t>23</w:t>
      </w:r>
      <w:r>
        <w:rPr>
          <w:rFonts w:ascii="宋体"/>
          <w:color w:val="000000"/>
          <w:sz w:val="24"/>
          <w:szCs w:val="24"/>
        </w:rPr>
        <w:t>.</w:t>
      </w:r>
      <w:r>
        <w:rPr>
          <w:rFonts w:ascii="宋体" w:hAnsi="宋体"/>
          <w:color w:val="000000"/>
          <w:sz w:val="24"/>
          <w:szCs w:val="24"/>
        </w:rPr>
        <w:t xml:space="preserve">3 </w:t>
      </w:r>
      <w:r>
        <w:rPr>
          <w:rFonts w:hint="eastAsia" w:ascii="宋体" w:hAnsi="宋体"/>
          <w:color w:val="000000"/>
          <w:sz w:val="24"/>
          <w:szCs w:val="24"/>
        </w:rPr>
        <w:t>评标过程严格保密。投标人对评委会的评标过程或合同授予决定施加影响的任何行为都可能导致其投标被拒绝。</w:t>
      </w:r>
    </w:p>
    <w:p>
      <w:pPr>
        <w:spacing w:line="360" w:lineRule="auto"/>
        <w:ind w:firstLine="480" w:firstLineChars="200"/>
        <w:rPr>
          <w:rFonts w:ascii="宋体"/>
          <w:color w:val="000000"/>
          <w:sz w:val="24"/>
          <w:szCs w:val="24"/>
        </w:rPr>
      </w:pPr>
      <w:r>
        <w:rPr>
          <w:rFonts w:ascii="宋体" w:hAnsi="宋体"/>
          <w:color w:val="000000"/>
          <w:sz w:val="24"/>
          <w:szCs w:val="24"/>
        </w:rPr>
        <w:t>23</w:t>
      </w:r>
      <w:r>
        <w:rPr>
          <w:rFonts w:ascii="宋体"/>
          <w:color w:val="000000"/>
          <w:sz w:val="24"/>
          <w:szCs w:val="24"/>
        </w:rPr>
        <w:t>.</w:t>
      </w:r>
      <w:r>
        <w:rPr>
          <w:rFonts w:ascii="宋体" w:hAnsi="宋体"/>
          <w:color w:val="000000"/>
          <w:sz w:val="24"/>
          <w:szCs w:val="24"/>
        </w:rPr>
        <w:t xml:space="preserve">4 </w:t>
      </w:r>
      <w:r>
        <w:rPr>
          <w:rFonts w:hint="eastAsia" w:ascii="宋体" w:hAnsi="宋体"/>
          <w:color w:val="000000"/>
          <w:sz w:val="24"/>
          <w:szCs w:val="24"/>
        </w:rPr>
        <w:t>在评标期间，评委会可要求投标人对其投标文件中非主要性的有关问题进行澄清、说明或者补正。有关澄清、说明或者补正的要求和答复应以书面形式提交。投标人的澄清、说明或者补正不得超出投标文件的范围或者改变投标文件的主要性内容要求。</w:t>
      </w:r>
    </w:p>
    <w:p>
      <w:pPr>
        <w:spacing w:line="360" w:lineRule="auto"/>
        <w:ind w:firstLine="480" w:firstLineChars="200"/>
        <w:rPr>
          <w:rFonts w:ascii="宋体"/>
          <w:color w:val="000000"/>
          <w:sz w:val="24"/>
          <w:szCs w:val="24"/>
        </w:rPr>
      </w:pPr>
      <w:r>
        <w:rPr>
          <w:rFonts w:ascii="宋体" w:hAnsi="宋体"/>
          <w:color w:val="000000"/>
          <w:sz w:val="24"/>
          <w:szCs w:val="24"/>
        </w:rPr>
        <w:t xml:space="preserve">23.5 </w:t>
      </w:r>
      <w:r>
        <w:rPr>
          <w:rFonts w:hint="eastAsia" w:ascii="宋体" w:hAnsi="宋体"/>
          <w:color w:val="000000"/>
          <w:sz w:val="24"/>
          <w:szCs w:val="24"/>
        </w:rPr>
        <w:t>评委会认定主要性响应采购文件的投标是投标文件与采购文件要求的全部条款、条件和规格相符，没有负偏离。评委会决定投标文件的响应性依据投标文件本身的内容，而不寻求外部的证据。</w:t>
      </w:r>
    </w:p>
    <w:p>
      <w:pPr>
        <w:spacing w:line="360" w:lineRule="auto"/>
        <w:ind w:firstLine="470" w:firstLineChars="196"/>
        <w:rPr>
          <w:rFonts w:ascii="宋体"/>
          <w:color w:val="000000"/>
          <w:sz w:val="24"/>
          <w:szCs w:val="24"/>
        </w:rPr>
      </w:pPr>
      <w:r>
        <w:rPr>
          <w:rFonts w:ascii="宋体" w:hAnsi="宋体"/>
          <w:color w:val="000000"/>
          <w:sz w:val="24"/>
          <w:szCs w:val="24"/>
        </w:rPr>
        <w:t xml:space="preserve">23.6 </w:t>
      </w:r>
      <w:r>
        <w:rPr>
          <w:rFonts w:hint="eastAsia" w:ascii="宋体" w:hAnsi="宋体"/>
          <w:color w:val="000000"/>
          <w:sz w:val="24"/>
          <w:szCs w:val="24"/>
        </w:rPr>
        <w:t>如果投标文件没有主要性响应采购文件的要求，评委会将予以拒绝。投标人不得通过修正或撤消不合要求的偏离或保留从而使其投标成为主要性响应的投标。</w:t>
      </w:r>
    </w:p>
    <w:p>
      <w:pPr>
        <w:spacing w:line="360" w:lineRule="auto"/>
        <w:ind w:firstLine="460" w:firstLineChars="192"/>
        <w:rPr>
          <w:rFonts w:ascii="宋体"/>
          <w:color w:val="000000"/>
          <w:sz w:val="24"/>
          <w:szCs w:val="24"/>
        </w:rPr>
      </w:pPr>
      <w:r>
        <w:rPr>
          <w:rFonts w:ascii="宋体" w:hAnsi="宋体"/>
          <w:color w:val="000000"/>
          <w:sz w:val="24"/>
          <w:szCs w:val="24"/>
        </w:rPr>
        <w:t xml:space="preserve">23.7 </w:t>
      </w:r>
      <w:r>
        <w:rPr>
          <w:rFonts w:hint="eastAsia" w:ascii="宋体" w:hAnsi="宋体"/>
          <w:color w:val="000000"/>
          <w:sz w:val="24"/>
          <w:szCs w:val="24"/>
        </w:rPr>
        <w:t>评委会只对确定为响应采购文件要求的投标文件，根据采购文件的要求采用相同的评标程序、评分办法及标准进行评价和比较。</w:t>
      </w:r>
    </w:p>
    <w:p>
      <w:pPr>
        <w:snapToGrid w:val="0"/>
        <w:spacing w:line="360" w:lineRule="auto"/>
        <w:ind w:firstLine="482" w:firstLineChars="200"/>
        <w:rPr>
          <w:rFonts w:ascii="宋体"/>
          <w:color w:val="000000"/>
          <w:sz w:val="24"/>
        </w:rPr>
      </w:pPr>
      <w:r>
        <w:rPr>
          <w:rFonts w:ascii="宋体" w:hAnsi="宋体"/>
          <w:b/>
          <w:color w:val="000000"/>
          <w:sz w:val="24"/>
          <w:szCs w:val="24"/>
        </w:rPr>
        <w:t>23.8</w:t>
      </w:r>
      <w:r>
        <w:rPr>
          <w:rFonts w:hint="eastAsia" w:ascii="宋体" w:hAnsi="宋体"/>
          <w:color w:val="000000"/>
          <w:sz w:val="24"/>
          <w:szCs w:val="24"/>
        </w:rPr>
        <w:t>在资格性审查、符合性审查时，如有资格性审查表、符合性审查表中之一条件不符的，投标文件将被视为资格性审查、符合性审查不合格处理（具体内容见资格性审查表、符合性审查表）。</w:t>
      </w:r>
    </w:p>
    <w:p>
      <w:pPr>
        <w:pStyle w:val="18"/>
        <w:snapToGrid w:val="0"/>
        <w:spacing w:line="360" w:lineRule="auto"/>
        <w:ind w:firstLine="482" w:firstLineChars="200"/>
        <w:rPr>
          <w:rFonts w:ascii="宋体"/>
          <w:color w:val="000000"/>
          <w:sz w:val="24"/>
          <w:szCs w:val="24"/>
        </w:rPr>
      </w:pPr>
      <w:r>
        <w:rPr>
          <w:rFonts w:ascii="宋体" w:hAnsi="宋体"/>
          <w:b/>
          <w:color w:val="000000"/>
          <w:sz w:val="24"/>
          <w:szCs w:val="24"/>
        </w:rPr>
        <w:t>23.9</w:t>
      </w:r>
      <w:r>
        <w:rPr>
          <w:rFonts w:hint="eastAsia" w:ascii="宋体" w:hAnsi="宋体"/>
          <w:color w:val="000000"/>
          <w:sz w:val="24"/>
          <w:szCs w:val="24"/>
        </w:rPr>
        <w:t>在技术指标、配置和质量评议时，如发现下列情形之一的，在评标时视为：对</w:t>
      </w:r>
      <w:r>
        <w:rPr>
          <w:rFonts w:hint="eastAsia" w:ascii="宋体" w:hAnsi="宋体"/>
          <w:color w:val="000000"/>
          <w:sz w:val="24"/>
        </w:rPr>
        <w:t>采购文件要求有主要性偏离。评标时</w:t>
      </w:r>
      <w:r>
        <w:rPr>
          <w:rFonts w:hint="eastAsia" w:ascii="宋体" w:hAnsi="宋体"/>
          <w:color w:val="000000"/>
          <w:sz w:val="24"/>
          <w:szCs w:val="24"/>
        </w:rPr>
        <w:t>按评分办法及标准进行评价和比较。</w:t>
      </w:r>
    </w:p>
    <w:p>
      <w:pPr>
        <w:pStyle w:val="18"/>
        <w:snapToGrid w:val="0"/>
        <w:spacing w:line="360" w:lineRule="auto"/>
        <w:ind w:firstLine="0"/>
        <w:rPr>
          <w:rFonts w:ascii="宋体"/>
          <w:color w:val="000000"/>
          <w:sz w:val="24"/>
          <w:szCs w:val="24"/>
        </w:rPr>
      </w:pPr>
      <w:r>
        <w:rPr>
          <w:rFonts w:hint="eastAsia" w:ascii="宋体" w:hAnsi="宋体"/>
          <w:b/>
          <w:color w:val="000000"/>
          <w:sz w:val="24"/>
          <w:szCs w:val="24"/>
        </w:rPr>
        <w:t>（</w:t>
      </w:r>
      <w:r>
        <w:rPr>
          <w:rFonts w:ascii="宋体" w:hAnsi="宋体"/>
          <w:color w:val="000000"/>
          <w:sz w:val="24"/>
          <w:szCs w:val="24"/>
        </w:rPr>
        <w:t>1</w:t>
      </w:r>
      <w:r>
        <w:rPr>
          <w:rFonts w:hint="eastAsia" w:ascii="宋体" w:hAnsi="宋体"/>
          <w:color w:val="000000"/>
          <w:sz w:val="24"/>
          <w:szCs w:val="24"/>
        </w:rPr>
        <w:t>）未提供或未如实提供投标货物的技术参数，或者投标文件标明的响应或偏离与事实不符或虚假投标的；</w:t>
      </w:r>
    </w:p>
    <w:p>
      <w:pPr>
        <w:pStyle w:val="18"/>
        <w:snapToGrid w:val="0"/>
        <w:spacing w:line="360" w:lineRule="auto"/>
        <w:ind w:firstLine="0"/>
        <w:rPr>
          <w:rFonts w:ascii="宋体"/>
          <w:color w:val="000000"/>
          <w:sz w:val="24"/>
          <w:szCs w:val="24"/>
        </w:rPr>
      </w:pPr>
      <w:r>
        <w:rPr>
          <w:rFonts w:hint="eastAsia" w:ascii="宋体" w:hAnsi="宋体"/>
          <w:b/>
          <w:color w:val="000000"/>
          <w:sz w:val="24"/>
          <w:szCs w:val="24"/>
        </w:rPr>
        <w:t>（</w:t>
      </w:r>
      <w:r>
        <w:rPr>
          <w:rFonts w:ascii="宋体" w:hAnsi="宋体"/>
          <w:color w:val="000000"/>
          <w:sz w:val="24"/>
          <w:szCs w:val="24"/>
        </w:rPr>
        <w:t>2</w:t>
      </w:r>
      <w:r>
        <w:rPr>
          <w:rFonts w:hint="eastAsia" w:ascii="宋体" w:hAnsi="宋体"/>
          <w:color w:val="000000"/>
          <w:sz w:val="24"/>
          <w:szCs w:val="24"/>
        </w:rPr>
        <w:t>）不满足采购文件中主要项目要求的；</w:t>
      </w:r>
    </w:p>
    <w:p>
      <w:pPr>
        <w:pStyle w:val="18"/>
        <w:snapToGrid w:val="0"/>
        <w:spacing w:line="360" w:lineRule="auto"/>
        <w:ind w:firstLine="354" w:firstLineChars="147"/>
        <w:rPr>
          <w:rFonts w:ascii="宋体"/>
          <w:color w:val="000000"/>
          <w:sz w:val="24"/>
          <w:szCs w:val="24"/>
        </w:rPr>
      </w:pPr>
      <w:r>
        <w:rPr>
          <w:rFonts w:ascii="宋体" w:hAnsi="宋体"/>
          <w:b/>
          <w:color w:val="000000"/>
          <w:sz w:val="24"/>
          <w:szCs w:val="24"/>
        </w:rPr>
        <w:t>23.10</w:t>
      </w:r>
      <w:r>
        <w:rPr>
          <w:rFonts w:hint="eastAsia" w:ascii="宋体" w:hAnsi="宋体"/>
          <w:b/>
          <w:color w:val="000000"/>
          <w:sz w:val="24"/>
          <w:szCs w:val="24"/>
        </w:rPr>
        <w:t>、</w:t>
      </w:r>
      <w:r>
        <w:rPr>
          <w:rFonts w:hint="eastAsia" w:ascii="宋体" w:hAnsi="宋体"/>
          <w:color w:val="000000"/>
          <w:sz w:val="24"/>
          <w:szCs w:val="24"/>
        </w:rPr>
        <w:t>在报价评议时，如发现下列情形之一的，投标文件将被视为无效投标：</w:t>
      </w:r>
    </w:p>
    <w:p>
      <w:pPr>
        <w:pStyle w:val="18"/>
        <w:snapToGrid w:val="0"/>
        <w:spacing w:line="360" w:lineRule="auto"/>
        <w:ind w:firstLine="0"/>
        <w:rPr>
          <w:rFonts w:ascii="宋体"/>
          <w:color w:val="000000"/>
          <w:sz w:val="24"/>
          <w:szCs w:val="24"/>
        </w:rPr>
      </w:pPr>
      <w:r>
        <w:rPr>
          <w:rFonts w:hint="eastAsia" w:ascii="宋体" w:hAnsi="宋体"/>
          <w:b/>
          <w:color w:val="000000"/>
          <w:sz w:val="24"/>
          <w:szCs w:val="24"/>
        </w:rPr>
        <w:t>（</w:t>
      </w:r>
      <w:r>
        <w:rPr>
          <w:rFonts w:ascii="宋体" w:hAnsi="宋体"/>
          <w:color w:val="000000"/>
          <w:sz w:val="24"/>
          <w:szCs w:val="24"/>
        </w:rPr>
        <w:t>1</w:t>
      </w:r>
      <w:r>
        <w:rPr>
          <w:rFonts w:hint="eastAsia" w:ascii="宋体" w:hAnsi="宋体"/>
          <w:color w:val="000000"/>
          <w:sz w:val="24"/>
          <w:szCs w:val="24"/>
        </w:rPr>
        <w:t>）未采用人民币报价或者未按照采购文件标明的币种报价的；</w:t>
      </w:r>
    </w:p>
    <w:p>
      <w:pPr>
        <w:pStyle w:val="18"/>
        <w:snapToGrid w:val="0"/>
        <w:spacing w:line="360" w:lineRule="auto"/>
        <w:ind w:firstLine="0"/>
        <w:rPr>
          <w:rFonts w:ascii="宋体"/>
          <w:color w:val="000000"/>
          <w:sz w:val="24"/>
          <w:szCs w:val="24"/>
        </w:rPr>
      </w:pPr>
      <w:r>
        <w:rPr>
          <w:rFonts w:hint="eastAsia" w:ascii="宋体" w:hAnsi="宋体"/>
          <w:b/>
          <w:color w:val="000000"/>
          <w:sz w:val="24"/>
          <w:szCs w:val="24"/>
        </w:rPr>
        <w:t>（</w:t>
      </w:r>
      <w:r>
        <w:rPr>
          <w:rFonts w:ascii="宋体" w:hAnsi="宋体"/>
          <w:color w:val="000000"/>
          <w:sz w:val="24"/>
          <w:szCs w:val="24"/>
        </w:rPr>
        <w:t>2</w:t>
      </w:r>
      <w:r>
        <w:rPr>
          <w:rFonts w:hint="eastAsia" w:ascii="宋体" w:hAnsi="宋体"/>
          <w:color w:val="000000"/>
          <w:sz w:val="24"/>
          <w:szCs w:val="24"/>
        </w:rPr>
        <w:t>）开标一览表总价与投标报价明细表汇总数不一致的。</w:t>
      </w:r>
    </w:p>
    <w:p>
      <w:pPr>
        <w:pStyle w:val="18"/>
        <w:snapToGrid w:val="0"/>
        <w:spacing w:line="360" w:lineRule="auto"/>
        <w:ind w:firstLine="0"/>
        <w:rPr>
          <w:rFonts w:ascii="宋体"/>
          <w:color w:val="000000"/>
          <w:sz w:val="24"/>
          <w:szCs w:val="24"/>
        </w:rPr>
      </w:pPr>
      <w:r>
        <w:rPr>
          <w:rFonts w:hint="eastAsia" w:ascii="宋体" w:hAnsi="宋体"/>
          <w:b/>
          <w:color w:val="000000"/>
          <w:sz w:val="24"/>
          <w:szCs w:val="24"/>
        </w:rPr>
        <w:t>（</w:t>
      </w:r>
      <w:r>
        <w:rPr>
          <w:rFonts w:ascii="宋体" w:hAnsi="宋体"/>
          <w:color w:val="000000"/>
          <w:sz w:val="24"/>
          <w:szCs w:val="24"/>
        </w:rPr>
        <w:t>3</w:t>
      </w:r>
      <w:r>
        <w:rPr>
          <w:rFonts w:hint="eastAsia" w:ascii="宋体" w:hAnsi="宋体"/>
          <w:color w:val="000000"/>
          <w:sz w:val="24"/>
          <w:szCs w:val="24"/>
        </w:rPr>
        <w:t>）投标报价具有选择性，唱标价格与投标文件承诺的优惠（折扣）后价格不一致的；</w:t>
      </w:r>
    </w:p>
    <w:p>
      <w:pPr>
        <w:pStyle w:val="18"/>
        <w:snapToGrid w:val="0"/>
        <w:spacing w:line="360" w:lineRule="auto"/>
        <w:ind w:firstLine="120" w:firstLineChars="50"/>
        <w:rPr>
          <w:rFonts w:ascii="宋体"/>
          <w:snapToGrid w:val="0"/>
          <w:color w:val="000000"/>
          <w:sz w:val="24"/>
          <w:szCs w:val="24"/>
        </w:rPr>
      </w:pPr>
      <w:r>
        <w:rPr>
          <w:rFonts w:ascii="宋体" w:hAnsi="宋体"/>
          <w:b/>
          <w:color w:val="000000"/>
          <w:sz w:val="24"/>
          <w:szCs w:val="24"/>
        </w:rPr>
        <w:t>23.11</w:t>
      </w:r>
      <w:r>
        <w:rPr>
          <w:rFonts w:hint="eastAsia" w:ascii="宋体" w:hAnsi="宋体"/>
          <w:b/>
          <w:snapToGrid w:val="0"/>
          <w:color w:val="000000"/>
          <w:sz w:val="24"/>
          <w:szCs w:val="24"/>
        </w:rPr>
        <w:t>、</w:t>
      </w:r>
      <w:r>
        <w:rPr>
          <w:rFonts w:hint="eastAsia" w:ascii="宋体" w:hAnsi="宋体"/>
          <w:snapToGrid w:val="0"/>
          <w:color w:val="000000"/>
          <w:sz w:val="24"/>
          <w:szCs w:val="24"/>
        </w:rPr>
        <w:t>有下列情形之一的，投标无效且将投标文件、询标记录等报同级政府采购监管部门或有关职能部门查处：</w:t>
      </w:r>
    </w:p>
    <w:p>
      <w:pPr>
        <w:pStyle w:val="18"/>
        <w:snapToGrid w:val="0"/>
        <w:spacing w:line="360" w:lineRule="auto"/>
        <w:ind w:firstLine="0"/>
        <w:rPr>
          <w:rFonts w:ascii="宋体"/>
          <w:snapToGrid w:val="0"/>
          <w:color w:val="000000"/>
          <w:sz w:val="24"/>
          <w:szCs w:val="24"/>
        </w:rPr>
      </w:pPr>
      <w:r>
        <w:rPr>
          <w:rFonts w:hint="eastAsia" w:ascii="宋体" w:hAnsi="宋体"/>
          <w:b/>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snapToGrid w:val="0"/>
          <w:color w:val="000000"/>
          <w:sz w:val="24"/>
          <w:szCs w:val="24"/>
        </w:rPr>
        <w:t>未如实提供产品质量、性能等方面的缺陷或停产淘汰、债权债务、违法记录信息，影响或者可能影响中标结果的；</w:t>
      </w:r>
    </w:p>
    <w:p>
      <w:pPr>
        <w:pStyle w:val="18"/>
        <w:snapToGrid w:val="0"/>
        <w:spacing w:line="360" w:lineRule="auto"/>
        <w:ind w:firstLine="0"/>
        <w:rPr>
          <w:rFonts w:ascii="宋体"/>
          <w:snapToGrid w:val="0"/>
          <w:color w:val="000000"/>
          <w:sz w:val="24"/>
          <w:szCs w:val="24"/>
        </w:rPr>
      </w:pPr>
      <w:r>
        <w:rPr>
          <w:rFonts w:hint="eastAsia" w:ascii="宋体" w:hAnsi="宋体"/>
          <w:b/>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snapToGrid w:val="0"/>
          <w:color w:val="000000"/>
          <w:sz w:val="24"/>
          <w:szCs w:val="24"/>
        </w:rPr>
        <w:t>政府采购活动中存在违法行为的；</w:t>
      </w:r>
    </w:p>
    <w:p>
      <w:pPr>
        <w:pStyle w:val="3"/>
        <w:spacing w:line="360" w:lineRule="auto"/>
        <w:jc w:val="center"/>
        <w:rPr>
          <w:rFonts w:ascii="宋体" w:hAnsi="宋体" w:eastAsia="宋体"/>
          <w:color w:val="000000"/>
          <w:szCs w:val="28"/>
        </w:rPr>
      </w:pPr>
      <w:bookmarkStart w:id="104" w:name="_Toc217446060"/>
      <w:r>
        <w:rPr>
          <w:rFonts w:hint="eastAsia" w:ascii="宋体" w:hAnsi="宋体" w:eastAsia="宋体"/>
          <w:color w:val="000000"/>
          <w:szCs w:val="28"/>
        </w:rPr>
        <w:t>五、定标</w:t>
      </w:r>
      <w:bookmarkEnd w:id="104"/>
      <w:bookmarkStart w:id="105" w:name="_Toc217446061"/>
    </w:p>
    <w:p>
      <w:pPr>
        <w:pStyle w:val="3"/>
        <w:spacing w:line="360" w:lineRule="auto"/>
        <w:ind w:firstLine="482" w:firstLineChars="200"/>
        <w:rPr>
          <w:rFonts w:ascii="宋体" w:hAnsi="宋体" w:eastAsia="宋体"/>
          <w:color w:val="000000"/>
          <w:szCs w:val="28"/>
        </w:rPr>
      </w:pPr>
      <w:r>
        <w:rPr>
          <w:rFonts w:ascii="宋体" w:hAnsi="宋体" w:eastAsia="宋体"/>
          <w:color w:val="000000"/>
          <w:sz w:val="24"/>
          <w:szCs w:val="24"/>
        </w:rPr>
        <w:t xml:space="preserve">24. </w:t>
      </w:r>
      <w:r>
        <w:rPr>
          <w:rFonts w:hint="eastAsia" w:ascii="宋体" w:hAnsi="宋体" w:eastAsia="宋体"/>
          <w:color w:val="000000"/>
          <w:sz w:val="24"/>
          <w:szCs w:val="24"/>
        </w:rPr>
        <w:t>定标原则</w:t>
      </w:r>
      <w:bookmarkEnd w:id="105"/>
    </w:p>
    <w:p>
      <w:pPr>
        <w:pStyle w:val="4"/>
        <w:spacing w:line="360" w:lineRule="auto"/>
        <w:rPr>
          <w:rFonts w:ascii="宋体"/>
          <w:color w:val="000000"/>
          <w:sz w:val="24"/>
          <w:szCs w:val="24"/>
        </w:rPr>
      </w:pPr>
      <w:r>
        <w:rPr>
          <w:rFonts w:hint="eastAsia" w:ascii="宋体" w:hAnsi="宋体"/>
          <w:color w:val="000000"/>
          <w:sz w:val="24"/>
          <w:szCs w:val="24"/>
        </w:rPr>
        <w:t>根据评委会推荐的中标候选人名单，按顺序确定中标人。</w:t>
      </w:r>
    </w:p>
    <w:p>
      <w:pPr>
        <w:pStyle w:val="5"/>
        <w:spacing w:line="360" w:lineRule="auto"/>
        <w:ind w:firstLine="482" w:firstLineChars="200"/>
        <w:rPr>
          <w:rFonts w:ascii="宋体"/>
          <w:color w:val="000000"/>
          <w:sz w:val="24"/>
          <w:szCs w:val="24"/>
        </w:rPr>
      </w:pPr>
      <w:bookmarkStart w:id="106" w:name="_Toc217446062"/>
      <w:r>
        <w:rPr>
          <w:rFonts w:ascii="宋体" w:hAnsi="宋体"/>
          <w:color w:val="000000"/>
          <w:sz w:val="24"/>
          <w:szCs w:val="24"/>
        </w:rPr>
        <w:t xml:space="preserve">25. </w:t>
      </w:r>
      <w:r>
        <w:rPr>
          <w:rFonts w:hint="eastAsia" w:ascii="宋体" w:hAnsi="宋体"/>
          <w:color w:val="000000"/>
          <w:sz w:val="24"/>
          <w:szCs w:val="24"/>
        </w:rPr>
        <w:t>定标程序</w:t>
      </w:r>
      <w:bookmarkEnd w:id="106"/>
    </w:p>
    <w:p>
      <w:pPr>
        <w:spacing w:line="360" w:lineRule="auto"/>
        <w:ind w:firstLine="420" w:firstLineChars="175"/>
        <w:rPr>
          <w:rFonts w:ascii="宋体"/>
          <w:color w:val="000000"/>
          <w:sz w:val="24"/>
          <w:szCs w:val="24"/>
        </w:rPr>
      </w:pPr>
      <w:r>
        <w:rPr>
          <w:rFonts w:ascii="宋体" w:hAnsi="宋体"/>
          <w:color w:val="000000"/>
          <w:sz w:val="24"/>
          <w:szCs w:val="24"/>
        </w:rPr>
        <w:t xml:space="preserve">25.1 </w:t>
      </w:r>
      <w:r>
        <w:rPr>
          <w:rFonts w:hint="eastAsia" w:ascii="宋体" w:hAnsi="宋体"/>
          <w:color w:val="000000"/>
          <w:sz w:val="24"/>
          <w:szCs w:val="24"/>
        </w:rPr>
        <w:t>评委会将评标情况写出书面报告，推荐中标候选人，并按照综合得分高低标明排列顺序。综合得分相同的，按投标报价由低到高顺序排列。得分且投标报价相同的，按技术指标优劣顺序排列。</w:t>
      </w:r>
    </w:p>
    <w:p>
      <w:pPr>
        <w:spacing w:line="360" w:lineRule="auto"/>
        <w:ind w:firstLine="420" w:firstLineChars="175"/>
        <w:rPr>
          <w:rFonts w:ascii="宋体"/>
          <w:color w:val="000000"/>
          <w:sz w:val="24"/>
          <w:szCs w:val="24"/>
        </w:rPr>
      </w:pPr>
      <w:r>
        <w:rPr>
          <w:rFonts w:ascii="宋体" w:hAnsi="宋体"/>
          <w:color w:val="000000"/>
          <w:sz w:val="24"/>
          <w:szCs w:val="24"/>
        </w:rPr>
        <w:t>25</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招标人在评标结束后五个工作日内将评标报告送采购人。</w:t>
      </w:r>
    </w:p>
    <w:p>
      <w:pPr>
        <w:spacing w:line="360" w:lineRule="auto"/>
        <w:ind w:firstLine="420" w:firstLineChars="175"/>
        <w:rPr>
          <w:rFonts w:ascii="宋体"/>
          <w:color w:val="000000"/>
          <w:sz w:val="24"/>
          <w:szCs w:val="24"/>
        </w:rPr>
      </w:pPr>
      <w:r>
        <w:rPr>
          <w:rFonts w:ascii="宋体" w:hAnsi="宋体"/>
          <w:color w:val="000000"/>
          <w:sz w:val="24"/>
          <w:szCs w:val="24"/>
        </w:rPr>
        <w:t>25</w:t>
      </w:r>
      <w:r>
        <w:rPr>
          <w:rFonts w:ascii="宋体"/>
          <w:color w:val="000000"/>
          <w:sz w:val="24"/>
          <w:szCs w:val="24"/>
        </w:rPr>
        <w:t>.</w:t>
      </w:r>
      <w:r>
        <w:rPr>
          <w:rFonts w:ascii="宋体" w:hAnsi="宋体"/>
          <w:color w:val="000000"/>
          <w:sz w:val="24"/>
          <w:szCs w:val="24"/>
        </w:rPr>
        <w:t xml:space="preserve">3 </w:t>
      </w:r>
      <w:r>
        <w:rPr>
          <w:rFonts w:hint="eastAsia" w:ascii="宋体" w:hAnsi="宋体"/>
          <w:color w:val="000000"/>
          <w:sz w:val="24"/>
          <w:szCs w:val="24"/>
        </w:rPr>
        <w:t>采购人在收到评标报告后五个工作日内，按照评标报告中推荐的中标候选人顺序确定中标人。</w:t>
      </w:r>
    </w:p>
    <w:p>
      <w:pPr>
        <w:spacing w:line="360" w:lineRule="auto"/>
        <w:ind w:firstLine="420" w:firstLineChars="175"/>
        <w:rPr>
          <w:rFonts w:ascii="宋体"/>
          <w:color w:val="000000"/>
          <w:sz w:val="24"/>
          <w:szCs w:val="24"/>
        </w:rPr>
      </w:pPr>
      <w:r>
        <w:rPr>
          <w:rFonts w:ascii="宋体" w:hAnsi="宋体"/>
          <w:color w:val="000000"/>
          <w:sz w:val="24"/>
          <w:szCs w:val="24"/>
        </w:rPr>
        <w:t>25</w:t>
      </w:r>
      <w:r>
        <w:rPr>
          <w:rFonts w:ascii="宋体"/>
          <w:color w:val="000000"/>
          <w:sz w:val="24"/>
          <w:szCs w:val="24"/>
        </w:rPr>
        <w:t>.</w:t>
      </w:r>
      <w:r>
        <w:rPr>
          <w:rFonts w:ascii="宋体" w:hAnsi="宋体"/>
          <w:color w:val="000000"/>
          <w:sz w:val="24"/>
          <w:szCs w:val="24"/>
        </w:rPr>
        <w:t xml:space="preserve">4 </w:t>
      </w:r>
      <w:r>
        <w:rPr>
          <w:rFonts w:hint="eastAsia" w:ascii="宋体" w:hAnsi="宋体"/>
          <w:color w:val="000000"/>
          <w:sz w:val="24"/>
          <w:szCs w:val="24"/>
        </w:rPr>
        <w:t>根据采购人确定的中标人，招标人在海南政府采购网上发布中标公告，同时向中标人发出中标通知书。</w:t>
      </w:r>
    </w:p>
    <w:p>
      <w:pPr>
        <w:spacing w:line="360" w:lineRule="auto"/>
        <w:ind w:firstLine="420" w:firstLineChars="175"/>
        <w:rPr>
          <w:rFonts w:ascii="宋体"/>
          <w:color w:val="000000"/>
          <w:sz w:val="24"/>
          <w:szCs w:val="24"/>
        </w:rPr>
      </w:pPr>
      <w:r>
        <w:rPr>
          <w:rFonts w:ascii="宋体" w:hAnsi="宋体"/>
          <w:color w:val="000000"/>
          <w:sz w:val="24"/>
          <w:szCs w:val="24"/>
        </w:rPr>
        <w:t>25</w:t>
      </w:r>
      <w:r>
        <w:rPr>
          <w:rFonts w:ascii="宋体"/>
          <w:color w:val="000000"/>
          <w:sz w:val="24"/>
          <w:szCs w:val="24"/>
        </w:rPr>
        <w:t>.</w:t>
      </w:r>
      <w:r>
        <w:rPr>
          <w:rFonts w:ascii="宋体" w:hAnsi="宋体"/>
          <w:color w:val="000000"/>
          <w:sz w:val="24"/>
          <w:szCs w:val="24"/>
        </w:rPr>
        <w:t xml:space="preserve">5 </w:t>
      </w:r>
      <w:r>
        <w:rPr>
          <w:rFonts w:hint="eastAsia" w:ascii="宋体" w:hAnsi="宋体"/>
          <w:color w:val="000000"/>
          <w:sz w:val="24"/>
          <w:szCs w:val="24"/>
        </w:rPr>
        <w:t>招标采购单位不解释中标或落标原因，不退回投标文件和其他投标资料。</w:t>
      </w:r>
    </w:p>
    <w:p>
      <w:pPr>
        <w:pStyle w:val="5"/>
        <w:spacing w:line="360" w:lineRule="auto"/>
        <w:ind w:firstLine="482" w:firstLineChars="200"/>
        <w:rPr>
          <w:rFonts w:ascii="宋体"/>
          <w:bCs/>
          <w:color w:val="000000"/>
          <w:sz w:val="24"/>
        </w:rPr>
      </w:pPr>
      <w:bookmarkStart w:id="107" w:name="_Toc183582238"/>
      <w:bookmarkStart w:id="108" w:name="_Toc183682375"/>
      <w:bookmarkStart w:id="109" w:name="_Toc217446063"/>
      <w:r>
        <w:rPr>
          <w:rFonts w:ascii="宋体" w:hAnsi="宋体"/>
          <w:bCs/>
          <w:color w:val="000000"/>
          <w:sz w:val="24"/>
        </w:rPr>
        <w:t>26</w:t>
      </w:r>
      <w:r>
        <w:rPr>
          <w:rFonts w:hint="eastAsia" w:ascii="宋体" w:hAnsi="宋体"/>
          <w:bCs/>
          <w:color w:val="000000"/>
          <w:sz w:val="24"/>
        </w:rPr>
        <w:t>．中标通知</w:t>
      </w:r>
      <w:bookmarkEnd w:id="107"/>
      <w:bookmarkEnd w:id="108"/>
      <w:r>
        <w:rPr>
          <w:rFonts w:hint="eastAsia" w:ascii="宋体" w:hAnsi="宋体"/>
          <w:bCs/>
          <w:color w:val="000000"/>
          <w:sz w:val="24"/>
        </w:rPr>
        <w:t>书</w:t>
      </w:r>
      <w:bookmarkEnd w:id="109"/>
    </w:p>
    <w:p>
      <w:pPr>
        <w:tabs>
          <w:tab w:val="left" w:pos="7665"/>
        </w:tabs>
        <w:spacing w:line="360" w:lineRule="auto"/>
        <w:ind w:firstLine="480" w:firstLineChars="200"/>
        <w:rPr>
          <w:rFonts w:ascii="宋体"/>
          <w:color w:val="000000"/>
          <w:sz w:val="24"/>
        </w:rPr>
      </w:pPr>
      <w:r>
        <w:rPr>
          <w:rFonts w:ascii="宋体" w:hAnsi="宋体"/>
          <w:color w:val="000000"/>
          <w:sz w:val="24"/>
        </w:rPr>
        <w:t>26</w:t>
      </w:r>
      <w:r>
        <w:rPr>
          <w:rFonts w:ascii="宋体"/>
          <w:b/>
          <w:bCs/>
          <w:color w:val="000000"/>
          <w:sz w:val="24"/>
        </w:rPr>
        <w:t>.</w:t>
      </w:r>
      <w:r>
        <w:rPr>
          <w:rFonts w:ascii="宋体" w:hAnsi="宋体"/>
          <w:color w:val="000000"/>
          <w:sz w:val="24"/>
        </w:rPr>
        <w:t xml:space="preserve">1 </w:t>
      </w:r>
      <w:r>
        <w:rPr>
          <w:rFonts w:hint="eastAsia" w:ascii="宋体" w:hAnsi="宋体"/>
          <w:color w:val="000000"/>
          <w:sz w:val="24"/>
        </w:rPr>
        <w:t>中标通知书为签订政府采购合同的依据，是合同的有效组成部分。</w:t>
      </w:r>
    </w:p>
    <w:p>
      <w:pPr>
        <w:tabs>
          <w:tab w:val="left" w:pos="7665"/>
        </w:tabs>
        <w:spacing w:line="360" w:lineRule="auto"/>
        <w:ind w:firstLine="480"/>
        <w:rPr>
          <w:rFonts w:ascii="宋体"/>
          <w:color w:val="000000"/>
          <w:sz w:val="24"/>
        </w:rPr>
      </w:pPr>
      <w:r>
        <w:rPr>
          <w:rFonts w:ascii="宋体" w:hAnsi="宋体"/>
          <w:color w:val="000000"/>
          <w:sz w:val="24"/>
        </w:rPr>
        <w:t xml:space="preserve">26.2 </w:t>
      </w:r>
      <w:r>
        <w:rPr>
          <w:rFonts w:hint="eastAsia" w:ascii="宋体" w:hAnsi="宋体"/>
          <w:color w:val="000000"/>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ascii="宋体"/>
          <w:color w:val="000000"/>
          <w:sz w:val="24"/>
        </w:rPr>
      </w:pPr>
      <w:r>
        <w:rPr>
          <w:rFonts w:ascii="宋体" w:hAnsi="宋体"/>
          <w:color w:val="000000"/>
          <w:sz w:val="24"/>
        </w:rPr>
        <w:t>26</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tabs>
          <w:tab w:val="left" w:pos="7665"/>
        </w:tabs>
        <w:spacing w:line="360" w:lineRule="auto"/>
        <w:ind w:firstLine="480"/>
        <w:rPr>
          <w:rFonts w:ascii="宋体"/>
          <w:color w:val="000000"/>
          <w:sz w:val="24"/>
        </w:rPr>
      </w:pPr>
    </w:p>
    <w:p>
      <w:pPr>
        <w:tabs>
          <w:tab w:val="left" w:pos="7665"/>
        </w:tabs>
        <w:spacing w:line="360" w:lineRule="auto"/>
        <w:jc w:val="center"/>
        <w:rPr>
          <w:rFonts w:ascii="宋体"/>
          <w:b/>
          <w:color w:val="000000"/>
          <w:sz w:val="28"/>
          <w:szCs w:val="28"/>
        </w:rPr>
      </w:pPr>
      <w:bookmarkStart w:id="110" w:name="_Toc217446064"/>
      <w:bookmarkStart w:id="111" w:name="_Toc183582240"/>
      <w:bookmarkStart w:id="112" w:name="_Toc183682377"/>
      <w:r>
        <w:rPr>
          <w:rFonts w:hint="eastAsia" w:ascii="宋体" w:hAnsi="宋体"/>
          <w:b/>
          <w:color w:val="000000"/>
          <w:sz w:val="28"/>
          <w:szCs w:val="28"/>
        </w:rPr>
        <w:t>六、签订及履行合同和验收</w:t>
      </w:r>
      <w:bookmarkEnd w:id="110"/>
    </w:p>
    <w:p>
      <w:pPr>
        <w:pStyle w:val="5"/>
        <w:spacing w:line="360" w:lineRule="auto"/>
        <w:ind w:firstLine="482" w:firstLineChars="200"/>
        <w:rPr>
          <w:rFonts w:ascii="宋体" w:hAnsi="宋体"/>
          <w:bCs/>
          <w:color w:val="000000"/>
          <w:sz w:val="24"/>
        </w:rPr>
      </w:pPr>
      <w:bookmarkStart w:id="113" w:name="_Toc217446065"/>
      <w:r>
        <w:rPr>
          <w:rFonts w:ascii="宋体" w:hAnsi="宋体"/>
          <w:bCs/>
          <w:color w:val="000000"/>
          <w:sz w:val="24"/>
        </w:rPr>
        <w:t xml:space="preserve">27. </w:t>
      </w:r>
      <w:r>
        <w:rPr>
          <w:rFonts w:hint="eastAsia" w:ascii="宋体" w:hAnsi="宋体"/>
          <w:bCs/>
          <w:color w:val="000000"/>
          <w:sz w:val="24"/>
        </w:rPr>
        <w:t>签订合同</w:t>
      </w:r>
      <w:bookmarkEnd w:id="113"/>
    </w:p>
    <w:p>
      <w:pPr>
        <w:spacing w:line="360" w:lineRule="auto"/>
        <w:ind w:firstLine="480" w:firstLineChars="200"/>
        <w:rPr>
          <w:rFonts w:ascii="宋体"/>
          <w:color w:val="000000"/>
          <w:sz w:val="24"/>
          <w:szCs w:val="24"/>
        </w:rPr>
      </w:pPr>
      <w:r>
        <w:rPr>
          <w:rFonts w:ascii="宋体" w:hAnsi="宋体"/>
          <w:color w:val="000000"/>
          <w:sz w:val="24"/>
          <w:szCs w:val="24"/>
        </w:rPr>
        <w:t xml:space="preserve">27.1 </w:t>
      </w:r>
      <w:r>
        <w:rPr>
          <w:rFonts w:hint="eastAsia" w:ascii="宋体" w:hAnsi="宋体"/>
          <w:color w:val="000000"/>
          <w:sz w:val="24"/>
          <w:szCs w:val="24"/>
        </w:rPr>
        <w:t>中标人在收到招标人发出的《中标通知书》后，应在采购文件规定的时间内与采购人签订采购合同。由于中标人的原因逾期未与采购人签订采购合同的，将视为放弃中标，取消其中标资格并将按相关规定进行处理。</w:t>
      </w:r>
    </w:p>
    <w:p>
      <w:pPr>
        <w:spacing w:line="360" w:lineRule="auto"/>
        <w:ind w:firstLine="420" w:firstLineChars="175"/>
        <w:rPr>
          <w:rFonts w:ascii="宋体"/>
          <w:color w:val="000000"/>
          <w:sz w:val="24"/>
          <w:szCs w:val="24"/>
        </w:rPr>
      </w:pPr>
      <w:r>
        <w:rPr>
          <w:rFonts w:ascii="宋体" w:hAnsi="宋体"/>
          <w:color w:val="000000"/>
          <w:sz w:val="24"/>
          <w:szCs w:val="24"/>
        </w:rPr>
        <w:t xml:space="preserve">27.2 </w:t>
      </w:r>
      <w:r>
        <w:rPr>
          <w:rFonts w:hint="eastAsia" w:ascii="宋体" w:hAnsi="宋体"/>
          <w:color w:val="000000"/>
          <w:sz w:val="24"/>
          <w:szCs w:val="24"/>
        </w:rPr>
        <w:t>采购人不得向中标人提出任何不合理的要求，作为签订合同的条件，不得与中标人私下订立背离合同实质性内容的任何协议，所签订的合同不得对采购文件和中标人投标文件作实质性修改。</w:t>
      </w:r>
    </w:p>
    <w:p>
      <w:pPr>
        <w:spacing w:line="360" w:lineRule="auto"/>
        <w:ind w:firstLine="420" w:firstLineChars="175"/>
        <w:rPr>
          <w:rFonts w:ascii="宋体"/>
          <w:color w:val="000000"/>
          <w:sz w:val="24"/>
          <w:szCs w:val="24"/>
        </w:rPr>
      </w:pPr>
      <w:r>
        <w:rPr>
          <w:rFonts w:ascii="宋体" w:hAnsi="宋体"/>
          <w:color w:val="000000"/>
          <w:sz w:val="24"/>
          <w:szCs w:val="24"/>
        </w:rPr>
        <w:t xml:space="preserve">27.3 </w:t>
      </w:r>
      <w:r>
        <w:rPr>
          <w:rFonts w:hint="eastAsia" w:ascii="宋体" w:hAnsi="宋体"/>
          <w:color w:val="000000"/>
          <w:sz w:val="24"/>
          <w:szCs w:val="24"/>
        </w:rPr>
        <w:t>中标人因不可抗力原因不能履行采购合同或放弃中标的，采购人可以与排在中标人之后第一位的中标候选人签订采购合同，以此类推。</w:t>
      </w:r>
    </w:p>
    <w:p>
      <w:pPr>
        <w:spacing w:line="360" w:lineRule="auto"/>
        <w:ind w:firstLine="420" w:firstLineChars="175"/>
        <w:rPr>
          <w:rFonts w:ascii="宋体"/>
          <w:color w:val="000000"/>
          <w:sz w:val="24"/>
          <w:szCs w:val="24"/>
        </w:rPr>
      </w:pPr>
      <w:r>
        <w:rPr>
          <w:rFonts w:ascii="宋体" w:hAnsi="宋体"/>
          <w:color w:val="000000"/>
          <w:sz w:val="24"/>
          <w:szCs w:val="24"/>
        </w:rPr>
        <w:t xml:space="preserve">27.4 </w:t>
      </w:r>
      <w:r>
        <w:rPr>
          <w:rFonts w:hint="eastAsia" w:ascii="宋体" w:hAnsi="宋体"/>
          <w:color w:val="000000"/>
          <w:sz w:val="24"/>
          <w:szCs w:val="24"/>
        </w:rPr>
        <w:t>中标人在合同签订之后三个工作日内，将签订的合同（一式四份）送采购代理机构财务科室审核。</w:t>
      </w:r>
    </w:p>
    <w:p>
      <w:pPr>
        <w:spacing w:line="360" w:lineRule="auto"/>
        <w:ind w:firstLine="480" w:firstLineChars="200"/>
        <w:rPr>
          <w:rFonts w:ascii="宋体"/>
          <w:color w:val="000000"/>
          <w:sz w:val="24"/>
          <w:szCs w:val="24"/>
        </w:rPr>
      </w:pPr>
      <w:r>
        <w:rPr>
          <w:rFonts w:ascii="宋体" w:hAnsi="宋体"/>
          <w:color w:val="000000"/>
          <w:sz w:val="24"/>
          <w:szCs w:val="24"/>
        </w:rPr>
        <w:t>27.5</w:t>
      </w:r>
      <w:r>
        <w:rPr>
          <w:rFonts w:hint="eastAsia" w:ascii="宋体" w:hAnsi="宋体"/>
          <w:color w:val="000000"/>
          <w:sz w:val="24"/>
          <w:szCs w:val="24"/>
        </w:rPr>
        <w:t>中标方应按规定与采购人签订合同，具体事宜可由采购人与中标方友好商议后，以合同为准。</w:t>
      </w:r>
    </w:p>
    <w:p>
      <w:pPr>
        <w:pStyle w:val="5"/>
        <w:spacing w:line="360" w:lineRule="auto"/>
        <w:ind w:firstLine="482" w:firstLineChars="200"/>
        <w:rPr>
          <w:rFonts w:ascii="宋体" w:hAnsi="宋体"/>
          <w:bCs/>
          <w:color w:val="000000"/>
          <w:sz w:val="24"/>
        </w:rPr>
      </w:pPr>
      <w:r>
        <w:rPr>
          <w:rFonts w:ascii="宋体" w:hAnsi="宋体"/>
          <w:bCs/>
          <w:color w:val="000000"/>
          <w:sz w:val="24"/>
        </w:rPr>
        <w:t>28.</w:t>
      </w:r>
      <w:r>
        <w:rPr>
          <w:rFonts w:hint="eastAsia" w:ascii="宋体" w:hAnsi="宋体"/>
          <w:bCs/>
          <w:color w:val="000000"/>
          <w:sz w:val="24"/>
        </w:rPr>
        <w:t>合同不分包</w:t>
      </w:r>
    </w:p>
    <w:p>
      <w:pPr>
        <w:pStyle w:val="5"/>
        <w:spacing w:line="360" w:lineRule="auto"/>
        <w:ind w:firstLine="482" w:firstLineChars="200"/>
        <w:rPr>
          <w:rFonts w:ascii="宋体" w:hAnsi="宋体"/>
          <w:bCs/>
          <w:color w:val="000000"/>
          <w:sz w:val="24"/>
        </w:rPr>
      </w:pPr>
      <w:bookmarkStart w:id="114" w:name="_Toc217446067"/>
      <w:r>
        <w:rPr>
          <w:rFonts w:ascii="宋体" w:hAnsi="宋体"/>
          <w:bCs/>
          <w:color w:val="000000"/>
          <w:sz w:val="24"/>
        </w:rPr>
        <w:t xml:space="preserve">29. </w:t>
      </w:r>
      <w:r>
        <w:rPr>
          <w:rFonts w:hint="eastAsia" w:ascii="宋体" w:hAnsi="宋体"/>
          <w:bCs/>
          <w:color w:val="000000"/>
          <w:sz w:val="24"/>
        </w:rPr>
        <w:t>采购人增加合同标的权</w:t>
      </w:r>
      <w:bookmarkEnd w:id="114"/>
      <w:r>
        <w:rPr>
          <w:rFonts w:hint="eastAsia" w:ascii="宋体" w:hAnsi="宋体"/>
          <w:bCs/>
          <w:color w:val="000000"/>
          <w:sz w:val="24"/>
        </w:rPr>
        <w:t>利</w:t>
      </w:r>
    </w:p>
    <w:p>
      <w:pPr>
        <w:spacing w:line="360" w:lineRule="auto"/>
        <w:ind w:firstLine="495"/>
        <w:rPr>
          <w:rFonts w:ascii="宋体"/>
          <w:color w:val="000000"/>
          <w:sz w:val="24"/>
          <w:szCs w:val="24"/>
        </w:rPr>
      </w:pPr>
      <w:r>
        <w:rPr>
          <w:rFonts w:hint="eastAsia" w:ascii="宋体" w:hAnsi="宋体"/>
          <w:color w:val="000000"/>
          <w:sz w:val="24"/>
          <w:szCs w:val="24"/>
        </w:rPr>
        <w:t>采购合同履行过程中，采购人需要追加与合同标的相同的货物或者服务的，在不改变合同其他条款的前提下，可以与中标投标人协商签订补充合同，但所有补充合同的采购金额不得超过原合同采购金额的百分之十。</w:t>
      </w:r>
    </w:p>
    <w:p>
      <w:pPr>
        <w:pStyle w:val="3"/>
        <w:spacing w:line="360" w:lineRule="auto"/>
        <w:ind w:firstLine="482" w:firstLineChars="200"/>
        <w:rPr>
          <w:rFonts w:ascii="宋体" w:hAnsi="宋体" w:eastAsia="宋体"/>
          <w:b w:val="0"/>
          <w:color w:val="000000"/>
          <w:sz w:val="24"/>
          <w:szCs w:val="24"/>
        </w:rPr>
      </w:pPr>
      <w:bookmarkStart w:id="115" w:name="_Toc217446069"/>
      <w:r>
        <w:rPr>
          <w:rFonts w:ascii="宋体" w:hAnsi="宋体" w:eastAsia="宋体"/>
          <w:color w:val="000000"/>
          <w:sz w:val="24"/>
          <w:szCs w:val="24"/>
        </w:rPr>
        <w:t>31.</w:t>
      </w:r>
      <w:r>
        <w:rPr>
          <w:rFonts w:ascii="宋体" w:hAnsi="宋体" w:eastAsia="宋体"/>
          <w:b w:val="0"/>
          <w:color w:val="000000"/>
          <w:sz w:val="24"/>
          <w:szCs w:val="24"/>
        </w:rPr>
        <w:t xml:space="preserve"> </w:t>
      </w:r>
      <w:r>
        <w:rPr>
          <w:rFonts w:hint="eastAsia" w:ascii="宋体" w:hAnsi="宋体" w:eastAsia="宋体"/>
          <w:b w:val="0"/>
          <w:color w:val="000000"/>
          <w:sz w:val="24"/>
          <w:szCs w:val="24"/>
        </w:rPr>
        <w:t>履行合同</w:t>
      </w:r>
      <w:bookmarkEnd w:id="115"/>
    </w:p>
    <w:p>
      <w:pPr>
        <w:spacing w:line="360" w:lineRule="auto"/>
        <w:rPr>
          <w:rFonts w:ascii="宋体"/>
          <w:color w:val="000000"/>
          <w:sz w:val="24"/>
          <w:szCs w:val="24"/>
        </w:rPr>
      </w:pPr>
      <w:r>
        <w:rPr>
          <w:rFonts w:ascii="宋体" w:hAnsi="宋体"/>
          <w:color w:val="000000"/>
          <w:sz w:val="24"/>
          <w:szCs w:val="24"/>
        </w:rPr>
        <w:t xml:space="preserve">    31.1 </w:t>
      </w:r>
      <w:r>
        <w:rPr>
          <w:rFonts w:hint="eastAsia" w:ascii="宋体" w:hAnsi="宋体"/>
          <w:color w:val="000000"/>
          <w:sz w:val="24"/>
          <w:szCs w:val="24"/>
        </w:rPr>
        <w:t>中标人与采购人签订合同后，合同双方应严格执行合同条款，履行合同规定的义务，保证合同的顺利完成。</w:t>
      </w:r>
    </w:p>
    <w:p>
      <w:pPr>
        <w:spacing w:line="360" w:lineRule="auto"/>
        <w:rPr>
          <w:rFonts w:ascii="宋体"/>
          <w:color w:val="000000"/>
          <w:sz w:val="24"/>
          <w:szCs w:val="24"/>
        </w:rPr>
      </w:pPr>
      <w:r>
        <w:rPr>
          <w:rFonts w:ascii="宋体" w:hAnsi="宋体"/>
          <w:color w:val="000000"/>
          <w:sz w:val="24"/>
          <w:szCs w:val="24"/>
        </w:rPr>
        <w:t xml:space="preserve">    31.2 </w:t>
      </w:r>
      <w:r>
        <w:rPr>
          <w:rFonts w:hint="eastAsia" w:ascii="宋体" w:hAnsi="宋体"/>
          <w:color w:val="000000"/>
          <w:sz w:val="24"/>
          <w:szCs w:val="24"/>
        </w:rPr>
        <w:t>在合同履行过程中，如发生合同纠纷，合同双方应按照《合同法》的有关规定进行处理。</w:t>
      </w:r>
    </w:p>
    <w:p>
      <w:pPr>
        <w:pStyle w:val="3"/>
        <w:spacing w:line="360" w:lineRule="auto"/>
        <w:ind w:firstLine="482" w:firstLineChars="200"/>
        <w:rPr>
          <w:rFonts w:ascii="宋体" w:hAnsi="宋体" w:eastAsia="宋体"/>
          <w:b w:val="0"/>
          <w:color w:val="000000"/>
          <w:sz w:val="24"/>
          <w:szCs w:val="24"/>
        </w:rPr>
      </w:pPr>
      <w:bookmarkStart w:id="116" w:name="_Toc217446070"/>
      <w:r>
        <w:rPr>
          <w:rFonts w:ascii="宋体" w:hAnsi="宋体" w:eastAsia="宋体"/>
          <w:color w:val="000000"/>
          <w:sz w:val="24"/>
          <w:szCs w:val="24"/>
        </w:rPr>
        <w:t xml:space="preserve">32. </w:t>
      </w:r>
      <w:r>
        <w:rPr>
          <w:rFonts w:hint="eastAsia" w:ascii="宋体" w:hAnsi="宋体" w:eastAsia="宋体"/>
          <w:b w:val="0"/>
          <w:color w:val="000000"/>
          <w:sz w:val="24"/>
          <w:szCs w:val="24"/>
        </w:rPr>
        <w:t>验收</w:t>
      </w:r>
      <w:bookmarkEnd w:id="116"/>
    </w:p>
    <w:p>
      <w:pPr>
        <w:spacing w:line="360" w:lineRule="auto"/>
        <w:ind w:firstLine="460" w:firstLineChars="192"/>
        <w:rPr>
          <w:rFonts w:ascii="宋体"/>
          <w:color w:val="000000"/>
          <w:sz w:val="24"/>
          <w:szCs w:val="24"/>
        </w:rPr>
      </w:pPr>
      <w:r>
        <w:rPr>
          <w:rFonts w:ascii="宋体" w:hAnsi="宋体"/>
          <w:color w:val="000000"/>
          <w:sz w:val="24"/>
          <w:szCs w:val="24"/>
        </w:rPr>
        <w:t>32</w:t>
      </w:r>
      <w:r>
        <w:rPr>
          <w:rFonts w:ascii="宋体"/>
          <w:color w:val="000000"/>
          <w:sz w:val="24"/>
          <w:szCs w:val="24"/>
        </w:rPr>
        <w:t>.</w:t>
      </w:r>
      <w:r>
        <w:rPr>
          <w:rFonts w:ascii="宋体" w:hAnsi="宋体"/>
          <w:color w:val="000000"/>
          <w:sz w:val="24"/>
          <w:szCs w:val="24"/>
        </w:rPr>
        <w:t xml:space="preserve">1 </w:t>
      </w:r>
      <w:r>
        <w:rPr>
          <w:rFonts w:hint="eastAsia" w:ascii="宋体" w:hAnsi="宋体"/>
          <w:color w:val="000000"/>
          <w:sz w:val="24"/>
          <w:szCs w:val="24"/>
        </w:rPr>
        <w:t>中标人交货时，由采购人依据合同组织验收，如验收合格，采购人应签署《验收结算书》。</w:t>
      </w:r>
    </w:p>
    <w:p>
      <w:pPr>
        <w:spacing w:line="360" w:lineRule="auto"/>
        <w:ind w:firstLine="420"/>
        <w:rPr>
          <w:rFonts w:ascii="宋体"/>
          <w:color w:val="000000"/>
          <w:sz w:val="24"/>
          <w:szCs w:val="24"/>
        </w:rPr>
      </w:pPr>
      <w:r>
        <w:rPr>
          <w:rFonts w:ascii="宋体" w:hAnsi="宋体"/>
          <w:color w:val="000000"/>
          <w:sz w:val="24"/>
          <w:szCs w:val="24"/>
        </w:rPr>
        <w:t>32</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货物使用和运行</w:t>
      </w:r>
      <w:r>
        <w:rPr>
          <w:rFonts w:ascii="宋体" w:hAnsi="宋体"/>
          <w:color w:val="000000"/>
          <w:sz w:val="24"/>
          <w:szCs w:val="24"/>
        </w:rPr>
        <w:t>10</w:t>
      </w:r>
      <w:r>
        <w:rPr>
          <w:rFonts w:hint="eastAsia" w:ascii="宋体" w:hAnsi="宋体"/>
          <w:color w:val="000000"/>
          <w:sz w:val="24"/>
          <w:szCs w:val="24"/>
        </w:rPr>
        <w:t>天后无质量问题，采购人应签署《质量验收合格证明书》。</w:t>
      </w:r>
    </w:p>
    <w:p>
      <w:pPr>
        <w:spacing w:line="360" w:lineRule="auto"/>
        <w:ind w:firstLine="470" w:firstLineChars="196"/>
        <w:rPr>
          <w:rFonts w:ascii="宋体"/>
          <w:color w:val="000000"/>
          <w:sz w:val="24"/>
          <w:szCs w:val="24"/>
        </w:rPr>
      </w:pPr>
      <w:bookmarkStart w:id="117" w:name="_Toc217446071"/>
    </w:p>
    <w:p>
      <w:pPr>
        <w:spacing w:line="360" w:lineRule="auto"/>
        <w:jc w:val="center"/>
        <w:rPr>
          <w:rFonts w:ascii="宋体"/>
          <w:color w:val="000000"/>
          <w:sz w:val="28"/>
          <w:szCs w:val="28"/>
        </w:rPr>
      </w:pPr>
    </w:p>
    <w:p>
      <w:pPr>
        <w:spacing w:line="360" w:lineRule="auto"/>
        <w:jc w:val="center"/>
        <w:rPr>
          <w:rFonts w:ascii="宋体"/>
          <w:b/>
          <w:color w:val="000000"/>
          <w:sz w:val="28"/>
          <w:szCs w:val="28"/>
        </w:rPr>
      </w:pPr>
      <w:r>
        <w:rPr>
          <w:rFonts w:hint="eastAsia" w:ascii="宋体" w:hAnsi="宋体"/>
          <w:b/>
          <w:color w:val="000000"/>
          <w:sz w:val="28"/>
          <w:szCs w:val="28"/>
        </w:rPr>
        <w:t>七、</w:t>
      </w:r>
      <w:r>
        <w:rPr>
          <w:rFonts w:ascii="宋体" w:hAnsi="宋体"/>
          <w:b/>
          <w:color w:val="000000"/>
          <w:sz w:val="28"/>
          <w:szCs w:val="28"/>
        </w:rPr>
        <w:t xml:space="preserve"> </w:t>
      </w:r>
      <w:r>
        <w:rPr>
          <w:rFonts w:hint="eastAsia" w:ascii="宋体" w:hAnsi="宋体"/>
          <w:b/>
          <w:color w:val="000000"/>
          <w:sz w:val="28"/>
          <w:szCs w:val="28"/>
        </w:rPr>
        <w:t>废</w:t>
      </w:r>
      <w:r>
        <w:rPr>
          <w:rFonts w:ascii="宋体" w:hAnsi="宋体"/>
          <w:b/>
          <w:color w:val="000000"/>
          <w:sz w:val="28"/>
          <w:szCs w:val="28"/>
        </w:rPr>
        <w:t xml:space="preserve"> </w:t>
      </w:r>
      <w:r>
        <w:rPr>
          <w:rFonts w:hint="eastAsia" w:ascii="宋体" w:hAnsi="宋体"/>
          <w:b/>
          <w:color w:val="000000"/>
          <w:sz w:val="28"/>
          <w:szCs w:val="28"/>
        </w:rPr>
        <w:t>标</w:t>
      </w:r>
      <w:bookmarkEnd w:id="117"/>
    </w:p>
    <w:bookmarkEnd w:id="111"/>
    <w:bookmarkEnd w:id="112"/>
    <w:p>
      <w:pPr>
        <w:pStyle w:val="5"/>
        <w:spacing w:line="360" w:lineRule="auto"/>
        <w:ind w:firstLine="482" w:firstLineChars="200"/>
        <w:rPr>
          <w:rFonts w:ascii="宋体"/>
          <w:bCs/>
          <w:color w:val="000000"/>
          <w:sz w:val="24"/>
          <w:szCs w:val="24"/>
        </w:rPr>
      </w:pPr>
      <w:bookmarkStart w:id="118" w:name="_Toc217446072"/>
      <w:bookmarkStart w:id="119" w:name="_Toc183582243"/>
      <w:bookmarkStart w:id="120" w:name="_Toc183682380"/>
      <w:r>
        <w:rPr>
          <w:rFonts w:ascii="宋体" w:hAnsi="宋体"/>
          <w:bCs/>
          <w:color w:val="000000"/>
          <w:sz w:val="24"/>
          <w:szCs w:val="24"/>
        </w:rPr>
        <w:t xml:space="preserve">33. </w:t>
      </w:r>
      <w:r>
        <w:rPr>
          <w:rFonts w:hint="eastAsia" w:ascii="宋体" w:hAnsi="宋体"/>
          <w:bCs/>
          <w:color w:val="000000"/>
          <w:sz w:val="24"/>
          <w:szCs w:val="24"/>
        </w:rPr>
        <w:t>废标的情形</w:t>
      </w:r>
      <w:bookmarkEnd w:id="118"/>
    </w:p>
    <w:p>
      <w:pPr>
        <w:pStyle w:val="4"/>
        <w:spacing w:line="360" w:lineRule="auto"/>
        <w:ind w:firstLine="525"/>
        <w:rPr>
          <w:rFonts w:ascii="宋体"/>
          <w:color w:val="000000"/>
          <w:sz w:val="24"/>
          <w:szCs w:val="24"/>
        </w:rPr>
      </w:pPr>
      <w:r>
        <w:rPr>
          <w:rFonts w:hint="eastAsia" w:ascii="宋体" w:hAnsi="宋体"/>
          <w:color w:val="000000"/>
          <w:sz w:val="24"/>
          <w:szCs w:val="24"/>
        </w:rPr>
        <w:t>招标采购中，出现下列情形之一的，予以废标：</w:t>
      </w:r>
    </w:p>
    <w:p>
      <w:pPr>
        <w:pStyle w:val="4"/>
        <w:spacing w:line="360" w:lineRule="auto"/>
        <w:ind w:left="8921" w:leftChars="248" w:hanging="8400" w:hangingChars="35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）符合初审条件的投标人不足三家的；</w:t>
      </w:r>
    </w:p>
    <w:p>
      <w:pPr>
        <w:pStyle w:val="4"/>
        <w:spacing w:line="360" w:lineRule="auto"/>
        <w:ind w:firstLine="525"/>
        <w:rPr>
          <w:rFonts w:ascii="宋体"/>
          <w:color w:val="000000"/>
          <w:sz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rPr>
        <w:t>出现影响采购公正的违法、违规行为的；</w:t>
      </w:r>
    </w:p>
    <w:p>
      <w:pPr>
        <w:pStyle w:val="4"/>
        <w:spacing w:line="360" w:lineRule="auto"/>
        <w:ind w:firstLine="525"/>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）投标人的报价均超过了采购预算，采购人不能支付的；</w:t>
      </w:r>
    </w:p>
    <w:p>
      <w:pPr>
        <w:pStyle w:val="4"/>
        <w:spacing w:line="360" w:lineRule="auto"/>
        <w:ind w:firstLine="525"/>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）因重大变故，采购任务取消的。</w:t>
      </w:r>
    </w:p>
    <w:p>
      <w:pPr>
        <w:pStyle w:val="4"/>
        <w:spacing w:line="360" w:lineRule="auto"/>
        <w:ind w:firstLine="643" w:firstLineChars="268"/>
        <w:rPr>
          <w:rFonts w:ascii="宋体"/>
          <w:color w:val="000000"/>
          <w:sz w:val="24"/>
        </w:rPr>
      </w:pPr>
      <w:r>
        <w:rPr>
          <w:rFonts w:hint="eastAsia" w:ascii="宋体" w:hAnsi="宋体"/>
          <w:color w:val="000000"/>
          <w:sz w:val="24"/>
        </w:rPr>
        <w:t>废标后，采购代理机构应在海南政府采购网上公告，并公告废标的详细理由。</w:t>
      </w:r>
    </w:p>
    <w:p>
      <w:pPr>
        <w:pStyle w:val="3"/>
        <w:spacing w:line="360" w:lineRule="auto"/>
        <w:jc w:val="center"/>
        <w:rPr>
          <w:rFonts w:ascii="宋体" w:hAnsi="宋体" w:eastAsia="宋体"/>
          <w:color w:val="000000"/>
          <w:szCs w:val="28"/>
        </w:rPr>
      </w:pPr>
      <w:bookmarkStart w:id="121" w:name="_Toc217446074"/>
      <w:r>
        <w:rPr>
          <w:rFonts w:hint="eastAsia" w:ascii="宋体" w:hAnsi="宋体" w:eastAsia="宋体"/>
          <w:color w:val="000000"/>
          <w:szCs w:val="28"/>
        </w:rPr>
        <w:t>八、投标纪律要求</w:t>
      </w:r>
      <w:bookmarkEnd w:id="121"/>
    </w:p>
    <w:p>
      <w:pPr>
        <w:pStyle w:val="5"/>
        <w:spacing w:line="360" w:lineRule="auto"/>
        <w:ind w:firstLine="482" w:firstLineChars="200"/>
        <w:rPr>
          <w:rFonts w:ascii="宋体"/>
          <w:bCs/>
          <w:color w:val="000000"/>
          <w:sz w:val="24"/>
          <w:szCs w:val="24"/>
        </w:rPr>
      </w:pPr>
      <w:bookmarkStart w:id="122" w:name="_Toc217446075"/>
      <w:r>
        <w:rPr>
          <w:rFonts w:ascii="宋体" w:hAnsi="宋体"/>
          <w:color w:val="000000"/>
          <w:sz w:val="24"/>
        </w:rPr>
        <w:t xml:space="preserve">34. </w:t>
      </w:r>
      <w:r>
        <w:rPr>
          <w:rFonts w:hint="eastAsia" w:ascii="宋体" w:hAnsi="宋体"/>
          <w:bCs/>
          <w:color w:val="000000"/>
          <w:sz w:val="24"/>
          <w:szCs w:val="24"/>
        </w:rPr>
        <w:t>投标人不得具有的情形</w:t>
      </w:r>
      <w:bookmarkEnd w:id="122"/>
    </w:p>
    <w:p>
      <w:pPr>
        <w:pStyle w:val="4"/>
        <w:spacing w:line="360" w:lineRule="auto"/>
        <w:rPr>
          <w:rFonts w:ascii="宋体"/>
          <w:color w:val="000000"/>
          <w:sz w:val="24"/>
          <w:szCs w:val="24"/>
        </w:rPr>
      </w:pPr>
      <w:r>
        <w:rPr>
          <w:rFonts w:hint="eastAsia" w:ascii="宋体" w:hAnsi="宋体"/>
          <w:color w:val="000000"/>
          <w:sz w:val="24"/>
          <w:szCs w:val="24"/>
        </w:rPr>
        <w:t>投标人参加投标不得有下列情形：</w:t>
      </w:r>
    </w:p>
    <w:p>
      <w:pPr>
        <w:spacing w:line="360" w:lineRule="auto"/>
        <w:ind w:firstLine="460" w:firstLineChars="19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）提供虚假材料谋取中标；</w:t>
      </w:r>
    </w:p>
    <w:p>
      <w:pPr>
        <w:spacing w:line="360" w:lineRule="auto"/>
        <w:ind w:firstLine="460" w:firstLineChars="19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）采取不正当手段诋毁、排挤其他投标人；</w:t>
      </w:r>
    </w:p>
    <w:p>
      <w:pPr>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）与招标采购单位、其他投标人恶意串通；</w:t>
      </w:r>
    </w:p>
    <w:p>
      <w:pPr>
        <w:spacing w:line="360" w:lineRule="auto"/>
        <w:ind w:left="489" w:leftChars="233"/>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）向招标采购单位、评标委员会成员行贿或者提供其他不正当利益；</w:t>
      </w:r>
    </w:p>
    <w:p>
      <w:pPr>
        <w:pStyle w:val="24"/>
        <w:tabs>
          <w:tab w:val="left" w:pos="720"/>
        </w:tabs>
        <w:spacing w:line="360" w:lineRule="auto"/>
        <w:ind w:firstLine="460" w:firstLineChars="19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）在招标过程中与招标采购单位进行协商谈判；</w:t>
      </w:r>
    </w:p>
    <w:p>
      <w:pPr>
        <w:pStyle w:val="24"/>
        <w:spacing w:line="360" w:lineRule="auto"/>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）拒绝有关部门的监督检查或者向监督检查部门提供虚假情况。</w:t>
      </w:r>
    </w:p>
    <w:p>
      <w:pPr>
        <w:pStyle w:val="4"/>
        <w:spacing w:line="360" w:lineRule="auto"/>
        <w:ind w:firstLine="495"/>
        <w:rPr>
          <w:rFonts w:ascii="宋体"/>
          <w:color w:val="000000"/>
          <w:sz w:val="24"/>
          <w:szCs w:val="24"/>
        </w:rPr>
      </w:pPr>
      <w:r>
        <w:rPr>
          <w:rFonts w:hint="eastAsia" w:ascii="宋体" w:hAnsi="宋体"/>
          <w:color w:val="000000"/>
          <w:sz w:val="24"/>
          <w:szCs w:val="24"/>
        </w:rPr>
        <w:t>有上述情形之一的投标人，属于不合格投标人，其投标或中标资格将被取消。</w:t>
      </w:r>
    </w:p>
    <w:p>
      <w:pPr>
        <w:pStyle w:val="24"/>
        <w:spacing w:line="360" w:lineRule="auto"/>
        <w:ind w:firstLine="0"/>
        <w:jc w:val="center"/>
        <w:rPr>
          <w:rFonts w:ascii="宋体" w:hAnsi="宋体"/>
          <w:b/>
          <w:bCs/>
          <w:color w:val="000000"/>
          <w:sz w:val="28"/>
          <w:szCs w:val="28"/>
        </w:rPr>
      </w:pPr>
      <w:bookmarkStart w:id="123" w:name="_Toc217446076"/>
      <w:r>
        <w:rPr>
          <w:rFonts w:hint="eastAsia" w:ascii="宋体" w:hAnsi="宋体"/>
          <w:b/>
          <w:bCs/>
          <w:color w:val="000000"/>
          <w:sz w:val="28"/>
          <w:szCs w:val="28"/>
        </w:rPr>
        <w:t>九、支付货款</w:t>
      </w:r>
      <w:bookmarkEnd w:id="123"/>
    </w:p>
    <w:p>
      <w:pPr>
        <w:pStyle w:val="3"/>
        <w:spacing w:line="360" w:lineRule="auto"/>
        <w:ind w:firstLine="482" w:firstLineChars="200"/>
        <w:rPr>
          <w:rFonts w:ascii="宋体" w:hAnsi="宋体" w:eastAsia="宋体"/>
          <w:color w:val="000000"/>
          <w:sz w:val="24"/>
          <w:szCs w:val="24"/>
        </w:rPr>
      </w:pPr>
      <w:bookmarkStart w:id="124" w:name="_Toc217446077"/>
      <w:r>
        <w:rPr>
          <w:rFonts w:ascii="宋体" w:hAnsi="宋体" w:eastAsia="宋体"/>
          <w:color w:val="000000"/>
          <w:sz w:val="24"/>
          <w:szCs w:val="24"/>
        </w:rPr>
        <w:t xml:space="preserve">35. </w:t>
      </w:r>
      <w:r>
        <w:rPr>
          <w:rFonts w:hint="eastAsia" w:ascii="宋体" w:hAnsi="宋体" w:eastAsia="宋体"/>
          <w:color w:val="000000"/>
          <w:sz w:val="24"/>
          <w:szCs w:val="24"/>
        </w:rPr>
        <w:t>申请支付</w:t>
      </w:r>
      <w:bookmarkEnd w:id="124"/>
    </w:p>
    <w:p>
      <w:pPr>
        <w:spacing w:line="360" w:lineRule="auto"/>
        <w:ind w:firstLine="460" w:firstLineChars="192"/>
        <w:rPr>
          <w:rFonts w:ascii="宋体"/>
          <w:color w:val="000000"/>
          <w:sz w:val="24"/>
          <w:szCs w:val="24"/>
        </w:rPr>
      </w:pPr>
      <w:r>
        <w:rPr>
          <w:rFonts w:ascii="宋体" w:hAnsi="宋体"/>
          <w:color w:val="000000"/>
          <w:sz w:val="24"/>
          <w:szCs w:val="24"/>
        </w:rPr>
        <w:t>35</w:t>
      </w:r>
      <w:r>
        <w:rPr>
          <w:rFonts w:ascii="宋体"/>
          <w:color w:val="000000"/>
          <w:sz w:val="24"/>
          <w:szCs w:val="24"/>
        </w:rPr>
        <w:t>.</w:t>
      </w:r>
      <w:r>
        <w:rPr>
          <w:rFonts w:ascii="宋体" w:hAnsi="宋体"/>
          <w:color w:val="000000"/>
          <w:sz w:val="24"/>
          <w:szCs w:val="24"/>
        </w:rPr>
        <w:t xml:space="preserve">1 </w:t>
      </w:r>
      <w:r>
        <w:rPr>
          <w:rFonts w:hint="eastAsia" w:ascii="宋体" w:hAnsi="宋体"/>
          <w:color w:val="000000"/>
          <w:sz w:val="24"/>
          <w:szCs w:val="24"/>
        </w:rPr>
        <w:t>货物（设备）验收合格，采购人签署《验收结算书》后，向财政部门提出支付申请。采购人采购货物的自有资金部分，由采购人直接支付给中标人。</w:t>
      </w:r>
    </w:p>
    <w:p>
      <w:pPr>
        <w:pStyle w:val="24"/>
        <w:spacing w:line="360" w:lineRule="auto"/>
        <w:ind w:firstLine="480" w:firstLineChars="200"/>
        <w:rPr>
          <w:rFonts w:ascii="宋体"/>
          <w:color w:val="000000"/>
          <w:sz w:val="24"/>
          <w:szCs w:val="24"/>
        </w:rPr>
      </w:pPr>
      <w:r>
        <w:rPr>
          <w:rFonts w:ascii="宋体" w:hAnsi="宋体"/>
          <w:color w:val="000000"/>
          <w:sz w:val="24"/>
          <w:szCs w:val="24"/>
        </w:rPr>
        <w:t>35</w:t>
      </w:r>
      <w:r>
        <w:rPr>
          <w:rFonts w:asci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财政部门根据采购人的支付申请，并对采购合同进行审核后，直接将集中支付货款支付给中标人。</w:t>
      </w:r>
      <w:bookmarkStart w:id="125" w:name="_Toc217446078"/>
    </w:p>
    <w:p>
      <w:pPr>
        <w:pStyle w:val="24"/>
        <w:spacing w:line="360" w:lineRule="auto"/>
        <w:ind w:firstLine="0"/>
        <w:jc w:val="center"/>
        <w:rPr>
          <w:rFonts w:ascii="宋体"/>
          <w:b/>
          <w:bCs/>
          <w:color w:val="000000"/>
          <w:sz w:val="28"/>
          <w:szCs w:val="28"/>
        </w:rPr>
      </w:pPr>
      <w:r>
        <w:rPr>
          <w:rFonts w:hint="eastAsia" w:ascii="宋体" w:hAnsi="宋体"/>
          <w:b/>
          <w:bCs/>
          <w:color w:val="000000"/>
          <w:sz w:val="28"/>
          <w:szCs w:val="28"/>
        </w:rPr>
        <w:t>十、质疑和投诉</w:t>
      </w:r>
      <w:bookmarkEnd w:id="125"/>
      <w:bookmarkStart w:id="126" w:name="_Toc217446079"/>
    </w:p>
    <w:p>
      <w:pPr>
        <w:pStyle w:val="24"/>
        <w:spacing w:line="360" w:lineRule="auto"/>
        <w:ind w:firstLine="482" w:firstLineChars="200"/>
        <w:rPr>
          <w:rFonts w:ascii="宋体"/>
          <w:b/>
          <w:color w:val="000000"/>
          <w:sz w:val="24"/>
          <w:szCs w:val="24"/>
        </w:rPr>
      </w:pPr>
      <w:r>
        <w:rPr>
          <w:rFonts w:ascii="宋体" w:hAnsi="宋体"/>
          <w:b/>
          <w:color w:val="000000"/>
          <w:sz w:val="24"/>
          <w:szCs w:val="24"/>
        </w:rPr>
        <w:t>36</w:t>
      </w:r>
      <w:bookmarkEnd w:id="126"/>
      <w:r>
        <w:rPr>
          <w:rFonts w:hint="eastAsia" w:ascii="宋体" w:hAnsi="宋体"/>
          <w:b/>
          <w:color w:val="000000"/>
          <w:sz w:val="24"/>
          <w:szCs w:val="24"/>
        </w:rPr>
        <w:t>、</w:t>
      </w:r>
      <w:bookmarkEnd w:id="119"/>
      <w:bookmarkEnd w:id="120"/>
      <w:bookmarkStart w:id="127" w:name="_Toc217446081"/>
      <w:r>
        <w:rPr>
          <w:rFonts w:hint="eastAsia" w:ascii="宋体" w:hAnsi="宋体"/>
          <w:b/>
          <w:color w:val="000000"/>
          <w:sz w:val="24"/>
          <w:szCs w:val="24"/>
        </w:rPr>
        <w:t>按照《政府采购法》规定办理。</w:t>
      </w:r>
    </w:p>
    <w:p>
      <w:pPr>
        <w:spacing w:line="360" w:lineRule="auto"/>
        <w:ind w:right="105" w:rightChars="50" w:firstLine="480" w:firstLineChars="200"/>
        <w:jc w:val="left"/>
        <w:rPr>
          <w:rFonts w:ascii="宋体"/>
          <w:sz w:val="24"/>
        </w:rPr>
      </w:pPr>
      <w:r>
        <w:rPr>
          <w:rFonts w:ascii="宋体"/>
          <w:sz w:val="24"/>
        </w:rPr>
        <w:t>36.1</w:t>
      </w:r>
      <w:r>
        <w:rPr>
          <w:rFonts w:hint="eastAsia" w:ascii="宋体"/>
        </w:rPr>
        <w:t>供应商质疑：</w:t>
      </w:r>
      <w:r>
        <w:rPr>
          <w:rFonts w:hint="eastAsia" w:ascii="宋体"/>
          <w:sz w:val="24"/>
        </w:rPr>
        <w:t>根据委托代理协议约定，对于采购文件、</w:t>
      </w:r>
      <w:r>
        <w:rPr>
          <w:rFonts w:hint="eastAsia" w:ascii="宋体"/>
          <w:sz w:val="24"/>
          <w:lang w:val="zh-CN"/>
        </w:rPr>
        <w:t>采购过程</w:t>
      </w:r>
      <w:r>
        <w:rPr>
          <w:rFonts w:hint="eastAsia" w:ascii="宋体"/>
          <w:sz w:val="24"/>
        </w:rPr>
        <w:t>、</w:t>
      </w:r>
      <w:r>
        <w:rPr>
          <w:rFonts w:hint="eastAsia" w:ascii="宋体"/>
          <w:sz w:val="24"/>
          <w:lang w:val="zh-CN"/>
        </w:rPr>
        <w:t>采购结果</w:t>
      </w:r>
      <w:r>
        <w:rPr>
          <w:rFonts w:hint="eastAsia" w:ascii="宋体"/>
          <w:sz w:val="24"/>
        </w:rPr>
        <w:t>由</w:t>
      </w:r>
      <w:r>
        <w:rPr>
          <w:rFonts w:hint="eastAsia" w:ascii="宋体" w:hAnsi="宋体"/>
          <w:color w:val="000000"/>
          <w:sz w:val="24"/>
        </w:rPr>
        <w:t>采购代理机构</w:t>
      </w:r>
      <w:r>
        <w:rPr>
          <w:rFonts w:hint="eastAsia" w:ascii="宋体"/>
          <w:sz w:val="24"/>
          <w:lang w:val="zh-CN"/>
        </w:rPr>
        <w:t>负责答复</w:t>
      </w:r>
      <w:r>
        <w:rPr>
          <w:rFonts w:hint="eastAsia" w:ascii="宋体"/>
          <w:sz w:val="24"/>
        </w:rPr>
        <w:t>。</w:t>
      </w:r>
      <w:r>
        <w:rPr>
          <w:rFonts w:hint="eastAsia" w:ascii="宋体"/>
          <w:sz w:val="24"/>
          <w:lang w:val="zh-CN"/>
        </w:rPr>
        <w:t>联系人：韩少敏，联系电话：</w:t>
      </w:r>
      <w:r>
        <w:rPr>
          <w:rFonts w:ascii="宋体"/>
          <w:sz w:val="24"/>
          <w:lang w:val="zh-CN"/>
        </w:rPr>
        <w:t>66552458</w:t>
      </w:r>
    </w:p>
    <w:p>
      <w:pPr>
        <w:spacing w:line="360" w:lineRule="auto"/>
        <w:ind w:right="105" w:rightChars="50" w:firstLine="480" w:firstLineChars="200"/>
        <w:rPr>
          <w:rFonts w:ascii="宋体"/>
          <w:sz w:val="24"/>
        </w:rPr>
      </w:pPr>
      <w:r>
        <w:rPr>
          <w:rFonts w:ascii="宋体"/>
          <w:sz w:val="24"/>
          <w:lang w:val="zh-CN"/>
        </w:rPr>
        <w:t>36.2</w:t>
      </w:r>
      <w:r>
        <w:rPr>
          <w:rFonts w:hint="eastAsia" w:ascii="宋体"/>
        </w:rPr>
        <w:t>供应商</w:t>
      </w:r>
      <w:r>
        <w:rPr>
          <w:rFonts w:hint="eastAsia" w:ascii="宋体"/>
          <w:sz w:val="24"/>
        </w:rPr>
        <w:t>投诉：投诉受理单位：本采购项目同级财政部门，即文昌市财政局</w:t>
      </w:r>
      <w:r>
        <w:rPr>
          <w:rFonts w:hint="eastAsia" w:ascii="宋体"/>
          <w:sz w:val="24"/>
          <w:lang w:val="zh-CN"/>
        </w:rPr>
        <w:t>。</w:t>
      </w:r>
      <w:r>
        <w:rPr>
          <w:rFonts w:ascii="宋体"/>
          <w:sz w:val="24"/>
        </w:rPr>
        <w:t xml:space="preserve"> </w:t>
      </w:r>
    </w:p>
    <w:p>
      <w:pPr>
        <w:spacing w:line="360" w:lineRule="auto"/>
        <w:ind w:right="105" w:rightChars="50" w:firstLine="480" w:firstLineChars="200"/>
        <w:jc w:val="left"/>
        <w:rPr>
          <w:rFonts w:ascii="宋体"/>
          <w:sz w:val="24"/>
          <w:u w:val="single"/>
        </w:rPr>
      </w:pPr>
      <w:r>
        <w:rPr>
          <w:rFonts w:hint="eastAsia" w:ascii="宋体"/>
          <w:sz w:val="24"/>
          <w:lang w:val="zh-CN"/>
        </w:rPr>
        <w:t>地址：文昌市文城镇</w:t>
      </w:r>
    </w:p>
    <w:p>
      <w:pPr>
        <w:pStyle w:val="2"/>
        <w:keepNext w:val="0"/>
        <w:keepLines w:val="0"/>
        <w:spacing w:before="0" w:after="0" w:line="360" w:lineRule="auto"/>
        <w:jc w:val="center"/>
        <w:rPr>
          <w:rFonts w:ascii="宋体"/>
          <w:color w:val="000000"/>
          <w:sz w:val="36"/>
          <w:szCs w:val="36"/>
        </w:rPr>
        <w:sectPr>
          <w:headerReference r:id="rId3" w:type="default"/>
          <w:footerReference r:id="rId4" w:type="default"/>
          <w:footerReference r:id="rId5" w:type="even"/>
          <w:type w:val="nextColumn"/>
          <w:pgSz w:w="11907" w:h="16840"/>
          <w:pgMar w:top="1134" w:right="1418" w:bottom="1134" w:left="1418" w:header="851" w:footer="992" w:gutter="0"/>
          <w:pgNumType w:start="0"/>
          <w:cols w:space="720" w:num="1"/>
          <w:docGrid w:linePitch="312" w:charSpace="0"/>
        </w:sectPr>
      </w:pPr>
      <w:bookmarkStart w:id="128" w:name="_Toc491926957"/>
      <w:bookmarkStart w:id="129" w:name="_Toc491927132"/>
      <w:bookmarkStart w:id="130" w:name="_Toc491927365"/>
      <w:bookmarkStart w:id="131" w:name="_Toc491927431"/>
      <w:bookmarkStart w:id="132" w:name="_Toc491927521"/>
      <w:bookmarkStart w:id="133" w:name="_Toc491927590"/>
    </w:p>
    <w:p>
      <w:pPr>
        <w:pStyle w:val="2"/>
        <w:keepNext w:val="0"/>
        <w:keepLines w:val="0"/>
        <w:spacing w:before="0" w:after="0" w:line="360" w:lineRule="auto"/>
        <w:jc w:val="center"/>
        <w:rPr>
          <w:rFonts w:ascii="宋体"/>
          <w:color w:val="000000"/>
          <w:sz w:val="36"/>
          <w:szCs w:val="36"/>
        </w:rPr>
      </w:pPr>
      <w:r>
        <w:rPr>
          <w:rFonts w:hint="eastAsia" w:ascii="宋体" w:hAnsi="宋体"/>
          <w:color w:val="000000"/>
          <w:sz w:val="36"/>
          <w:szCs w:val="36"/>
        </w:rPr>
        <w:t>第三章</w:t>
      </w:r>
      <w:r>
        <w:rPr>
          <w:rFonts w:ascii="宋体" w:hAnsi="宋体"/>
          <w:color w:val="000000"/>
          <w:sz w:val="36"/>
          <w:szCs w:val="36"/>
        </w:rPr>
        <w:t xml:space="preserve">  </w:t>
      </w:r>
      <w:r>
        <w:rPr>
          <w:rFonts w:hint="eastAsia" w:ascii="宋体" w:hAnsi="宋体"/>
          <w:color w:val="000000"/>
          <w:sz w:val="36"/>
          <w:szCs w:val="36"/>
        </w:rPr>
        <w:t>投标文件格式</w:t>
      </w:r>
      <w:bookmarkEnd w:id="127"/>
      <w:bookmarkEnd w:id="128"/>
      <w:bookmarkEnd w:id="129"/>
      <w:bookmarkEnd w:id="130"/>
      <w:bookmarkEnd w:id="131"/>
      <w:bookmarkEnd w:id="132"/>
      <w:bookmarkEnd w:id="133"/>
    </w:p>
    <w:p>
      <w:pPr>
        <w:snapToGrid w:val="0"/>
        <w:spacing w:line="360" w:lineRule="auto"/>
        <w:jc w:val="center"/>
        <w:rPr>
          <w:rFonts w:ascii="宋体"/>
          <w:sz w:val="24"/>
        </w:rPr>
      </w:pPr>
      <w:r>
        <w:rPr>
          <w:rFonts w:hint="eastAsia" w:ascii="宋体" w:hAnsi="宋体"/>
          <w:sz w:val="24"/>
        </w:rPr>
        <w:t>（投标报价人可按实际填写）</w:t>
      </w:r>
    </w:p>
    <w:p>
      <w:pPr>
        <w:spacing w:line="360" w:lineRule="auto"/>
        <w:jc w:val="center"/>
        <w:outlineLvl w:val="1"/>
        <w:rPr>
          <w:rFonts w:ascii="宋体" w:cs="宋体"/>
          <w:b/>
          <w:color w:val="000000"/>
          <w:sz w:val="28"/>
          <w:szCs w:val="28"/>
        </w:rPr>
      </w:pPr>
      <w:r>
        <w:rPr>
          <w:rFonts w:hint="eastAsia" w:ascii="宋体" w:hAnsi="宋体"/>
          <w:b/>
          <w:sz w:val="28"/>
          <w:szCs w:val="28"/>
        </w:rPr>
        <w:t>一、投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pacing w:line="360" w:lineRule="auto"/>
        <w:rPr>
          <w:rFonts w:ascii="宋体" w:cs="宋体"/>
          <w:bCs/>
          <w:color w:val="000000"/>
          <w:sz w:val="24"/>
        </w:rPr>
      </w:pPr>
      <w:r>
        <w:rPr>
          <w:rFonts w:hint="eastAsia" w:ascii="宋体" w:hAnsi="宋体" w:cs="宋体"/>
          <w:bCs/>
          <w:color w:val="000000"/>
          <w:sz w:val="24"/>
        </w:rPr>
        <w:t>海南华教设备招标有限公司：</w:t>
      </w:r>
    </w:p>
    <w:p>
      <w:pPr>
        <w:spacing w:line="360" w:lineRule="auto"/>
        <w:ind w:firstLine="480" w:firstLineChars="200"/>
        <w:rPr>
          <w:rFonts w:ascii="宋体" w:cs="宋体"/>
          <w:bCs/>
          <w:color w:val="000000"/>
          <w:sz w:val="24"/>
        </w:rPr>
      </w:pPr>
      <w:r>
        <w:rPr>
          <w:rFonts w:hint="eastAsia" w:ascii="宋体" w:hAnsi="宋体" w:cs="宋体"/>
          <w:bCs/>
          <w:color w:val="000000"/>
          <w:sz w:val="24"/>
        </w:rPr>
        <w:t>我方全面研究了项目编号：</w:t>
      </w:r>
      <w:r>
        <w:rPr>
          <w:rFonts w:ascii="宋体" w:hAnsi="宋体"/>
          <w:sz w:val="24"/>
          <w:szCs w:val="24"/>
          <w:u w:val="single"/>
        </w:rPr>
        <w:t xml:space="preserve">          </w:t>
      </w:r>
      <w:r>
        <w:rPr>
          <w:rFonts w:hint="eastAsia" w:ascii="宋体" w:hAnsi="宋体" w:cs="宋体"/>
          <w:bCs/>
          <w:color w:val="000000"/>
          <w:sz w:val="24"/>
        </w:rPr>
        <w:t>采购文件，决定参加贵单位组织的本项目投标。我方授权</w:t>
      </w:r>
      <w:r>
        <w:rPr>
          <w:rFonts w:ascii="宋体" w:hAnsi="宋体" w:cs="宋体"/>
          <w:bCs/>
          <w:color w:val="000000"/>
          <w:sz w:val="24"/>
          <w:u w:val="single"/>
        </w:rPr>
        <w:t xml:space="preserve">           </w:t>
      </w:r>
      <w:r>
        <w:rPr>
          <w:rFonts w:hint="eastAsia" w:ascii="宋体" w:hAnsi="宋体" w:cs="宋体"/>
          <w:bCs/>
          <w:color w:val="000000"/>
          <w:sz w:val="24"/>
        </w:rPr>
        <w:t>（姓名、职务）代表我方</w:t>
      </w:r>
      <w:r>
        <w:rPr>
          <w:rFonts w:ascii="宋体" w:hAnsi="宋体" w:cs="宋体"/>
          <w:bCs/>
          <w:color w:val="000000"/>
          <w:sz w:val="24"/>
          <w:u w:val="single"/>
        </w:rPr>
        <w:t xml:space="preserve">                         </w:t>
      </w:r>
      <w:r>
        <w:rPr>
          <w:rFonts w:hint="eastAsia" w:ascii="宋体" w:hAnsi="宋体" w:cs="宋体"/>
          <w:bCs/>
          <w:color w:val="000000"/>
          <w:sz w:val="24"/>
        </w:rPr>
        <w:t>（投标单位的名称）全权处理本项目投标的有关事宜。</w:t>
      </w:r>
    </w:p>
    <w:p>
      <w:pPr>
        <w:spacing w:line="36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、我方自愿按采购文件规定各项要求向采购人提供所需货物</w:t>
      </w:r>
      <w:r>
        <w:rPr>
          <w:rFonts w:ascii="宋体" w:hAnsi="宋体" w:cs="宋体"/>
          <w:bCs/>
          <w:color w:val="000000"/>
          <w:sz w:val="24"/>
        </w:rPr>
        <w:t>/</w:t>
      </w:r>
      <w:r>
        <w:rPr>
          <w:rFonts w:hint="eastAsia" w:ascii="宋体" w:hAnsi="宋体" w:cs="宋体"/>
          <w:bCs/>
          <w:color w:val="000000"/>
          <w:sz w:val="24"/>
        </w:rPr>
        <w:t>服务，总投标价为：</w:t>
      </w:r>
      <w:r>
        <w:rPr>
          <w:rFonts w:hint="eastAsia" w:ascii="宋体" w:hAnsi="宋体" w:cs="宋体"/>
          <w:snapToGrid w:val="0"/>
          <w:color w:val="000000"/>
          <w:kern w:val="0"/>
          <w:sz w:val="24"/>
        </w:rPr>
        <w:t>人民币</w:t>
      </w:r>
      <w:r>
        <w:rPr>
          <w:rFonts w:ascii="宋体" w:hAnsi="宋体" w:cs="宋体"/>
          <w:snapToGrid w:val="0"/>
          <w:color w:val="000000"/>
          <w:kern w:val="0"/>
          <w:sz w:val="24"/>
          <w:u w:val="single"/>
        </w:rPr>
        <w:t xml:space="preserve">     </w:t>
      </w:r>
      <w:r>
        <w:rPr>
          <w:rFonts w:hint="eastAsia" w:ascii="宋体" w:hAnsi="宋体" w:cs="宋体"/>
          <w:snapToGrid w:val="0"/>
          <w:color w:val="000000"/>
          <w:kern w:val="0"/>
          <w:sz w:val="24"/>
        </w:rPr>
        <w:t>元。</w:t>
      </w:r>
    </w:p>
    <w:p>
      <w:pPr>
        <w:spacing w:line="36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、一旦我方中标，我方将严格履行合同规定的责任和义务，保证于合同签字生效后</w:t>
      </w:r>
      <w:r>
        <w:rPr>
          <w:rFonts w:ascii="宋体" w:hAnsi="宋体" w:cs="宋体"/>
          <w:bCs/>
          <w:color w:val="000000"/>
          <w:sz w:val="24"/>
          <w:u w:val="single"/>
        </w:rPr>
        <w:t xml:space="preserve">     </w:t>
      </w:r>
      <w:r>
        <w:rPr>
          <w:rFonts w:hint="eastAsia" w:ascii="宋体" w:hAnsi="宋体" w:cs="宋体"/>
          <w:bCs/>
          <w:color w:val="000000"/>
          <w:sz w:val="24"/>
        </w:rPr>
        <w:t>日内完成项目的安装、调试，并交付采购人验收、使用。</w:t>
      </w:r>
    </w:p>
    <w:p>
      <w:pPr>
        <w:spacing w:line="360" w:lineRule="auto"/>
        <w:ind w:firstLine="600" w:firstLineChars="25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、我方同意按照采购文件的要求，向贵单位交纳人民币</w:t>
      </w:r>
      <w:r>
        <w:rPr>
          <w:rFonts w:ascii="宋体" w:hAnsi="宋体" w:cs="宋体"/>
          <w:bCs/>
          <w:color w:val="000000"/>
          <w:sz w:val="24"/>
          <w:u w:val="single"/>
        </w:rPr>
        <w:t xml:space="preserve">       </w:t>
      </w:r>
      <w:r>
        <w:rPr>
          <w:rFonts w:hint="eastAsia" w:ascii="宋体" w:hAnsi="宋体" w:cs="宋体"/>
          <w:bCs/>
          <w:color w:val="000000"/>
          <w:sz w:val="24"/>
        </w:rPr>
        <w:t>元（大写：</w:t>
      </w:r>
      <w:r>
        <w:rPr>
          <w:rFonts w:ascii="宋体" w:hAnsi="宋体" w:cs="宋体"/>
          <w:bCs/>
          <w:color w:val="000000"/>
          <w:sz w:val="24"/>
          <w:u w:val="single"/>
        </w:rPr>
        <w:t xml:space="preserve">       </w:t>
      </w:r>
      <w:r>
        <w:rPr>
          <w:rFonts w:hint="eastAsia" w:ascii="宋体" w:hAnsi="宋体" w:cs="宋体"/>
          <w:bCs/>
          <w:color w:val="000000"/>
          <w:sz w:val="24"/>
        </w:rPr>
        <w:t>）的投标保证金。并承诺：下列任何情况发生时，我方将不要求退还投标保证金：</w:t>
      </w:r>
    </w:p>
    <w:p>
      <w:pPr>
        <w:spacing w:line="36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1</w:t>
      </w:r>
      <w:r>
        <w:rPr>
          <w:rFonts w:hint="eastAsia" w:ascii="宋体" w:hAnsi="宋体" w:cs="宋体"/>
          <w:bCs/>
          <w:color w:val="000000"/>
          <w:sz w:val="24"/>
        </w:rPr>
        <w:t>）如果在我方投标有效期内撤回投标；</w:t>
      </w:r>
    </w:p>
    <w:p>
      <w:pPr>
        <w:spacing w:line="36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2</w:t>
      </w:r>
      <w:r>
        <w:rPr>
          <w:rFonts w:hint="eastAsia" w:ascii="宋体" w:hAnsi="宋体" w:cs="宋体"/>
          <w:bCs/>
          <w:color w:val="000000"/>
          <w:sz w:val="24"/>
        </w:rPr>
        <w:t>）我方提供了虚假响应采购文件的投标文件；</w:t>
      </w:r>
    </w:p>
    <w:p>
      <w:pPr>
        <w:spacing w:line="36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3</w:t>
      </w:r>
      <w:r>
        <w:rPr>
          <w:rFonts w:hint="eastAsia" w:ascii="宋体" w:hAnsi="宋体" w:cs="宋体"/>
          <w:bCs/>
          <w:color w:val="000000"/>
          <w:sz w:val="24"/>
        </w:rPr>
        <w:t>）在投标过程中有违规违纪行为；</w:t>
      </w:r>
    </w:p>
    <w:p>
      <w:pPr>
        <w:spacing w:line="360" w:lineRule="auto"/>
        <w:ind w:firstLine="480" w:firstLineChars="200"/>
        <w:rPr>
          <w:rFonts w:ascii="宋体" w:cs="宋体"/>
          <w:bCs/>
          <w:color w:val="000000"/>
          <w:sz w:val="24"/>
        </w:rPr>
      </w:pPr>
      <w:r>
        <w:rPr>
          <w:rFonts w:hint="eastAsia" w:ascii="宋体" w:hAnsi="宋体" w:cs="宋体"/>
          <w:bCs/>
          <w:color w:val="000000"/>
          <w:sz w:val="24"/>
        </w:rPr>
        <w:t>（</w:t>
      </w:r>
      <w:r>
        <w:rPr>
          <w:rFonts w:ascii="宋体" w:hAnsi="宋体" w:cs="宋体"/>
          <w:bCs/>
          <w:color w:val="000000"/>
          <w:sz w:val="24"/>
        </w:rPr>
        <w:t>4</w:t>
      </w:r>
      <w:r>
        <w:rPr>
          <w:rFonts w:hint="eastAsia" w:ascii="宋体" w:hAnsi="宋体" w:cs="宋体"/>
          <w:bCs/>
          <w:color w:val="000000"/>
          <w:sz w:val="24"/>
        </w:rPr>
        <w:t>）我方在投标有效期内收到中标通知书后，由于我方原因未能按照采购文件要求提交履约保证金或与采购人签订并履行合同。</w:t>
      </w:r>
    </w:p>
    <w:p>
      <w:pPr>
        <w:spacing w:line="360" w:lineRule="auto"/>
        <w:ind w:firstLine="480" w:firstLineChars="200"/>
        <w:rPr>
          <w:rFonts w:ascii="宋体" w:cs="宋体"/>
          <w:bCs/>
          <w:color w:val="000000"/>
          <w:sz w:val="24"/>
        </w:rPr>
      </w:pPr>
      <w:r>
        <w:rPr>
          <w:rFonts w:ascii="宋体" w:hAnsi="宋体" w:cs="宋体"/>
          <w:bCs/>
          <w:color w:val="000000"/>
          <w:sz w:val="24"/>
        </w:rPr>
        <w:t>4</w:t>
      </w:r>
      <w:r>
        <w:rPr>
          <w:rFonts w:hint="eastAsia" w:ascii="宋体" w:hAnsi="宋体" w:cs="宋体"/>
          <w:bCs/>
          <w:color w:val="000000"/>
          <w:sz w:val="24"/>
        </w:rPr>
        <w:t>、我方为本项目提交的投标文件正本</w:t>
      </w:r>
      <w:r>
        <w:rPr>
          <w:rFonts w:ascii="宋体" w:hAnsi="宋体" w:cs="宋体"/>
          <w:bCs/>
          <w:color w:val="000000"/>
          <w:sz w:val="24"/>
        </w:rPr>
        <w:t>1</w:t>
      </w:r>
      <w:r>
        <w:rPr>
          <w:rFonts w:hint="eastAsia" w:ascii="宋体" w:hAnsi="宋体" w:cs="宋体"/>
          <w:bCs/>
          <w:color w:val="000000"/>
          <w:sz w:val="24"/>
        </w:rPr>
        <w:t>份，副本</w:t>
      </w:r>
      <w:r>
        <w:rPr>
          <w:rFonts w:ascii="宋体" w:hAnsi="宋体" w:cs="宋体"/>
          <w:bCs/>
          <w:color w:val="000000"/>
          <w:sz w:val="24"/>
          <w:u w:val="single"/>
        </w:rPr>
        <w:t xml:space="preserve">   </w:t>
      </w:r>
      <w:r>
        <w:rPr>
          <w:rFonts w:hint="eastAsia" w:ascii="宋体" w:hAnsi="宋体" w:cs="宋体"/>
          <w:bCs/>
          <w:color w:val="000000"/>
          <w:sz w:val="24"/>
        </w:rPr>
        <w:t>份。</w:t>
      </w:r>
    </w:p>
    <w:p>
      <w:pPr>
        <w:spacing w:line="360" w:lineRule="auto"/>
        <w:ind w:firstLine="480" w:firstLineChars="200"/>
        <w:rPr>
          <w:rFonts w:ascii="宋体" w:cs="宋体"/>
          <w:bCs/>
          <w:color w:val="000000"/>
          <w:sz w:val="24"/>
        </w:rPr>
      </w:pPr>
      <w:r>
        <w:rPr>
          <w:rFonts w:ascii="宋体" w:hAnsi="宋体" w:cs="宋体"/>
          <w:bCs/>
          <w:color w:val="000000"/>
          <w:sz w:val="24"/>
        </w:rPr>
        <w:t>5</w:t>
      </w:r>
      <w:r>
        <w:rPr>
          <w:rFonts w:hint="eastAsia" w:ascii="宋体" w:hAnsi="宋体" w:cs="宋体"/>
          <w:bCs/>
          <w:color w:val="000000"/>
          <w:sz w:val="24"/>
        </w:rPr>
        <w:t>、我方愿意提供贵单位可能另外要求的，与投标有关的文件资料，并保证我方已提供和将要提供的文件资料是真实、准确的。</w:t>
      </w:r>
    </w:p>
    <w:p>
      <w:pPr>
        <w:spacing w:line="360" w:lineRule="auto"/>
        <w:ind w:firstLine="480" w:firstLineChars="200"/>
        <w:rPr>
          <w:rFonts w:ascii="宋体" w:hAnsi="宋体" w:cs="宋体"/>
          <w:bCs/>
          <w:color w:val="000000"/>
          <w:sz w:val="24"/>
        </w:rPr>
      </w:pPr>
      <w:r>
        <w:rPr>
          <w:rFonts w:ascii="宋体" w:hAnsi="宋体" w:cs="宋体"/>
          <w:bCs/>
          <w:color w:val="000000"/>
          <w:sz w:val="24"/>
        </w:rPr>
        <w:t>6</w:t>
      </w:r>
      <w:r>
        <w:rPr>
          <w:rFonts w:hint="eastAsia" w:ascii="宋体" w:hAnsi="宋体" w:cs="宋体"/>
          <w:bCs/>
          <w:color w:val="000000"/>
          <w:sz w:val="24"/>
        </w:rPr>
        <w:t>、我方完全理解采购人不一定将合同授予最低报价的投标人的行为。</w:t>
      </w:r>
    </w:p>
    <w:p>
      <w:pPr>
        <w:spacing w:line="360" w:lineRule="auto"/>
        <w:ind w:firstLine="480" w:firstLineChars="200"/>
        <w:rPr>
          <w:rFonts w:ascii="宋体" w:cs="宋体"/>
          <w:bCs/>
          <w:color w:val="000000"/>
          <w:sz w:val="24"/>
        </w:rPr>
      </w:pPr>
    </w:p>
    <w:p>
      <w:pPr>
        <w:spacing w:line="360" w:lineRule="auto"/>
        <w:ind w:firstLine="480" w:firstLineChars="200"/>
        <w:rPr>
          <w:rFonts w:ascii="宋体" w:cs="宋体"/>
          <w:bCs/>
          <w:color w:val="000000"/>
          <w:sz w:val="24"/>
        </w:rPr>
      </w:pPr>
      <w:r>
        <w:rPr>
          <w:rFonts w:hint="eastAsia" w:ascii="宋体" w:hAnsi="宋体" w:cs="宋体"/>
          <w:bCs/>
          <w:color w:val="000000"/>
          <w:sz w:val="24"/>
        </w:rPr>
        <w:t>投标单位：</w:t>
      </w:r>
    </w:p>
    <w:p>
      <w:pPr>
        <w:spacing w:line="360" w:lineRule="auto"/>
        <w:ind w:firstLine="480" w:firstLineChars="20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r>
        <w:rPr>
          <w:rFonts w:ascii="宋体" w:hAnsi="宋体" w:cs="宋体"/>
          <w:bCs/>
          <w:color w:val="000000"/>
          <w:sz w:val="24"/>
        </w:rPr>
        <w:t>2018</w:t>
      </w:r>
      <w:r>
        <w:rPr>
          <w:rFonts w:hint="eastAsia" w:ascii="宋体" w:hAnsi="宋体" w:cs="宋体"/>
          <w:bCs/>
          <w:color w:val="000000"/>
          <w:sz w:val="24"/>
        </w:rPr>
        <w:t>年</w:t>
      </w:r>
      <w:r>
        <w:rPr>
          <w:rFonts w:ascii="宋体" w:hAnsi="宋体" w:cs="宋体"/>
          <w:bCs/>
          <w:color w:val="000000"/>
          <w:sz w:val="24"/>
        </w:rPr>
        <w:t xml:space="preserve">  </w:t>
      </w:r>
      <w:r>
        <w:rPr>
          <w:rFonts w:hint="eastAsia" w:ascii="宋体" w:hAnsi="宋体" w:cs="宋体"/>
          <w:bCs/>
          <w:color w:val="000000"/>
          <w:sz w:val="24"/>
        </w:rPr>
        <w:t>月</w:t>
      </w:r>
      <w:r>
        <w:rPr>
          <w:rFonts w:ascii="宋体" w:hAnsi="宋体" w:cs="宋体"/>
          <w:bCs/>
          <w:color w:val="000000"/>
          <w:sz w:val="24"/>
        </w:rPr>
        <w:t xml:space="preserve"> </w:t>
      </w:r>
      <w:r>
        <w:rPr>
          <w:rFonts w:hint="eastAsia" w:ascii="宋体" w:hAnsi="宋体" w:cs="宋体"/>
          <w:bCs/>
          <w:color w:val="000000"/>
          <w:sz w:val="24"/>
        </w:rPr>
        <w:t>日</w:t>
      </w:r>
    </w:p>
    <w:p>
      <w:pPr>
        <w:spacing w:line="360" w:lineRule="auto"/>
        <w:ind w:firstLine="480" w:firstLineChars="200"/>
        <w:rPr>
          <w:rFonts w:ascii="宋体" w:hAnsi="宋体" w:cs="宋体"/>
          <w:bCs/>
          <w:color w:val="000000"/>
          <w:sz w:val="24"/>
        </w:rPr>
      </w:pPr>
    </w:p>
    <w:p>
      <w:pPr>
        <w:spacing w:line="360" w:lineRule="auto"/>
        <w:ind w:firstLine="480" w:firstLineChars="200"/>
        <w:rPr>
          <w:rFonts w:ascii="宋体" w:cs="宋体"/>
          <w:bCs/>
          <w:color w:val="000000"/>
          <w:sz w:val="24"/>
        </w:rPr>
      </w:pPr>
    </w:p>
    <w:p>
      <w:pPr>
        <w:spacing w:line="360" w:lineRule="auto"/>
        <w:ind w:firstLine="480" w:firstLineChars="200"/>
        <w:rPr>
          <w:rFonts w:ascii="宋体" w:cs="宋体"/>
          <w:bCs/>
          <w:color w:val="000000"/>
          <w:sz w:val="24"/>
        </w:rPr>
      </w:pPr>
    </w:p>
    <w:p>
      <w:pPr>
        <w:spacing w:line="360" w:lineRule="auto"/>
        <w:ind w:firstLine="480" w:firstLineChars="200"/>
        <w:rPr>
          <w:rFonts w:ascii="宋体" w:cs="宋体"/>
          <w:bCs/>
          <w:color w:val="000000"/>
          <w:sz w:val="24"/>
        </w:rPr>
      </w:pPr>
    </w:p>
    <w:p>
      <w:pPr>
        <w:spacing w:line="360" w:lineRule="auto"/>
        <w:jc w:val="center"/>
        <w:outlineLvl w:val="1"/>
        <w:rPr>
          <w:rFonts w:ascii="宋体" w:hAnsi="宋体" w:cs="宋体"/>
          <w:b/>
          <w:color w:val="000000"/>
          <w:sz w:val="28"/>
          <w:szCs w:val="28"/>
        </w:rPr>
      </w:pPr>
      <w:bookmarkStart w:id="134" w:name="_Toc217446083"/>
      <w:r>
        <w:rPr>
          <w:rFonts w:hint="eastAsia" w:ascii="宋体" w:hAnsi="宋体" w:cs="宋体"/>
          <w:b/>
          <w:color w:val="000000"/>
          <w:sz w:val="28"/>
          <w:szCs w:val="28"/>
        </w:rPr>
        <w:t>二、法定代表人授权书</w:t>
      </w:r>
      <w:bookmarkEnd w:id="134"/>
    </w:p>
    <w:p>
      <w:pPr>
        <w:spacing w:line="360" w:lineRule="auto"/>
        <w:rPr>
          <w:rFonts w:ascii="宋体" w:cs="宋体"/>
          <w:bCs/>
          <w:color w:val="000000"/>
          <w:sz w:val="24"/>
        </w:rPr>
      </w:pPr>
      <w:r>
        <w:rPr>
          <w:rFonts w:hint="eastAsia" w:ascii="宋体" w:hAnsi="宋体" w:cs="宋体"/>
          <w:bCs/>
          <w:color w:val="000000"/>
          <w:sz w:val="24"/>
        </w:rPr>
        <w:t>海南华教设备招标有限公司：</w:t>
      </w:r>
    </w:p>
    <w:p>
      <w:pPr>
        <w:spacing w:line="360" w:lineRule="auto"/>
        <w:ind w:firstLine="480" w:firstLineChars="200"/>
        <w:rPr>
          <w:rFonts w:ascii="宋体" w:cs="宋体"/>
          <w:color w:val="000000"/>
          <w:sz w:val="24"/>
        </w:rPr>
      </w:pPr>
      <w:r>
        <w:rPr>
          <w:rFonts w:hint="eastAsia" w:ascii="宋体" w:hAnsi="宋体" w:cs="宋体"/>
          <w:color w:val="000000"/>
          <w:sz w:val="24"/>
        </w:rPr>
        <w:t>本授权声明：</w:t>
      </w:r>
      <w:r>
        <w:rPr>
          <w:rFonts w:ascii="宋体" w:hAnsi="宋体" w:cs="宋体"/>
          <w:color w:val="000000"/>
          <w:sz w:val="24"/>
          <w:u w:val="single"/>
        </w:rPr>
        <w:t xml:space="preserve">               </w:t>
      </w:r>
      <w:r>
        <w:rPr>
          <w:rFonts w:hint="eastAsia" w:ascii="宋体" w:hAnsi="宋体" w:cs="宋体"/>
          <w:color w:val="000000"/>
          <w:sz w:val="24"/>
        </w:rPr>
        <w:t>（投标人名称）</w:t>
      </w:r>
      <w:r>
        <w:rPr>
          <w:rFonts w:ascii="宋体" w:hAnsi="宋体" w:cs="宋体"/>
          <w:color w:val="000000"/>
          <w:sz w:val="24"/>
          <w:u w:val="single"/>
        </w:rPr>
        <w:t xml:space="preserve">       </w:t>
      </w:r>
      <w:r>
        <w:rPr>
          <w:rFonts w:hint="eastAsia" w:ascii="宋体" w:hAnsi="宋体" w:cs="宋体"/>
          <w:color w:val="000000"/>
          <w:sz w:val="24"/>
        </w:rPr>
        <w:t>（法定代表人姓名、职务）授权</w:t>
      </w:r>
      <w:r>
        <w:rPr>
          <w:rFonts w:ascii="宋体" w:hAnsi="宋体" w:cs="宋体"/>
          <w:color w:val="000000"/>
          <w:sz w:val="24"/>
          <w:u w:val="single"/>
        </w:rPr>
        <w:t xml:space="preserve">               </w:t>
      </w:r>
      <w:r>
        <w:rPr>
          <w:rFonts w:hint="eastAsia" w:ascii="宋体" w:hAnsi="宋体" w:cs="宋体"/>
          <w:color w:val="000000"/>
          <w:sz w:val="24"/>
        </w:rPr>
        <w:t>（被授权人姓名、职务）为我方</w:t>
      </w:r>
      <w:r>
        <w:rPr>
          <w:rFonts w:hint="eastAsia" w:ascii="宋体" w:hAnsi="宋体" w:cs="宋体"/>
          <w:bCs/>
          <w:color w:val="000000"/>
          <w:sz w:val="24"/>
        </w:rPr>
        <w:t>项目编号：</w:t>
      </w:r>
      <w:r>
        <w:rPr>
          <w:rFonts w:ascii="宋体" w:hAnsi="宋体"/>
          <w:sz w:val="24"/>
          <w:szCs w:val="24"/>
          <w:u w:val="single"/>
        </w:rPr>
        <w:t xml:space="preserve">          </w:t>
      </w:r>
      <w:r>
        <w:rPr>
          <w:rFonts w:ascii="宋体" w:hAnsi="宋体" w:cs="宋体"/>
          <w:bCs/>
          <w:color w:val="000000"/>
          <w:sz w:val="24"/>
          <w:u w:val="single"/>
        </w:rPr>
        <w:t xml:space="preserve">   </w:t>
      </w:r>
      <w:r>
        <w:rPr>
          <w:rFonts w:hint="eastAsia" w:ascii="宋体" w:hAnsi="宋体" w:cs="宋体"/>
          <w:color w:val="000000"/>
          <w:sz w:val="24"/>
        </w:rPr>
        <w:t>投标活动的合法代表，以我方名义全权处理该项目有关投标、签订合同以及执行合同等一切事宜。</w:t>
      </w:r>
    </w:p>
    <w:p>
      <w:pPr>
        <w:spacing w:line="400" w:lineRule="exact"/>
        <w:ind w:firstLine="480" w:firstLineChars="200"/>
        <w:rPr>
          <w:rFonts w:ascii="宋体" w:cs="宋体"/>
          <w:color w:val="000000"/>
          <w:sz w:val="24"/>
        </w:rPr>
      </w:pPr>
      <w:r>
        <w:rPr>
          <w:rFonts w:hint="eastAsia" w:ascii="宋体" w:hAnsi="宋体" w:cs="宋体"/>
          <w:color w:val="000000"/>
          <w:sz w:val="24"/>
        </w:rPr>
        <w:t>特此声明。</w:t>
      </w:r>
    </w:p>
    <w:p>
      <w:pPr>
        <w:spacing w:line="400" w:lineRule="exact"/>
        <w:ind w:firstLine="480" w:firstLineChars="200"/>
        <w:rPr>
          <w:rFonts w:ascii="宋体" w:cs="宋体"/>
          <w:color w:val="000000"/>
          <w:sz w:val="24"/>
        </w:rPr>
      </w:pPr>
    </w:p>
    <w:p>
      <w:pPr>
        <w:spacing w:line="400" w:lineRule="exact"/>
        <w:ind w:firstLine="480" w:firstLineChars="200"/>
        <w:rPr>
          <w:rFonts w:ascii="宋体" w:cs="宋体"/>
          <w:color w:val="000000"/>
          <w:sz w:val="24"/>
          <w:u w:val="single"/>
        </w:rPr>
      </w:pPr>
      <w:r>
        <w:rPr>
          <w:rFonts w:hint="eastAsia" w:ascii="宋体" w:hAnsi="宋体" w:cs="宋体"/>
          <w:color w:val="000000"/>
          <w:sz w:val="24"/>
        </w:rPr>
        <w:t>法定代表人：</w:t>
      </w:r>
      <w:r>
        <w:rPr>
          <w:rFonts w:ascii="宋体" w:hAnsi="宋体" w:cs="宋体"/>
          <w:color w:val="000000"/>
          <w:sz w:val="24"/>
          <w:u w:val="single"/>
        </w:rPr>
        <w:t xml:space="preserve">          </w:t>
      </w:r>
    </w:p>
    <w:p>
      <w:pPr>
        <w:spacing w:line="400" w:lineRule="exact"/>
        <w:ind w:firstLine="480" w:firstLineChars="200"/>
        <w:rPr>
          <w:rFonts w:ascii="宋体" w:cs="宋体"/>
          <w:color w:val="000000"/>
          <w:sz w:val="24"/>
        </w:rPr>
      </w:pPr>
      <w:r>
        <w:rPr>
          <w:rFonts w:hint="eastAsia" w:ascii="宋体" w:hAnsi="宋体" w:cs="宋体"/>
          <w:color w:val="000000"/>
          <w:sz w:val="24"/>
        </w:rPr>
        <w:t>投标单位：</w:t>
      </w:r>
      <w:r>
        <w:rPr>
          <w:rFonts w:ascii="宋体" w:hAnsi="宋体" w:cs="宋体"/>
          <w:color w:val="000000"/>
          <w:sz w:val="24"/>
        </w:rPr>
        <w:t xml:space="preserve">         </w:t>
      </w:r>
    </w:p>
    <w:p>
      <w:pPr>
        <w:spacing w:line="400" w:lineRule="exact"/>
        <w:ind w:firstLine="480" w:firstLineChars="200"/>
        <w:rPr>
          <w:rFonts w:ascii="宋体" w:cs="宋体"/>
          <w:color w:val="000000"/>
          <w:sz w:val="24"/>
        </w:rPr>
      </w:pPr>
      <w:r>
        <w:rPr>
          <w:rFonts w:hint="eastAsia" w:ascii="宋体" w:hAnsi="宋体" w:cs="宋体"/>
          <w:color w:val="000000"/>
          <w:sz w:val="24"/>
        </w:rPr>
        <w:t>日</w:t>
      </w:r>
      <w:r>
        <w:rPr>
          <w:rFonts w:ascii="宋体" w:hAnsi="宋体" w:cs="宋体"/>
          <w:color w:val="000000"/>
          <w:sz w:val="24"/>
        </w:rPr>
        <w:t xml:space="preserve">    </w:t>
      </w:r>
      <w:r>
        <w:rPr>
          <w:rFonts w:hint="eastAsia" w:ascii="宋体" w:hAnsi="宋体" w:cs="宋体"/>
          <w:color w:val="000000"/>
          <w:sz w:val="24"/>
        </w:rPr>
        <w:t>期：</w:t>
      </w:r>
      <w:r>
        <w:rPr>
          <w:rFonts w:ascii="宋体" w:hAnsi="宋体" w:cs="宋体"/>
          <w:color w:val="000000"/>
          <w:sz w:val="24"/>
        </w:rPr>
        <w:t>2018</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 xml:space="preserve"> 月</w:t>
      </w:r>
      <w:r>
        <w:rPr>
          <w:rFonts w:ascii="宋体" w:hAnsi="宋体" w:cs="宋体"/>
          <w:color w:val="000000"/>
          <w:sz w:val="24"/>
        </w:rPr>
        <w:t xml:space="preserve">  </w:t>
      </w:r>
      <w:r>
        <w:rPr>
          <w:rFonts w:hint="eastAsia" w:ascii="宋体" w:hAnsi="宋体" w:cs="宋体"/>
          <w:color w:val="000000"/>
          <w:sz w:val="24"/>
        </w:rPr>
        <w:t>日</w:t>
      </w:r>
    </w:p>
    <w:p>
      <w:pPr>
        <w:spacing w:line="400" w:lineRule="exact"/>
        <w:ind w:firstLine="480" w:firstLineChars="200"/>
        <w:rPr>
          <w:rFonts w:ascii="宋体" w:cs="宋体"/>
          <w:color w:val="000000"/>
          <w:sz w:val="24"/>
        </w:rPr>
      </w:pPr>
    </w:p>
    <w:p>
      <w:pPr>
        <w:spacing w:line="360" w:lineRule="auto"/>
        <w:outlineLvl w:val="1"/>
        <w:rPr>
          <w:rFonts w:ascii="宋体" w:cs="宋体"/>
          <w:b/>
          <w:color w:val="000000"/>
          <w:sz w:val="28"/>
          <w:szCs w:val="28"/>
        </w:rPr>
      </w:pPr>
      <w:bookmarkStart w:id="135" w:name="_Toc217446084"/>
    </w:p>
    <w:p>
      <w:pPr>
        <w:spacing w:line="360" w:lineRule="auto"/>
        <w:jc w:val="center"/>
        <w:outlineLvl w:val="1"/>
        <w:rPr>
          <w:rFonts w:ascii="宋体" w:cs="宋体"/>
          <w:b/>
          <w:color w:val="000000"/>
          <w:sz w:val="28"/>
          <w:szCs w:val="28"/>
        </w:rPr>
      </w:pPr>
      <w:r>
        <w:rPr>
          <w:rFonts w:hint="eastAsia" w:ascii="宋体" w:hAnsi="宋体" w:cs="宋体"/>
          <w:b/>
          <w:color w:val="000000"/>
          <w:sz w:val="28"/>
          <w:szCs w:val="28"/>
        </w:rPr>
        <w:t>三、制造商家授权书</w:t>
      </w:r>
      <w:bookmarkEnd w:id="135"/>
      <w:r>
        <w:rPr>
          <w:rFonts w:hint="eastAsia" w:ascii="宋体" w:hAnsi="宋体" w:cs="宋体"/>
          <w:b/>
          <w:color w:val="000000"/>
          <w:sz w:val="28"/>
          <w:szCs w:val="28"/>
        </w:rPr>
        <w:t>格式</w:t>
      </w:r>
    </w:p>
    <w:p>
      <w:pPr>
        <w:spacing w:line="400" w:lineRule="exact"/>
        <w:rPr>
          <w:rFonts w:ascii="宋体" w:cs="宋体"/>
          <w:bCs/>
          <w:color w:val="000000"/>
          <w:sz w:val="24"/>
          <w:u w:val="single"/>
        </w:rPr>
      </w:pPr>
    </w:p>
    <w:p>
      <w:pPr>
        <w:spacing w:line="360" w:lineRule="auto"/>
        <w:rPr>
          <w:rFonts w:ascii="宋体" w:cs="宋体"/>
          <w:bCs/>
          <w:color w:val="000000"/>
          <w:sz w:val="24"/>
          <w:u w:val="single"/>
        </w:rPr>
      </w:pPr>
      <w:r>
        <w:rPr>
          <w:rFonts w:hint="eastAsia" w:ascii="宋体" w:hAnsi="宋体" w:cs="宋体"/>
          <w:bCs/>
          <w:color w:val="000000"/>
          <w:sz w:val="24"/>
          <w:u w:val="single"/>
        </w:rPr>
        <w:t>海南华教设备招标有限公司</w:t>
      </w:r>
      <w:r>
        <w:rPr>
          <w:rFonts w:hint="eastAsia" w:ascii="宋体" w:hAnsi="宋体" w:cs="宋体"/>
          <w:bCs/>
          <w:color w:val="000000"/>
          <w:sz w:val="24"/>
        </w:rPr>
        <w:t>：</w:t>
      </w:r>
    </w:p>
    <w:p>
      <w:pPr>
        <w:spacing w:line="360" w:lineRule="auto"/>
        <w:ind w:firstLine="630"/>
        <w:jc w:val="left"/>
        <w:rPr>
          <w:rFonts w:ascii="宋体" w:cs="宋体"/>
          <w:color w:val="000000"/>
          <w:sz w:val="24"/>
        </w:rPr>
      </w:pPr>
      <w:r>
        <w:rPr>
          <w:rFonts w:ascii="宋体" w:hAnsi="宋体" w:cs="宋体"/>
          <w:color w:val="000000"/>
          <w:sz w:val="24"/>
          <w:u w:val="single"/>
        </w:rPr>
        <w:t xml:space="preserve">                           </w:t>
      </w:r>
      <w:r>
        <w:rPr>
          <w:rFonts w:hint="eastAsia" w:ascii="宋体" w:hAnsi="宋体" w:cs="宋体"/>
          <w:color w:val="000000"/>
          <w:sz w:val="24"/>
        </w:rPr>
        <w:t>（制造商家名称）是在</w:t>
      </w:r>
      <w:r>
        <w:rPr>
          <w:rFonts w:ascii="宋体" w:hAnsi="宋体" w:cs="宋体"/>
          <w:color w:val="000000"/>
          <w:sz w:val="24"/>
          <w:u w:val="single"/>
        </w:rPr>
        <w:t xml:space="preserve">      </w:t>
      </w:r>
      <w:r>
        <w:rPr>
          <w:rFonts w:ascii="宋体" w:cs="宋体"/>
          <w:color w:val="000000"/>
          <w:sz w:val="24"/>
        </w:rPr>
        <w:t>.</w:t>
      </w:r>
      <w:r>
        <w:rPr>
          <w:rFonts w:hint="eastAsia" w:ascii="宋体" w:hAnsi="宋体" w:cs="宋体"/>
          <w:color w:val="000000"/>
          <w:sz w:val="24"/>
        </w:rPr>
        <w:t>（国名）依法登记注册的，其厂址现在</w:t>
      </w:r>
      <w:r>
        <w:rPr>
          <w:rFonts w:ascii="宋体" w:hAnsi="宋体" w:cs="宋体"/>
          <w:color w:val="000000"/>
          <w:sz w:val="24"/>
          <w:u w:val="single"/>
        </w:rPr>
        <w:t xml:space="preserve">                       </w:t>
      </w:r>
      <w:r>
        <w:rPr>
          <w:rFonts w:hint="eastAsia" w:ascii="宋体" w:hAnsi="宋体" w:cs="宋体"/>
          <w:color w:val="000000"/>
          <w:sz w:val="24"/>
        </w:rPr>
        <w:t>。</w:t>
      </w:r>
    </w:p>
    <w:p>
      <w:pPr>
        <w:spacing w:line="360" w:lineRule="auto"/>
        <w:ind w:firstLine="630"/>
        <w:rPr>
          <w:rFonts w:ascii="宋体" w:cs="宋体"/>
          <w:color w:val="000000"/>
          <w:sz w:val="24"/>
          <w:u w:val="single"/>
        </w:rPr>
      </w:pPr>
      <w:r>
        <w:rPr>
          <w:rFonts w:ascii="宋体" w:hAnsi="宋体" w:cs="宋体"/>
          <w:color w:val="000000"/>
          <w:sz w:val="24"/>
          <w:u w:val="single"/>
        </w:rPr>
        <w:t xml:space="preserve">                           </w:t>
      </w:r>
      <w:r>
        <w:rPr>
          <w:rFonts w:hint="eastAsia" w:ascii="宋体" w:hAnsi="宋体" w:cs="宋体"/>
          <w:color w:val="000000"/>
          <w:sz w:val="24"/>
        </w:rPr>
        <w:t>（被授权公司名称）是在</w:t>
      </w:r>
      <w:r>
        <w:rPr>
          <w:rFonts w:ascii="宋体" w:hAnsi="宋体" w:cs="宋体"/>
          <w:color w:val="000000"/>
          <w:sz w:val="24"/>
          <w:u w:val="single"/>
        </w:rPr>
        <w:t xml:space="preserve">.        </w:t>
      </w:r>
    </w:p>
    <w:p>
      <w:pPr>
        <w:spacing w:line="360" w:lineRule="auto"/>
        <w:ind w:firstLine="105"/>
        <w:rPr>
          <w:rFonts w:ascii="宋体" w:cs="宋体"/>
          <w:color w:val="000000"/>
          <w:sz w:val="24"/>
        </w:rPr>
      </w:pPr>
      <w:r>
        <w:rPr>
          <w:rFonts w:ascii="宋体" w:hAnsi="宋体" w:cs="宋体"/>
          <w:color w:val="000000"/>
          <w:sz w:val="24"/>
          <w:u w:val="single"/>
        </w:rPr>
        <w:t xml:space="preserve">                </w:t>
      </w:r>
      <w:r>
        <w:rPr>
          <w:rFonts w:hint="eastAsia" w:ascii="宋体" w:hAnsi="宋体" w:cs="宋体"/>
          <w:color w:val="000000"/>
          <w:sz w:val="24"/>
        </w:rPr>
        <w:t>（国名）依法登记注册的，其主要营业地点现在</w:t>
      </w:r>
      <w:r>
        <w:rPr>
          <w:rFonts w:ascii="宋体" w:hAnsi="宋体" w:cs="宋体"/>
          <w:color w:val="000000"/>
          <w:sz w:val="24"/>
          <w:u w:val="single"/>
        </w:rPr>
        <w:t xml:space="preserve">                            </w:t>
      </w:r>
      <w:r>
        <w:rPr>
          <w:rFonts w:hint="eastAsia" w:ascii="宋体" w:hAnsi="宋体" w:cs="宋体"/>
          <w:color w:val="000000"/>
          <w:sz w:val="24"/>
        </w:rPr>
        <w:t>。</w:t>
      </w:r>
    </w:p>
    <w:p>
      <w:pPr>
        <w:spacing w:line="360" w:lineRule="auto"/>
        <w:ind w:firstLine="1788" w:firstLineChars="745"/>
        <w:rPr>
          <w:rFonts w:ascii="宋体" w:cs="宋体"/>
          <w:b/>
          <w:color w:val="000000"/>
          <w:sz w:val="32"/>
          <w:szCs w:val="32"/>
        </w:rPr>
      </w:pPr>
      <w:r>
        <w:rPr>
          <w:rFonts w:ascii="宋体" w:hAnsi="宋体" w:cs="宋体"/>
          <w:color w:val="000000"/>
          <w:sz w:val="24"/>
          <w:u w:val="single"/>
        </w:rPr>
        <w:t xml:space="preserve">                   </w:t>
      </w:r>
      <w:r>
        <w:rPr>
          <w:rFonts w:hint="eastAsia" w:ascii="宋体" w:hAnsi="宋体" w:cs="宋体"/>
          <w:color w:val="000000"/>
          <w:sz w:val="24"/>
        </w:rPr>
        <w:t>（制造商家名称）授权</w:t>
      </w:r>
      <w:r>
        <w:rPr>
          <w:rFonts w:ascii="宋体" w:hAnsi="宋体" w:cs="宋体"/>
          <w:color w:val="000000"/>
          <w:sz w:val="24"/>
          <w:u w:val="single"/>
        </w:rPr>
        <w:t xml:space="preserve">                </w:t>
      </w:r>
      <w:r>
        <w:rPr>
          <w:rFonts w:ascii="宋体" w:hAnsi="宋体" w:cs="宋体"/>
          <w:color w:val="000000"/>
          <w:sz w:val="24"/>
        </w:rPr>
        <w:t xml:space="preserve">   </w:t>
      </w:r>
      <w:r>
        <w:rPr>
          <w:rFonts w:hint="eastAsia" w:ascii="宋体" w:hAnsi="宋体" w:cs="宋体"/>
          <w:color w:val="000000"/>
          <w:sz w:val="24"/>
        </w:rPr>
        <w:t>（被授权公司名称）为我方制造的</w:t>
      </w:r>
      <w:r>
        <w:rPr>
          <w:rFonts w:ascii="宋体" w:hAnsi="宋体" w:cs="宋体"/>
          <w:color w:val="000000"/>
          <w:sz w:val="24"/>
          <w:u w:val="single"/>
        </w:rPr>
        <w:t xml:space="preserve">        </w:t>
      </w:r>
      <w:r>
        <w:rPr>
          <w:rFonts w:hint="eastAsia" w:ascii="宋体" w:hAnsi="宋体" w:cs="宋体"/>
          <w:color w:val="000000"/>
          <w:sz w:val="24"/>
        </w:rPr>
        <w:t>品牌产品的合法销售商（授权销售的产品清单附后），参加</w:t>
      </w:r>
      <w:r>
        <w:rPr>
          <w:rFonts w:ascii="宋体" w:hAnsi="宋体" w:cs="宋体"/>
          <w:color w:val="000000"/>
          <w:sz w:val="24"/>
          <w:u w:val="single"/>
        </w:rPr>
        <w:t xml:space="preserve">         </w:t>
      </w:r>
      <w:r>
        <w:rPr>
          <w:rFonts w:hint="eastAsia" w:ascii="宋体" w:hAnsi="宋体" w:cs="宋体"/>
          <w:color w:val="000000"/>
          <w:sz w:val="24"/>
        </w:rPr>
        <w:t>项目投标，全权处理与该产品投标的有关事宜，并对我方具有约束力。</w:t>
      </w:r>
    </w:p>
    <w:p>
      <w:pPr>
        <w:spacing w:line="360" w:lineRule="auto"/>
        <w:ind w:firstLine="630"/>
        <w:rPr>
          <w:rFonts w:ascii="宋体" w:cs="宋体"/>
          <w:color w:val="000000"/>
          <w:sz w:val="24"/>
        </w:rPr>
      </w:pPr>
      <w:r>
        <w:rPr>
          <w:rFonts w:hint="eastAsia" w:ascii="宋体" w:hAnsi="宋体" w:cs="宋体"/>
          <w:color w:val="000000"/>
          <w:sz w:val="24"/>
        </w:rPr>
        <w:t>作为制造商，我方承诺，为本次招标提供的货物为原厂制造、合法渠道供应的全新产品。我方保证以投标合作者来约束自己，并对该投标共同承担和分别承担采购文件中所规定的义务。</w:t>
      </w:r>
    </w:p>
    <w:p>
      <w:pPr>
        <w:spacing w:line="360" w:lineRule="auto"/>
        <w:ind w:firstLine="630"/>
        <w:rPr>
          <w:rFonts w:ascii="宋体" w:cs="宋体"/>
          <w:color w:val="000000"/>
          <w:sz w:val="24"/>
        </w:rPr>
      </w:pPr>
    </w:p>
    <w:p>
      <w:pPr>
        <w:spacing w:line="360" w:lineRule="auto"/>
        <w:ind w:firstLine="480" w:firstLineChars="200"/>
        <w:rPr>
          <w:rFonts w:ascii="宋体" w:cs="宋体"/>
          <w:color w:val="000000"/>
          <w:sz w:val="24"/>
        </w:rPr>
      </w:pPr>
      <w:r>
        <w:rPr>
          <w:rFonts w:hint="eastAsia" w:ascii="宋体" w:hAnsi="宋体" w:cs="宋体"/>
          <w:color w:val="000000"/>
          <w:sz w:val="24"/>
        </w:rPr>
        <w:t>授权单位名称：（盖章）</w:t>
      </w:r>
    </w:p>
    <w:p>
      <w:pPr>
        <w:spacing w:line="360" w:lineRule="auto"/>
        <w:ind w:firstLine="480" w:firstLineChars="200"/>
        <w:rPr>
          <w:rFonts w:ascii="宋体" w:cs="宋体"/>
          <w:color w:val="000000"/>
          <w:sz w:val="24"/>
        </w:rPr>
      </w:pPr>
      <w:r>
        <w:rPr>
          <w:rFonts w:hint="eastAsia" w:ascii="宋体" w:hAnsi="宋体" w:cs="宋体"/>
          <w:color w:val="000000"/>
          <w:sz w:val="24"/>
        </w:rPr>
        <w:t>授权单位法定代表人或授权代表（签字）：</w:t>
      </w:r>
    </w:p>
    <w:p>
      <w:pPr>
        <w:spacing w:line="360" w:lineRule="auto"/>
        <w:ind w:firstLine="480" w:firstLineChars="200"/>
        <w:rPr>
          <w:rFonts w:ascii="宋体" w:cs="宋体"/>
          <w:color w:val="000000"/>
          <w:sz w:val="24"/>
        </w:rPr>
      </w:pPr>
      <w:r>
        <w:rPr>
          <w:rFonts w:hint="eastAsia" w:ascii="宋体" w:hAnsi="宋体" w:cs="宋体"/>
          <w:color w:val="000000"/>
          <w:sz w:val="24"/>
        </w:rPr>
        <w:t>被授权单位名称：（盖章）</w:t>
      </w:r>
    </w:p>
    <w:p>
      <w:pPr>
        <w:spacing w:line="360" w:lineRule="auto"/>
        <w:ind w:firstLine="480" w:firstLineChars="200"/>
        <w:rPr>
          <w:rFonts w:ascii="宋体" w:cs="宋体"/>
          <w:color w:val="000000"/>
          <w:sz w:val="24"/>
        </w:rPr>
      </w:pPr>
      <w:r>
        <w:rPr>
          <w:rFonts w:hint="eastAsia" w:ascii="宋体" w:hAnsi="宋体" w:cs="宋体"/>
          <w:color w:val="000000"/>
          <w:sz w:val="24"/>
        </w:rPr>
        <w:t>被授权单位法定代表人或授权代表（签字）：</w:t>
      </w:r>
    </w:p>
    <w:p>
      <w:pPr>
        <w:spacing w:line="360" w:lineRule="auto"/>
        <w:ind w:firstLine="480" w:firstLineChars="200"/>
        <w:rPr>
          <w:rFonts w:ascii="宋体" w:cs="宋体"/>
          <w:color w:val="000000"/>
          <w:sz w:val="24"/>
        </w:rPr>
      </w:pPr>
      <w:r>
        <w:rPr>
          <w:rFonts w:hint="eastAsia" w:ascii="宋体" w:hAnsi="宋体" w:cs="宋体"/>
          <w:color w:val="000000"/>
          <w:sz w:val="24"/>
        </w:rPr>
        <w:t>授权日期：</w:t>
      </w:r>
    </w:p>
    <w:p>
      <w:pPr>
        <w:spacing w:line="360" w:lineRule="auto"/>
        <w:outlineLvl w:val="1"/>
        <w:rPr>
          <w:rFonts w:ascii="宋体" w:cs="宋体"/>
          <w:b/>
          <w:color w:val="000000"/>
          <w:sz w:val="32"/>
          <w:szCs w:val="32"/>
        </w:rPr>
      </w:pPr>
    </w:p>
    <w:p>
      <w:pPr>
        <w:spacing w:line="360" w:lineRule="auto"/>
        <w:ind w:firstLine="480" w:firstLineChars="200"/>
        <w:rPr>
          <w:rFonts w:ascii="宋体" w:cs="宋体"/>
          <w:color w:val="000000"/>
          <w:sz w:val="24"/>
        </w:rPr>
      </w:pPr>
      <w:r>
        <w:rPr>
          <w:rFonts w:hint="eastAsia" w:ascii="宋体" w:hAnsi="宋体" w:cs="宋体"/>
          <w:color w:val="000000"/>
          <w:sz w:val="24"/>
        </w:rPr>
        <w:t>注：</w:t>
      </w:r>
      <w:r>
        <w:rPr>
          <w:rFonts w:ascii="宋体" w:hAnsi="宋体" w:cs="宋体"/>
          <w:color w:val="000000"/>
          <w:sz w:val="24"/>
        </w:rPr>
        <w:t>1</w:t>
      </w:r>
      <w:r>
        <w:rPr>
          <w:rFonts w:hint="eastAsia" w:ascii="宋体" w:hAnsi="宋体" w:cs="宋体"/>
          <w:color w:val="000000"/>
          <w:sz w:val="24"/>
        </w:rPr>
        <w:t>、投标人也可提供制造商家自有的授权格式文件</w:t>
      </w:r>
    </w:p>
    <w:p>
      <w:pPr>
        <w:spacing w:line="360" w:lineRule="auto"/>
        <w:ind w:firstLine="960" w:firstLineChars="400"/>
        <w:rPr>
          <w:rFonts w:ascii="宋体" w:cs="宋体"/>
          <w:color w:val="000000"/>
          <w:sz w:val="24"/>
        </w:rPr>
      </w:pPr>
      <w:r>
        <w:rPr>
          <w:rFonts w:ascii="宋体" w:hAnsi="宋体" w:cs="宋体"/>
          <w:color w:val="000000"/>
          <w:sz w:val="24"/>
        </w:rPr>
        <w:t>2</w:t>
      </w:r>
      <w:r>
        <w:rPr>
          <w:rFonts w:hint="eastAsia" w:ascii="宋体" w:hAnsi="宋体" w:cs="宋体"/>
          <w:color w:val="000000"/>
          <w:sz w:val="24"/>
        </w:rPr>
        <w:t>、如不需授权，此表可不填</w:t>
      </w:r>
    </w:p>
    <w:p>
      <w:pPr>
        <w:spacing w:line="360" w:lineRule="auto"/>
        <w:outlineLvl w:val="1"/>
        <w:rPr>
          <w:rFonts w:ascii="宋体" w:cs="宋体"/>
          <w:b/>
          <w:color w:val="000000"/>
          <w:sz w:val="24"/>
        </w:rPr>
      </w:pPr>
    </w:p>
    <w:p>
      <w:pPr>
        <w:spacing w:line="360" w:lineRule="auto"/>
        <w:outlineLvl w:val="1"/>
        <w:rPr>
          <w:rFonts w:ascii="宋体" w:cs="宋体"/>
          <w:b/>
          <w:color w:val="000000"/>
          <w:sz w:val="24"/>
        </w:rPr>
      </w:pPr>
    </w:p>
    <w:p>
      <w:pPr>
        <w:spacing w:line="360" w:lineRule="auto"/>
        <w:outlineLvl w:val="1"/>
        <w:rPr>
          <w:rFonts w:ascii="宋体" w:cs="宋体"/>
          <w:b/>
          <w:color w:val="000000"/>
          <w:sz w:val="24"/>
        </w:rPr>
      </w:pPr>
    </w:p>
    <w:p>
      <w:pPr>
        <w:spacing w:line="360" w:lineRule="auto"/>
        <w:outlineLvl w:val="1"/>
        <w:rPr>
          <w:rFonts w:ascii="宋体" w:cs="宋体"/>
          <w:b/>
          <w:color w:val="000000"/>
          <w:sz w:val="24"/>
        </w:rPr>
      </w:pPr>
    </w:p>
    <w:p>
      <w:pPr>
        <w:spacing w:line="360" w:lineRule="auto"/>
        <w:outlineLvl w:val="1"/>
        <w:rPr>
          <w:rFonts w:ascii="宋体" w:cs="宋体"/>
          <w:b/>
          <w:color w:val="000000"/>
          <w:sz w:val="24"/>
        </w:rPr>
      </w:pPr>
    </w:p>
    <w:p>
      <w:pPr>
        <w:spacing w:line="360" w:lineRule="auto"/>
        <w:outlineLvl w:val="1"/>
        <w:rPr>
          <w:rFonts w:ascii="宋体" w:cs="宋体"/>
          <w:b/>
          <w:color w:val="000000"/>
          <w:sz w:val="24"/>
        </w:rPr>
      </w:pPr>
    </w:p>
    <w:p>
      <w:pPr>
        <w:spacing w:line="360" w:lineRule="auto"/>
        <w:jc w:val="center"/>
        <w:outlineLvl w:val="1"/>
        <w:rPr>
          <w:rFonts w:ascii="宋体" w:hAnsi="宋体" w:cs="宋体"/>
          <w:b/>
          <w:color w:val="000000"/>
          <w:sz w:val="28"/>
          <w:szCs w:val="28"/>
        </w:rPr>
      </w:pPr>
      <w:bookmarkStart w:id="136" w:name="_Toc217446085"/>
      <w:r>
        <w:rPr>
          <w:rFonts w:hint="eastAsia" w:ascii="宋体" w:hAnsi="宋体" w:cs="宋体"/>
          <w:b/>
          <w:color w:val="000000"/>
          <w:sz w:val="28"/>
          <w:szCs w:val="28"/>
        </w:rPr>
        <w:t>四、开标一览表</w:t>
      </w:r>
      <w:bookmarkEnd w:id="136"/>
    </w:p>
    <w:tbl>
      <w:tblPr>
        <w:tblStyle w:val="39"/>
        <w:tblW w:w="8722" w:type="dxa"/>
        <w:jc w:val="center"/>
        <w:tblInd w:w="0" w:type="dxa"/>
        <w:tblLayout w:type="fixed"/>
        <w:tblCellMar>
          <w:top w:w="0" w:type="dxa"/>
          <w:left w:w="108" w:type="dxa"/>
          <w:bottom w:w="0" w:type="dxa"/>
          <w:right w:w="108" w:type="dxa"/>
        </w:tblCellMar>
      </w:tblPr>
      <w:tblGrid>
        <w:gridCol w:w="2263"/>
        <w:gridCol w:w="6459"/>
      </w:tblGrid>
      <w:tr>
        <w:tblPrEx>
          <w:tblLayout w:type="fixed"/>
          <w:tblCellMar>
            <w:top w:w="0" w:type="dxa"/>
            <w:left w:w="108" w:type="dxa"/>
            <w:bottom w:w="0" w:type="dxa"/>
            <w:right w:w="108" w:type="dxa"/>
          </w:tblCellMar>
        </w:tblPrEx>
        <w:trPr>
          <w:trHeight w:val="56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napToGrid w:val="0"/>
                <w:color w:val="000000"/>
                <w:kern w:val="0"/>
                <w:sz w:val="24"/>
              </w:rPr>
            </w:pPr>
            <w:r>
              <w:rPr>
                <w:rFonts w:hint="eastAsia" w:ascii="宋体" w:hAnsi="宋体" w:cs="宋体"/>
                <w:snapToGrid w:val="0"/>
                <w:color w:val="000000"/>
                <w:kern w:val="0"/>
                <w:sz w:val="24"/>
              </w:rPr>
              <w:t>项目名称</w:t>
            </w:r>
          </w:p>
        </w:tc>
        <w:tc>
          <w:tcPr>
            <w:tcW w:w="64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30" w:firstLineChars="221"/>
              <w:rPr>
                <w:sz w:val="24"/>
                <w:szCs w:val="24"/>
              </w:rPr>
            </w:pPr>
            <w:r>
              <w:rPr>
                <w:rFonts w:hint="eastAsia"/>
                <w:sz w:val="24"/>
                <w:szCs w:val="24"/>
              </w:rPr>
              <w:t>中国少年微星计划校园太空教育之星测控分站</w:t>
            </w:r>
          </w:p>
        </w:tc>
      </w:tr>
      <w:tr>
        <w:tblPrEx>
          <w:tblLayout w:type="fixed"/>
          <w:tblCellMar>
            <w:top w:w="0" w:type="dxa"/>
            <w:left w:w="108" w:type="dxa"/>
            <w:bottom w:w="0" w:type="dxa"/>
            <w:right w:w="108" w:type="dxa"/>
          </w:tblCellMar>
        </w:tblPrEx>
        <w:trPr>
          <w:trHeight w:val="954"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宋体" w:cs="宋体"/>
                <w:snapToGrid w:val="0"/>
                <w:color w:val="000000"/>
                <w:kern w:val="0"/>
                <w:sz w:val="24"/>
              </w:rPr>
            </w:pPr>
            <w:r>
              <w:rPr>
                <w:rFonts w:hint="eastAsia" w:ascii="宋体" w:hAnsi="宋体" w:cs="宋体"/>
                <w:snapToGrid w:val="0"/>
                <w:color w:val="000000"/>
                <w:kern w:val="0"/>
                <w:sz w:val="24"/>
              </w:rPr>
              <w:t>投标报价</w:t>
            </w:r>
          </w:p>
          <w:p>
            <w:pPr>
              <w:spacing w:line="360" w:lineRule="auto"/>
              <w:ind w:firstLine="360" w:firstLineChars="150"/>
              <w:jc w:val="center"/>
              <w:rPr>
                <w:rFonts w:ascii="宋体" w:cs="宋体"/>
                <w:snapToGrid w:val="0"/>
                <w:color w:val="000000"/>
                <w:kern w:val="0"/>
                <w:sz w:val="24"/>
              </w:rPr>
            </w:pPr>
            <w:r>
              <w:rPr>
                <w:rFonts w:hint="eastAsia" w:ascii="宋体" w:hAnsi="宋体" w:cs="宋体"/>
                <w:snapToGrid w:val="0"/>
                <w:color w:val="000000"/>
                <w:kern w:val="0"/>
                <w:sz w:val="24"/>
              </w:rPr>
              <w:t>总计</w:t>
            </w:r>
          </w:p>
        </w:tc>
        <w:tc>
          <w:tcPr>
            <w:tcW w:w="64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color w:val="000000"/>
                <w:sz w:val="24"/>
              </w:rPr>
            </w:pPr>
            <w:r>
              <w:rPr>
                <w:rFonts w:hint="eastAsia" w:ascii="宋体" w:hAnsi="宋体"/>
                <w:color w:val="000000"/>
                <w:sz w:val="24"/>
              </w:rPr>
              <w:t>小写</w:t>
            </w:r>
            <w:r>
              <w:rPr>
                <w:rFonts w:ascii="宋体" w:hAnsi="宋体"/>
                <w:color w:val="000000"/>
                <w:sz w:val="24"/>
                <w:u w:val="single"/>
              </w:rPr>
              <w:t xml:space="preserve">             </w:t>
            </w:r>
            <w:r>
              <w:rPr>
                <w:rFonts w:hint="eastAsia" w:ascii="宋体" w:hAnsi="宋体"/>
                <w:color w:val="000000"/>
                <w:sz w:val="24"/>
              </w:rPr>
              <w:t>元</w:t>
            </w:r>
          </w:p>
          <w:p>
            <w:pPr>
              <w:spacing w:line="360" w:lineRule="auto"/>
              <w:rPr>
                <w:rFonts w:ascii="宋体" w:cs="宋体"/>
                <w:snapToGrid w:val="0"/>
                <w:color w:val="000000"/>
                <w:kern w:val="0"/>
                <w:sz w:val="24"/>
              </w:rPr>
            </w:pPr>
            <w:r>
              <w:rPr>
                <w:rFonts w:hint="eastAsia" w:ascii="宋体" w:hAnsi="宋体"/>
                <w:color w:val="000000"/>
                <w:sz w:val="24"/>
              </w:rPr>
              <w:t>大写</w:t>
            </w:r>
            <w:r>
              <w:rPr>
                <w:rFonts w:ascii="宋体" w:hAnsi="宋体"/>
                <w:color w:val="000000"/>
                <w:sz w:val="24"/>
                <w:u w:val="single"/>
              </w:rPr>
              <w:t xml:space="preserve">             </w:t>
            </w:r>
          </w:p>
        </w:tc>
      </w:tr>
      <w:tr>
        <w:tblPrEx>
          <w:tblLayout w:type="fixed"/>
          <w:tblCellMar>
            <w:top w:w="0" w:type="dxa"/>
            <w:left w:w="108" w:type="dxa"/>
            <w:bottom w:w="0" w:type="dxa"/>
            <w:right w:w="108" w:type="dxa"/>
          </w:tblCellMar>
        </w:tblPrEx>
        <w:trPr>
          <w:trHeight w:val="924"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napToGrid w:val="0"/>
                <w:color w:val="000000"/>
                <w:kern w:val="0"/>
                <w:sz w:val="24"/>
              </w:rPr>
            </w:pPr>
            <w:r>
              <w:rPr>
                <w:rFonts w:hint="eastAsia" w:ascii="宋体" w:hAnsi="宋体" w:cs="宋体"/>
                <w:snapToGrid w:val="0"/>
                <w:color w:val="000000"/>
                <w:kern w:val="0"/>
                <w:sz w:val="24"/>
              </w:rPr>
              <w:t>交付时间</w:t>
            </w:r>
          </w:p>
        </w:tc>
        <w:tc>
          <w:tcPr>
            <w:tcW w:w="64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napToGrid w:val="0"/>
                <w:color w:val="000000"/>
                <w:kern w:val="0"/>
                <w:sz w:val="24"/>
              </w:rPr>
            </w:pPr>
            <w:r>
              <w:rPr>
                <w:rFonts w:hint="eastAsia" w:ascii="宋体" w:hAnsi="宋体" w:cs="宋体"/>
                <w:snapToGrid w:val="0"/>
                <w:color w:val="000000"/>
                <w:kern w:val="0"/>
                <w:sz w:val="24"/>
              </w:rPr>
              <w:t>供货完成时间：签订采购合同之日起</w:t>
            </w:r>
            <w:r>
              <w:rPr>
                <w:rFonts w:ascii="宋体" w:hAnsi="宋体" w:cs="宋体"/>
                <w:snapToGrid w:val="0"/>
                <w:color w:val="000000"/>
                <w:kern w:val="0"/>
                <w:sz w:val="24"/>
                <w:u w:val="single"/>
              </w:rPr>
              <w:t xml:space="preserve">      </w:t>
            </w:r>
            <w:r>
              <w:rPr>
                <w:rFonts w:hint="eastAsia" w:ascii="宋体" w:hAnsi="宋体" w:cs="宋体"/>
                <w:snapToGrid w:val="0"/>
                <w:color w:val="000000"/>
                <w:kern w:val="0"/>
                <w:sz w:val="24"/>
              </w:rPr>
              <w:t>天内</w:t>
            </w:r>
          </w:p>
        </w:tc>
      </w:tr>
    </w:tbl>
    <w:p>
      <w:pPr>
        <w:spacing w:line="360" w:lineRule="auto"/>
        <w:ind w:firstLine="240" w:firstLineChars="100"/>
        <w:rPr>
          <w:rFonts w:ascii="宋体" w:cs="宋体"/>
          <w:snapToGrid w:val="0"/>
          <w:color w:val="000000"/>
          <w:kern w:val="0"/>
          <w:sz w:val="24"/>
        </w:rPr>
      </w:pPr>
    </w:p>
    <w:p>
      <w:pPr>
        <w:spacing w:line="360" w:lineRule="auto"/>
        <w:ind w:firstLine="480" w:firstLineChars="200"/>
        <w:rPr>
          <w:rFonts w:asci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spacing w:line="360" w:lineRule="auto"/>
        <w:ind w:firstLine="480" w:firstLineChars="20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480" w:firstLineChars="200"/>
        <w:rPr>
          <w:rFonts w:asci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r>
        <w:rPr>
          <w:rFonts w:ascii="宋体" w:hAnsi="宋体" w:cs="宋体"/>
          <w:bCs/>
          <w:color w:val="000000"/>
          <w:sz w:val="24"/>
        </w:rPr>
        <w:t>2018</w:t>
      </w:r>
      <w:r>
        <w:rPr>
          <w:rFonts w:hint="eastAsia" w:ascii="宋体" w:hAnsi="宋体" w:cs="宋体"/>
          <w:bCs/>
          <w:color w:val="000000"/>
          <w:sz w:val="24"/>
        </w:rPr>
        <w:t>年</w:t>
      </w:r>
      <w:r>
        <w:rPr>
          <w:rFonts w:ascii="宋体" w:hAnsi="宋体" w:cs="宋体"/>
          <w:bCs/>
          <w:color w:val="000000"/>
          <w:sz w:val="24"/>
        </w:rPr>
        <w:t xml:space="preserve">  </w:t>
      </w:r>
      <w:r>
        <w:rPr>
          <w:rFonts w:hint="eastAsia" w:ascii="宋体" w:hAnsi="宋体" w:cs="宋体"/>
          <w:bCs/>
          <w:color w:val="000000"/>
          <w:sz w:val="24"/>
        </w:rPr>
        <w:t>月</w:t>
      </w:r>
      <w:r>
        <w:rPr>
          <w:rFonts w:ascii="宋体" w:hAnsi="宋体" w:cs="宋体"/>
          <w:bCs/>
          <w:color w:val="000000"/>
          <w:sz w:val="24"/>
        </w:rPr>
        <w:t xml:space="preserve">  </w:t>
      </w:r>
      <w:r>
        <w:rPr>
          <w:rFonts w:hint="eastAsia" w:ascii="宋体" w:hAnsi="宋体" w:cs="宋体"/>
          <w:bCs/>
          <w:color w:val="000000"/>
          <w:sz w:val="24"/>
        </w:rPr>
        <w:t>日</w:t>
      </w:r>
    </w:p>
    <w:p>
      <w:pPr>
        <w:spacing w:line="360" w:lineRule="auto"/>
        <w:ind w:firstLine="588" w:firstLineChars="245"/>
        <w:rPr>
          <w:rFonts w:ascii="宋体" w:cs="宋体"/>
          <w:snapToGrid w:val="0"/>
          <w:color w:val="000000"/>
          <w:kern w:val="0"/>
          <w:sz w:val="24"/>
        </w:rPr>
      </w:pPr>
      <w:r>
        <w:rPr>
          <w:rFonts w:hint="eastAsia" w:ascii="宋体" w:hAnsi="宋体" w:cs="宋体"/>
          <w:snapToGrid w:val="0"/>
          <w:color w:val="000000"/>
          <w:kern w:val="0"/>
          <w:sz w:val="24"/>
        </w:rPr>
        <w:t>注：</w:t>
      </w:r>
    </w:p>
    <w:p>
      <w:pPr>
        <w:spacing w:line="360" w:lineRule="auto"/>
        <w:ind w:firstLine="588" w:firstLineChars="245"/>
        <w:rPr>
          <w:rFonts w:ascii="宋体" w:cs="宋体"/>
          <w:snapToGrid w:val="0"/>
          <w:color w:val="000000"/>
          <w:kern w:val="0"/>
          <w:sz w:val="24"/>
        </w:rPr>
      </w:pPr>
      <w:r>
        <w:rPr>
          <w:rFonts w:ascii="宋体" w:hAnsi="宋体" w:cs="宋体"/>
          <w:snapToGrid w:val="0"/>
          <w:color w:val="000000"/>
          <w:kern w:val="0"/>
          <w:sz w:val="24"/>
        </w:rPr>
        <w:t>1</w:t>
      </w:r>
      <w:r>
        <w:rPr>
          <w:rFonts w:hint="eastAsia" w:ascii="宋体" w:hAnsi="宋体" w:cs="宋体"/>
          <w:snapToGrid w:val="0"/>
          <w:color w:val="000000"/>
          <w:kern w:val="0"/>
          <w:sz w:val="24"/>
        </w:rPr>
        <w:t>、投标报价总计包括货物、安装调试、集成及相关服务、人员培训等所有费用；</w:t>
      </w:r>
    </w:p>
    <w:p>
      <w:pPr>
        <w:spacing w:line="360" w:lineRule="auto"/>
        <w:ind w:firstLine="588" w:firstLineChars="245"/>
        <w:rPr>
          <w:rFonts w:ascii="宋体" w:cs="宋体"/>
          <w:snapToGrid w:val="0"/>
          <w:color w:val="000000"/>
          <w:kern w:val="0"/>
          <w:sz w:val="24"/>
        </w:rPr>
      </w:pPr>
      <w:r>
        <w:rPr>
          <w:rFonts w:ascii="宋体" w:hAnsi="宋体" w:cs="宋体"/>
          <w:snapToGrid w:val="0"/>
          <w:color w:val="000000"/>
          <w:kern w:val="0"/>
          <w:sz w:val="24"/>
        </w:rPr>
        <w:t>2</w:t>
      </w:r>
      <w:r>
        <w:rPr>
          <w:rFonts w:hint="eastAsia" w:ascii="宋体" w:hAnsi="宋体" w:cs="宋体"/>
          <w:snapToGrid w:val="0"/>
          <w:color w:val="000000"/>
          <w:kern w:val="0"/>
          <w:sz w:val="24"/>
        </w:rPr>
        <w:t>、开标一览表格式不得自行改动。</w:t>
      </w:r>
    </w:p>
    <w:p>
      <w:pPr>
        <w:adjustRightInd w:val="0"/>
        <w:spacing w:line="400" w:lineRule="exact"/>
        <w:jc w:val="left"/>
        <w:rPr>
          <w:rFonts w:ascii="宋体" w:cs="宋体"/>
          <w:color w:val="000000"/>
          <w:sz w:val="24"/>
        </w:rPr>
        <w:sectPr>
          <w:pgSz w:w="11907" w:h="16840"/>
          <w:pgMar w:top="1134" w:right="1418" w:bottom="1134" w:left="1418" w:header="851" w:footer="992" w:gutter="0"/>
          <w:cols w:space="720" w:num="1"/>
          <w:docGrid w:linePitch="312" w:charSpace="0"/>
        </w:sectPr>
      </w:pPr>
    </w:p>
    <w:p>
      <w:pPr>
        <w:spacing w:line="360" w:lineRule="auto"/>
        <w:jc w:val="center"/>
        <w:outlineLvl w:val="1"/>
        <w:rPr>
          <w:rFonts w:ascii="宋体"/>
          <w:b/>
          <w:sz w:val="28"/>
        </w:rPr>
      </w:pPr>
      <w:bookmarkStart w:id="137" w:name="_Toc217446086"/>
      <w:r>
        <w:rPr>
          <w:rFonts w:hint="eastAsia" w:ascii="宋体" w:hAnsi="宋体"/>
          <w:b/>
          <w:sz w:val="28"/>
        </w:rPr>
        <w:t>五、分项报价明细表</w:t>
      </w:r>
      <w:bookmarkEnd w:id="137"/>
    </w:p>
    <w:tbl>
      <w:tblPr>
        <w:tblStyle w:val="39"/>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134"/>
        <w:gridCol w:w="1731"/>
        <w:gridCol w:w="828"/>
        <w:gridCol w:w="828"/>
        <w:gridCol w:w="936"/>
        <w:gridCol w:w="936"/>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exact"/>
          <w:jc w:val="center"/>
        </w:trPr>
        <w:tc>
          <w:tcPr>
            <w:tcW w:w="669" w:type="dxa"/>
            <w:vAlign w:val="center"/>
          </w:tcPr>
          <w:p>
            <w:pPr>
              <w:snapToGrid w:val="0"/>
              <w:spacing w:line="360" w:lineRule="auto"/>
              <w:rPr>
                <w:rFonts w:ascii="宋体"/>
                <w:color w:val="000000"/>
                <w:sz w:val="24"/>
              </w:rPr>
            </w:pPr>
            <w:r>
              <w:rPr>
                <w:rFonts w:hint="eastAsia" w:ascii="宋体" w:hAnsi="宋体"/>
                <w:color w:val="000000"/>
                <w:sz w:val="24"/>
              </w:rPr>
              <w:t>序号</w:t>
            </w:r>
          </w:p>
        </w:tc>
        <w:tc>
          <w:tcPr>
            <w:tcW w:w="2134" w:type="dxa"/>
            <w:vAlign w:val="center"/>
          </w:tcPr>
          <w:p>
            <w:pPr>
              <w:widowControl/>
              <w:spacing w:line="360" w:lineRule="auto"/>
              <w:ind w:left="240" w:hanging="240" w:hangingChars="100"/>
              <w:jc w:val="left"/>
              <w:rPr>
                <w:rFonts w:ascii="宋体"/>
                <w:color w:val="000000"/>
                <w:sz w:val="24"/>
              </w:rPr>
            </w:pPr>
            <w:r>
              <w:rPr>
                <w:rFonts w:hint="eastAsia" w:ascii="宋体" w:hAnsi="宋体"/>
                <w:color w:val="000000"/>
                <w:sz w:val="24"/>
              </w:rPr>
              <w:t>货物名称</w:t>
            </w:r>
          </w:p>
        </w:tc>
        <w:tc>
          <w:tcPr>
            <w:tcW w:w="1731" w:type="dxa"/>
            <w:vAlign w:val="center"/>
          </w:tcPr>
          <w:p>
            <w:pPr>
              <w:widowControl/>
              <w:spacing w:line="360" w:lineRule="auto"/>
              <w:jc w:val="left"/>
              <w:rPr>
                <w:rFonts w:ascii="宋体"/>
                <w:color w:val="000000"/>
                <w:sz w:val="24"/>
              </w:rPr>
            </w:pPr>
            <w:r>
              <w:rPr>
                <w:rFonts w:hint="eastAsia" w:ascii="宋体" w:hAnsi="宋体"/>
                <w:color w:val="000000"/>
                <w:sz w:val="24"/>
              </w:rPr>
              <w:t>规格技术参数</w:t>
            </w:r>
          </w:p>
        </w:tc>
        <w:tc>
          <w:tcPr>
            <w:tcW w:w="828" w:type="dxa"/>
            <w:vAlign w:val="center"/>
          </w:tcPr>
          <w:p>
            <w:pPr>
              <w:snapToGrid w:val="0"/>
              <w:spacing w:line="360" w:lineRule="auto"/>
              <w:rPr>
                <w:rFonts w:ascii="宋体"/>
                <w:color w:val="000000"/>
                <w:sz w:val="24"/>
              </w:rPr>
            </w:pPr>
            <w:r>
              <w:rPr>
                <w:rFonts w:hint="eastAsia" w:ascii="宋体" w:hAnsi="宋体"/>
                <w:color w:val="000000"/>
                <w:sz w:val="24"/>
              </w:rPr>
              <w:t>数量</w:t>
            </w:r>
          </w:p>
        </w:tc>
        <w:tc>
          <w:tcPr>
            <w:tcW w:w="828" w:type="dxa"/>
            <w:vAlign w:val="center"/>
          </w:tcPr>
          <w:p>
            <w:pPr>
              <w:snapToGrid w:val="0"/>
              <w:spacing w:line="360" w:lineRule="auto"/>
              <w:rPr>
                <w:rFonts w:ascii="宋体"/>
                <w:color w:val="000000"/>
                <w:sz w:val="24"/>
              </w:rPr>
            </w:pPr>
            <w:r>
              <w:rPr>
                <w:rFonts w:hint="eastAsia" w:ascii="宋体" w:hAnsi="宋体"/>
                <w:color w:val="000000"/>
                <w:sz w:val="24"/>
              </w:rPr>
              <w:t>单位</w:t>
            </w:r>
          </w:p>
        </w:tc>
        <w:tc>
          <w:tcPr>
            <w:tcW w:w="936" w:type="dxa"/>
            <w:vAlign w:val="center"/>
          </w:tcPr>
          <w:p>
            <w:pPr>
              <w:snapToGrid w:val="0"/>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单价（元）</w:t>
            </w:r>
          </w:p>
        </w:tc>
        <w:tc>
          <w:tcPr>
            <w:tcW w:w="936" w:type="dxa"/>
            <w:vAlign w:val="center"/>
          </w:tcPr>
          <w:p>
            <w:pPr>
              <w:snapToGrid w:val="0"/>
              <w:spacing w:line="360" w:lineRule="auto"/>
              <w:rPr>
                <w:rFonts w:ascii="宋体"/>
                <w:color w:val="000000"/>
                <w:sz w:val="24"/>
              </w:rPr>
            </w:pPr>
            <w:r>
              <w:rPr>
                <w:rFonts w:hint="eastAsia" w:ascii="宋体" w:hAnsi="宋体"/>
                <w:color w:val="000000"/>
                <w:sz w:val="24"/>
              </w:rPr>
              <w:t>金额（元）</w:t>
            </w:r>
          </w:p>
        </w:tc>
        <w:tc>
          <w:tcPr>
            <w:tcW w:w="1224" w:type="dxa"/>
            <w:vAlign w:val="center"/>
          </w:tcPr>
          <w:p>
            <w:pPr>
              <w:snapToGrid w:val="0"/>
              <w:spacing w:line="360" w:lineRule="auto"/>
              <w:ind w:firstLine="120" w:firstLineChars="50"/>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69" w:type="dxa"/>
            <w:vAlign w:val="center"/>
          </w:tcPr>
          <w:p>
            <w:pPr>
              <w:snapToGrid w:val="0"/>
              <w:spacing w:line="360" w:lineRule="auto"/>
              <w:jc w:val="center"/>
              <w:rPr>
                <w:rFonts w:ascii="宋体"/>
                <w:color w:val="000000"/>
                <w:sz w:val="24"/>
              </w:rPr>
            </w:pPr>
            <w:r>
              <w:rPr>
                <w:rFonts w:ascii="宋体" w:hAnsi="宋体"/>
                <w:color w:val="000000"/>
                <w:sz w:val="24"/>
              </w:rPr>
              <w:t>1</w:t>
            </w:r>
          </w:p>
        </w:tc>
        <w:tc>
          <w:tcPr>
            <w:tcW w:w="2134" w:type="dxa"/>
            <w:vAlign w:val="center"/>
          </w:tcPr>
          <w:p>
            <w:pPr>
              <w:snapToGrid w:val="0"/>
              <w:spacing w:line="360" w:lineRule="auto"/>
              <w:jc w:val="center"/>
              <w:rPr>
                <w:rFonts w:ascii="宋体"/>
                <w:color w:val="000000"/>
                <w:sz w:val="24"/>
              </w:rPr>
            </w:pPr>
          </w:p>
        </w:tc>
        <w:tc>
          <w:tcPr>
            <w:tcW w:w="1731"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1224" w:type="dxa"/>
            <w:vAlign w:val="center"/>
          </w:tcPr>
          <w:p>
            <w:pPr>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69" w:type="dxa"/>
            <w:vAlign w:val="center"/>
          </w:tcPr>
          <w:p>
            <w:pPr>
              <w:snapToGrid w:val="0"/>
              <w:spacing w:line="360" w:lineRule="auto"/>
              <w:jc w:val="center"/>
              <w:rPr>
                <w:rFonts w:ascii="宋体"/>
                <w:color w:val="000000"/>
                <w:sz w:val="24"/>
              </w:rPr>
            </w:pPr>
            <w:r>
              <w:rPr>
                <w:rFonts w:ascii="宋体" w:hAnsi="宋体"/>
                <w:color w:val="000000"/>
                <w:sz w:val="24"/>
              </w:rPr>
              <w:t>2</w:t>
            </w:r>
          </w:p>
        </w:tc>
        <w:tc>
          <w:tcPr>
            <w:tcW w:w="2134" w:type="dxa"/>
            <w:vAlign w:val="center"/>
          </w:tcPr>
          <w:p>
            <w:pPr>
              <w:snapToGrid w:val="0"/>
              <w:spacing w:line="360" w:lineRule="auto"/>
              <w:jc w:val="center"/>
              <w:rPr>
                <w:rFonts w:ascii="宋体"/>
                <w:color w:val="000000"/>
                <w:sz w:val="24"/>
              </w:rPr>
            </w:pPr>
          </w:p>
        </w:tc>
        <w:tc>
          <w:tcPr>
            <w:tcW w:w="1731"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1224" w:type="dxa"/>
            <w:vAlign w:val="center"/>
          </w:tcPr>
          <w:p>
            <w:pPr>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69" w:type="dxa"/>
            <w:vAlign w:val="center"/>
          </w:tcPr>
          <w:p>
            <w:pPr>
              <w:snapToGrid w:val="0"/>
              <w:spacing w:line="360" w:lineRule="auto"/>
              <w:jc w:val="center"/>
              <w:rPr>
                <w:rFonts w:ascii="宋体"/>
                <w:color w:val="000000"/>
                <w:sz w:val="24"/>
              </w:rPr>
            </w:pPr>
            <w:r>
              <w:rPr>
                <w:rFonts w:ascii="宋体" w:hAnsi="宋体"/>
                <w:color w:val="000000"/>
                <w:sz w:val="24"/>
              </w:rPr>
              <w:t>3</w:t>
            </w:r>
          </w:p>
        </w:tc>
        <w:tc>
          <w:tcPr>
            <w:tcW w:w="2134" w:type="dxa"/>
            <w:vAlign w:val="center"/>
          </w:tcPr>
          <w:p>
            <w:pPr>
              <w:snapToGrid w:val="0"/>
              <w:spacing w:line="360" w:lineRule="auto"/>
              <w:jc w:val="center"/>
              <w:rPr>
                <w:rFonts w:ascii="宋体"/>
                <w:color w:val="000000"/>
                <w:sz w:val="24"/>
              </w:rPr>
            </w:pPr>
          </w:p>
        </w:tc>
        <w:tc>
          <w:tcPr>
            <w:tcW w:w="1731"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1224" w:type="dxa"/>
            <w:vAlign w:val="center"/>
          </w:tcPr>
          <w:p>
            <w:pPr>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69" w:type="dxa"/>
            <w:vAlign w:val="center"/>
          </w:tcPr>
          <w:p>
            <w:pPr>
              <w:snapToGrid w:val="0"/>
              <w:spacing w:line="360" w:lineRule="auto"/>
              <w:jc w:val="center"/>
              <w:rPr>
                <w:rFonts w:ascii="宋体" w:hAnsi="宋体"/>
                <w:color w:val="000000"/>
                <w:sz w:val="24"/>
              </w:rPr>
            </w:pPr>
            <w:r>
              <w:rPr>
                <w:rFonts w:ascii="宋体" w:hAnsi="宋体"/>
                <w:color w:val="000000"/>
                <w:sz w:val="24"/>
              </w:rPr>
              <w:t>..</w:t>
            </w:r>
          </w:p>
        </w:tc>
        <w:tc>
          <w:tcPr>
            <w:tcW w:w="2134" w:type="dxa"/>
            <w:vAlign w:val="center"/>
          </w:tcPr>
          <w:p>
            <w:pPr>
              <w:snapToGrid w:val="0"/>
              <w:spacing w:line="360" w:lineRule="auto"/>
              <w:jc w:val="center"/>
              <w:rPr>
                <w:rFonts w:ascii="宋体"/>
                <w:color w:val="000000"/>
                <w:sz w:val="24"/>
              </w:rPr>
            </w:pPr>
          </w:p>
        </w:tc>
        <w:tc>
          <w:tcPr>
            <w:tcW w:w="1731"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828"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936" w:type="dxa"/>
            <w:vAlign w:val="center"/>
          </w:tcPr>
          <w:p>
            <w:pPr>
              <w:snapToGrid w:val="0"/>
              <w:spacing w:line="360" w:lineRule="auto"/>
              <w:jc w:val="center"/>
              <w:rPr>
                <w:rFonts w:ascii="宋体"/>
                <w:color w:val="000000"/>
                <w:sz w:val="24"/>
              </w:rPr>
            </w:pPr>
          </w:p>
        </w:tc>
        <w:tc>
          <w:tcPr>
            <w:tcW w:w="1224" w:type="dxa"/>
            <w:vAlign w:val="center"/>
          </w:tcPr>
          <w:p>
            <w:pPr>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69" w:type="dxa"/>
            <w:vAlign w:val="center"/>
          </w:tcPr>
          <w:p>
            <w:pPr>
              <w:snapToGrid w:val="0"/>
              <w:spacing w:line="360" w:lineRule="auto"/>
              <w:jc w:val="center"/>
              <w:rPr>
                <w:rFonts w:ascii="宋体"/>
                <w:color w:val="000000"/>
                <w:sz w:val="24"/>
              </w:rPr>
            </w:pPr>
          </w:p>
        </w:tc>
        <w:tc>
          <w:tcPr>
            <w:tcW w:w="8617" w:type="dxa"/>
            <w:gridSpan w:val="7"/>
            <w:vAlign w:val="center"/>
          </w:tcPr>
          <w:p>
            <w:pPr>
              <w:snapToGrid w:val="0"/>
              <w:spacing w:line="360" w:lineRule="auto"/>
              <w:jc w:val="center"/>
              <w:rPr>
                <w:rFonts w:ascii="宋体"/>
                <w:color w:val="000000"/>
                <w:sz w:val="24"/>
              </w:rPr>
            </w:pPr>
            <w:r>
              <w:rPr>
                <w:rFonts w:hint="eastAsia" w:ascii="宋体" w:hAnsi="宋体"/>
                <w:color w:val="000000"/>
                <w:sz w:val="24"/>
              </w:rPr>
              <w:t>分项报价合计：小写</w:t>
            </w:r>
            <w:r>
              <w:rPr>
                <w:rFonts w:ascii="宋体" w:hAnsi="宋体"/>
                <w:color w:val="000000"/>
                <w:sz w:val="24"/>
                <w:u w:val="single"/>
              </w:rPr>
              <w:t xml:space="preserve">             </w:t>
            </w:r>
            <w:r>
              <w:rPr>
                <w:rFonts w:hint="eastAsia" w:ascii="宋体" w:hAnsi="宋体"/>
                <w:color w:val="000000"/>
                <w:sz w:val="24"/>
              </w:rPr>
              <w:t>元</w:t>
            </w:r>
          </w:p>
          <w:p>
            <w:pPr>
              <w:snapToGrid w:val="0"/>
              <w:spacing w:line="360" w:lineRule="auto"/>
              <w:jc w:val="center"/>
              <w:rPr>
                <w:rFonts w:ascii="宋体"/>
                <w:color w:val="000000"/>
                <w:sz w:val="24"/>
              </w:rPr>
            </w:pPr>
            <w:r>
              <w:rPr>
                <w:rFonts w:hint="eastAsia" w:ascii="宋体" w:hAnsi="宋体"/>
                <w:color w:val="000000"/>
                <w:sz w:val="24"/>
              </w:rPr>
              <w:t>大写</w:t>
            </w:r>
            <w:r>
              <w:rPr>
                <w:rFonts w:ascii="宋体" w:hAnsi="宋体"/>
                <w:color w:val="000000"/>
                <w:sz w:val="24"/>
                <w:u w:val="single"/>
              </w:rPr>
              <w:t xml:space="preserve">             </w:t>
            </w:r>
          </w:p>
        </w:tc>
      </w:tr>
    </w:tbl>
    <w:p>
      <w:pPr>
        <w:spacing w:line="400" w:lineRule="exact"/>
        <w:ind w:left="840" w:hanging="840" w:hangingChars="350"/>
        <w:rPr>
          <w:rFonts w:ascii="宋体" w:cs="宋体"/>
          <w:bCs/>
          <w:color w:val="000000"/>
          <w:sz w:val="24"/>
        </w:rPr>
      </w:pPr>
      <w:r>
        <w:rPr>
          <w:rFonts w:hint="eastAsia" w:ascii="宋体" w:hAnsi="宋体" w:cs="宋体"/>
          <w:color w:val="000000"/>
          <w:sz w:val="24"/>
        </w:rPr>
        <w:t>注：</w:t>
      </w:r>
      <w:r>
        <w:rPr>
          <w:rFonts w:ascii="宋体" w:hAnsi="宋体" w:cs="宋体"/>
          <w:color w:val="000000"/>
          <w:sz w:val="24"/>
        </w:rPr>
        <w:t>1</w:t>
      </w:r>
      <w:r>
        <w:rPr>
          <w:rFonts w:hint="eastAsia" w:ascii="宋体" w:hAnsi="宋体" w:cs="宋体"/>
          <w:color w:val="000000"/>
          <w:sz w:val="24"/>
        </w:rPr>
        <w:t>、投标人必须按“</w:t>
      </w:r>
      <w:r>
        <w:rPr>
          <w:rFonts w:hint="eastAsia" w:ascii="宋体" w:hAnsi="宋体" w:cs="宋体"/>
          <w:bCs/>
          <w:color w:val="000000"/>
          <w:sz w:val="24"/>
        </w:rPr>
        <w:t>分项报价明细表”的格式</w:t>
      </w:r>
      <w:r>
        <w:rPr>
          <w:rFonts w:hint="eastAsia" w:ascii="宋体" w:hAnsi="宋体" w:cs="宋体"/>
          <w:color w:val="000000"/>
          <w:sz w:val="24"/>
        </w:rPr>
        <w:t>详细报出投标总价的各个组成部分的报价，否则作无效投标处理。</w:t>
      </w:r>
    </w:p>
    <w:p>
      <w:pPr>
        <w:spacing w:line="400" w:lineRule="exact"/>
        <w:jc w:val="left"/>
        <w:rPr>
          <w:rFonts w:ascii="宋体" w:cs="宋体"/>
          <w:bCs/>
          <w:color w:val="000000"/>
          <w:sz w:val="24"/>
        </w:rPr>
      </w:pPr>
      <w:r>
        <w:rPr>
          <w:rFonts w:ascii="宋体" w:hAnsi="宋体" w:cs="宋体"/>
          <w:b/>
          <w:bCs/>
          <w:color w:val="000000"/>
          <w:sz w:val="24"/>
        </w:rPr>
        <w:t xml:space="preserve">   </w:t>
      </w:r>
      <w:r>
        <w:rPr>
          <w:rFonts w:ascii="宋体" w:hAnsi="宋体" w:cs="宋体"/>
          <w:bCs/>
          <w:color w:val="000000"/>
          <w:sz w:val="24"/>
        </w:rPr>
        <w:t xml:space="preserve"> 2</w:t>
      </w:r>
      <w:r>
        <w:rPr>
          <w:rFonts w:hint="eastAsia" w:ascii="宋体" w:hAnsi="宋体" w:cs="宋体"/>
          <w:bCs/>
          <w:color w:val="000000"/>
          <w:sz w:val="24"/>
        </w:rPr>
        <w:t>、</w:t>
      </w:r>
      <w:r>
        <w:rPr>
          <w:rFonts w:hint="eastAsia" w:ascii="宋体" w:hAnsi="宋体" w:cs="宋体"/>
          <w:color w:val="000000"/>
          <w:sz w:val="24"/>
        </w:rPr>
        <w:t>“</w:t>
      </w:r>
      <w:r>
        <w:rPr>
          <w:rFonts w:hint="eastAsia" w:ascii="宋体" w:hAnsi="宋体" w:cs="宋体"/>
          <w:bCs/>
          <w:color w:val="000000"/>
          <w:sz w:val="24"/>
        </w:rPr>
        <w:t>分项报价明细表”各分项报价合计应当与“开标一览表”报价合计相等。</w:t>
      </w:r>
    </w:p>
    <w:p>
      <w:pPr>
        <w:adjustRightInd w:val="0"/>
        <w:spacing w:line="400" w:lineRule="exact"/>
        <w:ind w:firstLine="560" w:firstLineChars="200"/>
        <w:jc w:val="left"/>
        <w:rPr>
          <w:rFonts w:ascii="宋体" w:cs="宋体"/>
          <w:color w:val="000000"/>
          <w:sz w:val="28"/>
        </w:rPr>
      </w:pPr>
    </w:p>
    <w:p>
      <w:pPr>
        <w:spacing w:line="360" w:lineRule="auto"/>
        <w:ind w:firstLine="480" w:firstLineChars="200"/>
        <w:rPr>
          <w:rFonts w:asci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：（盖章）</w:t>
      </w:r>
    </w:p>
    <w:p>
      <w:pPr>
        <w:spacing w:line="360" w:lineRule="auto"/>
        <w:ind w:firstLine="480" w:firstLineChars="20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480" w:firstLineChars="200"/>
        <w:rPr>
          <w:rFonts w:asci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r>
        <w:rPr>
          <w:rFonts w:ascii="宋体" w:hAnsi="宋体" w:cs="宋体"/>
          <w:bCs/>
          <w:color w:val="000000"/>
          <w:sz w:val="24"/>
        </w:rPr>
        <w:t>2018</w:t>
      </w:r>
      <w:r>
        <w:rPr>
          <w:rFonts w:hint="eastAsia" w:ascii="宋体" w:hAnsi="宋体" w:cs="宋体"/>
          <w:bCs/>
          <w:color w:val="000000"/>
          <w:sz w:val="24"/>
        </w:rPr>
        <w:t>年</w:t>
      </w:r>
      <w:r>
        <w:rPr>
          <w:rFonts w:ascii="宋体" w:hAnsi="宋体" w:cs="宋体"/>
          <w:bCs/>
          <w:color w:val="000000"/>
          <w:sz w:val="24"/>
        </w:rPr>
        <w:t xml:space="preserve">  </w:t>
      </w:r>
      <w:r>
        <w:rPr>
          <w:rFonts w:hint="eastAsia" w:ascii="宋体" w:hAnsi="宋体" w:cs="宋体"/>
          <w:bCs/>
          <w:color w:val="000000"/>
          <w:sz w:val="24"/>
        </w:rPr>
        <w:t>月</w:t>
      </w:r>
      <w:r>
        <w:rPr>
          <w:rFonts w:ascii="宋体" w:hAnsi="宋体" w:cs="宋体"/>
          <w:bCs/>
          <w:color w:val="000000"/>
          <w:sz w:val="24"/>
        </w:rPr>
        <w:t xml:space="preserve">  </w:t>
      </w:r>
      <w:r>
        <w:rPr>
          <w:rFonts w:hint="eastAsia" w:ascii="宋体" w:hAnsi="宋体" w:cs="宋体"/>
          <w:bCs/>
          <w:color w:val="000000"/>
          <w:sz w:val="24"/>
        </w:rPr>
        <w:t>日</w:t>
      </w:r>
    </w:p>
    <w:p>
      <w:pPr>
        <w:spacing w:line="360" w:lineRule="auto"/>
        <w:jc w:val="center"/>
        <w:outlineLvl w:val="1"/>
        <w:rPr>
          <w:rFonts w:ascii="宋体" w:hAnsi="宋体"/>
          <w:b/>
          <w:sz w:val="28"/>
        </w:rPr>
      </w:pPr>
      <w:bookmarkStart w:id="138" w:name="_Toc217446087"/>
      <w:r>
        <w:rPr>
          <w:rFonts w:hint="eastAsia" w:ascii="宋体" w:hAnsi="宋体"/>
          <w:b/>
          <w:sz w:val="28"/>
        </w:rPr>
        <w:t>六、商务偏离表</w:t>
      </w:r>
      <w:bookmarkEnd w:id="138"/>
    </w:p>
    <w:tbl>
      <w:tblPr>
        <w:tblStyle w:val="3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216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00" w:type="dxa"/>
            <w:vAlign w:val="center"/>
          </w:tcPr>
          <w:p>
            <w:pPr>
              <w:spacing w:line="400" w:lineRule="exact"/>
              <w:rPr>
                <w:rFonts w:ascii="宋体" w:cs="宋体"/>
                <w:color w:val="000000"/>
                <w:sz w:val="24"/>
              </w:rPr>
            </w:pPr>
            <w:r>
              <w:rPr>
                <w:rFonts w:hint="eastAsia" w:ascii="宋体" w:hAnsi="宋体" w:cs="宋体"/>
                <w:color w:val="000000"/>
                <w:sz w:val="24"/>
              </w:rPr>
              <w:t>序号</w:t>
            </w:r>
          </w:p>
        </w:tc>
        <w:tc>
          <w:tcPr>
            <w:tcW w:w="1980" w:type="dxa"/>
            <w:vAlign w:val="center"/>
          </w:tcPr>
          <w:p>
            <w:pPr>
              <w:spacing w:line="400" w:lineRule="exact"/>
              <w:ind w:firstLine="480" w:firstLineChars="200"/>
              <w:rPr>
                <w:rFonts w:ascii="宋体" w:cs="宋体"/>
                <w:color w:val="000000"/>
                <w:sz w:val="24"/>
              </w:rPr>
            </w:pPr>
            <w:r>
              <w:rPr>
                <w:rFonts w:hint="eastAsia" w:ascii="宋体" w:hAnsi="宋体" w:cs="宋体"/>
                <w:color w:val="000000"/>
                <w:sz w:val="24"/>
              </w:rPr>
              <w:t>内容</w:t>
            </w:r>
          </w:p>
        </w:tc>
        <w:tc>
          <w:tcPr>
            <w:tcW w:w="2160" w:type="dxa"/>
            <w:vAlign w:val="center"/>
          </w:tcPr>
          <w:p>
            <w:pPr>
              <w:spacing w:line="400" w:lineRule="exact"/>
              <w:jc w:val="center"/>
              <w:rPr>
                <w:rFonts w:ascii="宋体" w:cs="宋体"/>
                <w:color w:val="000000"/>
                <w:sz w:val="24"/>
              </w:rPr>
            </w:pPr>
            <w:r>
              <w:rPr>
                <w:rFonts w:hint="eastAsia" w:ascii="宋体" w:hAnsi="宋体" w:cs="宋体"/>
                <w:color w:val="000000"/>
                <w:sz w:val="24"/>
              </w:rPr>
              <w:t>招标要求</w:t>
            </w:r>
          </w:p>
        </w:tc>
        <w:tc>
          <w:tcPr>
            <w:tcW w:w="2160" w:type="dxa"/>
            <w:vAlign w:val="center"/>
          </w:tcPr>
          <w:p>
            <w:pPr>
              <w:spacing w:line="400" w:lineRule="exact"/>
              <w:jc w:val="center"/>
              <w:rPr>
                <w:rFonts w:ascii="宋体" w:cs="宋体"/>
                <w:color w:val="000000"/>
                <w:sz w:val="24"/>
              </w:rPr>
            </w:pPr>
            <w:r>
              <w:rPr>
                <w:rFonts w:hint="eastAsia" w:ascii="宋体" w:hAnsi="宋体" w:cs="宋体"/>
                <w:color w:val="000000"/>
                <w:sz w:val="24"/>
              </w:rPr>
              <w:t>投标响应</w:t>
            </w:r>
          </w:p>
        </w:tc>
        <w:tc>
          <w:tcPr>
            <w:tcW w:w="1980" w:type="dxa"/>
            <w:vAlign w:val="center"/>
          </w:tcPr>
          <w:p>
            <w:pPr>
              <w:spacing w:line="400" w:lineRule="exact"/>
              <w:jc w:val="center"/>
              <w:rPr>
                <w:rFonts w:ascii="宋体" w:cs="宋体"/>
                <w:color w:val="000000"/>
                <w:sz w:val="24"/>
              </w:rPr>
            </w:pPr>
            <w:r>
              <w:rPr>
                <w:rFonts w:hint="eastAsia" w:ascii="宋体" w:hAnsi="宋体" w:cs="宋体"/>
                <w:color w:val="000000"/>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00" w:type="dxa"/>
          </w:tcPr>
          <w:p>
            <w:pPr>
              <w:spacing w:line="400" w:lineRule="exact"/>
              <w:jc w:val="center"/>
              <w:rPr>
                <w:rFonts w:ascii="宋体" w:cs="宋体"/>
                <w:color w:val="000000"/>
                <w:sz w:val="32"/>
              </w:rPr>
            </w:pPr>
          </w:p>
        </w:tc>
        <w:tc>
          <w:tcPr>
            <w:tcW w:w="1980" w:type="dxa"/>
          </w:tcPr>
          <w:p>
            <w:pPr>
              <w:spacing w:line="400" w:lineRule="exact"/>
              <w:jc w:val="center"/>
              <w:rPr>
                <w:rFonts w:ascii="宋体" w:cs="宋体"/>
                <w:color w:val="000000"/>
                <w:sz w:val="32"/>
              </w:rPr>
            </w:pPr>
          </w:p>
        </w:tc>
        <w:tc>
          <w:tcPr>
            <w:tcW w:w="2160" w:type="dxa"/>
          </w:tcPr>
          <w:p>
            <w:pPr>
              <w:spacing w:line="400" w:lineRule="exact"/>
              <w:jc w:val="center"/>
              <w:rPr>
                <w:rFonts w:ascii="宋体" w:cs="宋体"/>
                <w:color w:val="000000"/>
                <w:sz w:val="32"/>
              </w:rPr>
            </w:pPr>
          </w:p>
        </w:tc>
        <w:tc>
          <w:tcPr>
            <w:tcW w:w="2160" w:type="dxa"/>
          </w:tcPr>
          <w:p>
            <w:pPr>
              <w:spacing w:line="400" w:lineRule="exact"/>
              <w:jc w:val="center"/>
              <w:rPr>
                <w:rFonts w:ascii="宋体" w:cs="宋体"/>
                <w:color w:val="000000"/>
                <w:sz w:val="32"/>
              </w:rPr>
            </w:pPr>
          </w:p>
        </w:tc>
        <w:tc>
          <w:tcPr>
            <w:tcW w:w="1980" w:type="dxa"/>
          </w:tcPr>
          <w:p>
            <w:pPr>
              <w:spacing w:line="400" w:lineRule="exact"/>
              <w:jc w:val="center"/>
              <w:rPr>
                <w:rFonts w:ascii="宋体" w:cs="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00" w:type="dxa"/>
          </w:tcPr>
          <w:p>
            <w:pPr>
              <w:spacing w:line="400" w:lineRule="exact"/>
              <w:jc w:val="center"/>
              <w:rPr>
                <w:rFonts w:ascii="宋体" w:cs="宋体"/>
                <w:color w:val="000000"/>
                <w:sz w:val="32"/>
              </w:rPr>
            </w:pPr>
          </w:p>
        </w:tc>
        <w:tc>
          <w:tcPr>
            <w:tcW w:w="1980" w:type="dxa"/>
          </w:tcPr>
          <w:p>
            <w:pPr>
              <w:spacing w:line="400" w:lineRule="exact"/>
              <w:jc w:val="center"/>
              <w:rPr>
                <w:rFonts w:ascii="宋体" w:cs="宋体"/>
                <w:color w:val="000000"/>
                <w:sz w:val="32"/>
              </w:rPr>
            </w:pPr>
          </w:p>
        </w:tc>
        <w:tc>
          <w:tcPr>
            <w:tcW w:w="2160" w:type="dxa"/>
          </w:tcPr>
          <w:p>
            <w:pPr>
              <w:spacing w:line="400" w:lineRule="exact"/>
              <w:jc w:val="center"/>
              <w:rPr>
                <w:rFonts w:ascii="宋体" w:cs="宋体"/>
                <w:color w:val="000000"/>
                <w:sz w:val="32"/>
              </w:rPr>
            </w:pPr>
          </w:p>
        </w:tc>
        <w:tc>
          <w:tcPr>
            <w:tcW w:w="2160" w:type="dxa"/>
          </w:tcPr>
          <w:p>
            <w:pPr>
              <w:spacing w:line="400" w:lineRule="exact"/>
              <w:jc w:val="center"/>
              <w:rPr>
                <w:rFonts w:ascii="宋体" w:cs="宋体"/>
                <w:color w:val="000000"/>
                <w:sz w:val="32"/>
              </w:rPr>
            </w:pPr>
          </w:p>
        </w:tc>
        <w:tc>
          <w:tcPr>
            <w:tcW w:w="1980" w:type="dxa"/>
          </w:tcPr>
          <w:p>
            <w:pPr>
              <w:spacing w:line="400" w:lineRule="exact"/>
              <w:jc w:val="center"/>
              <w:rPr>
                <w:rFonts w:ascii="宋体" w:cs="宋体"/>
                <w:color w:val="000000"/>
                <w:sz w:val="32"/>
              </w:rPr>
            </w:pPr>
          </w:p>
        </w:tc>
      </w:tr>
    </w:tbl>
    <w:p>
      <w:pPr>
        <w:spacing w:line="360" w:lineRule="auto"/>
        <w:ind w:left="600" w:leftChars="57" w:hanging="480" w:hangingChars="200"/>
        <w:rPr>
          <w:rFonts w:ascii="宋体" w:cs="宋体"/>
          <w:color w:val="000000"/>
          <w:sz w:val="24"/>
        </w:rPr>
      </w:pPr>
      <w:r>
        <w:rPr>
          <w:rFonts w:hint="eastAsia" w:ascii="宋体" w:hAnsi="宋体" w:cs="宋体"/>
          <w:color w:val="000000"/>
          <w:sz w:val="24"/>
        </w:rPr>
        <w:t>注：</w:t>
      </w:r>
      <w:r>
        <w:rPr>
          <w:rFonts w:ascii="宋体" w:hAnsi="宋体" w:cs="宋体"/>
          <w:color w:val="000000"/>
          <w:sz w:val="24"/>
        </w:rPr>
        <w:t>1.</w:t>
      </w:r>
      <w:r>
        <w:rPr>
          <w:rFonts w:hint="eastAsia" w:ascii="宋体" w:hAnsi="宋体" w:cs="宋体"/>
          <w:color w:val="000000"/>
          <w:sz w:val="24"/>
        </w:rPr>
        <w:t>本表只填写投标文件中与采购文件有偏离（包括正偏离和负偏离）的内容，投标文件中商务响应与采购文件要求完全一致的，可不用在此表中列出。</w:t>
      </w:r>
    </w:p>
    <w:p>
      <w:pPr>
        <w:spacing w:line="360" w:lineRule="auto"/>
        <w:ind w:firstLine="597" w:firstLineChars="249"/>
        <w:rPr>
          <w:rFonts w:ascii="宋体" w:cs="宋体"/>
          <w:color w:val="000000"/>
          <w:sz w:val="24"/>
        </w:rPr>
      </w:pPr>
      <w:r>
        <w:rPr>
          <w:rFonts w:ascii="宋体" w:hAnsi="宋体" w:cs="宋体"/>
          <w:color w:val="000000"/>
          <w:sz w:val="24"/>
        </w:rPr>
        <w:t>2</w:t>
      </w:r>
      <w:r>
        <w:rPr>
          <w:rFonts w:hint="eastAsia" w:ascii="宋体" w:hAnsi="宋体" w:cs="宋体"/>
          <w:color w:val="000000"/>
          <w:sz w:val="24"/>
        </w:rPr>
        <w:t>．供应商必须据实填写，不得虚假响应，否则将取消其投标或中标资格，并按有关规定进行处罚。</w:t>
      </w:r>
    </w:p>
    <w:p>
      <w:pPr>
        <w:spacing w:line="360" w:lineRule="auto"/>
        <w:ind w:firstLine="480" w:firstLineChars="200"/>
        <w:rPr>
          <w:rFonts w:asci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：（盖章）</w:t>
      </w:r>
    </w:p>
    <w:p>
      <w:pPr>
        <w:spacing w:line="360" w:lineRule="auto"/>
        <w:ind w:firstLine="480" w:firstLineChars="20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480" w:firstLineChars="200"/>
        <w:rPr>
          <w:rFonts w:asci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p>
    <w:p>
      <w:pPr>
        <w:spacing w:line="400" w:lineRule="exact"/>
        <w:rPr>
          <w:rFonts w:ascii="宋体" w:cs="宋体"/>
          <w:bCs/>
          <w:color w:val="000000"/>
          <w:sz w:val="28"/>
          <w:szCs w:val="28"/>
        </w:rPr>
      </w:pPr>
    </w:p>
    <w:p>
      <w:pPr>
        <w:spacing w:line="360" w:lineRule="auto"/>
        <w:jc w:val="center"/>
        <w:outlineLvl w:val="1"/>
        <w:rPr>
          <w:rFonts w:ascii="宋体" w:hAnsi="宋体"/>
          <w:b/>
          <w:sz w:val="28"/>
        </w:rPr>
      </w:pPr>
      <w:bookmarkStart w:id="139" w:name="_Toc217446088"/>
      <w:r>
        <w:rPr>
          <w:rFonts w:hint="eastAsia" w:ascii="宋体" w:hAnsi="宋体"/>
          <w:b/>
          <w:sz w:val="28"/>
        </w:rPr>
        <w:t>七、投标人基本情况表</w:t>
      </w:r>
      <w:bookmarkEnd w:id="139"/>
    </w:p>
    <w:tbl>
      <w:tblPr>
        <w:tblStyle w:val="39"/>
        <w:tblW w:w="9358" w:type="dxa"/>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39"/>
        <w:gridCol w:w="972"/>
        <w:gridCol w:w="1206"/>
        <w:gridCol w:w="1255"/>
        <w:gridCol w:w="1332"/>
        <w:gridCol w:w="161"/>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2339" w:type="dxa"/>
            <w:tcBorders>
              <w:top w:val="single" w:color="auto" w:sz="18" w:space="0"/>
            </w:tcBorders>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投标人名称</w:t>
            </w:r>
          </w:p>
        </w:tc>
        <w:tc>
          <w:tcPr>
            <w:tcW w:w="7019" w:type="dxa"/>
            <w:gridSpan w:val="7"/>
            <w:tcBorders>
              <w:top w:val="single" w:color="auto" w:sz="18" w:space="0"/>
            </w:tcBorders>
            <w:vAlign w:val="center"/>
          </w:tcPr>
          <w:p>
            <w:pPr>
              <w:autoSpaceDE w:val="0"/>
              <w:autoSpaceDN w:val="0"/>
              <w:adjustRightInd w:val="0"/>
              <w:spacing w:line="400" w:lineRule="exact"/>
              <w:jc w:val="center"/>
              <w:rPr>
                <w:rFonts w:ascii="宋体" w:cs="宋体"/>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2339"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联系方式</w:t>
            </w:r>
          </w:p>
        </w:tc>
        <w:tc>
          <w:tcPr>
            <w:tcW w:w="972"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联系人</w:t>
            </w:r>
          </w:p>
        </w:tc>
        <w:tc>
          <w:tcPr>
            <w:tcW w:w="2461" w:type="dxa"/>
            <w:gridSpan w:val="2"/>
            <w:vAlign w:val="center"/>
          </w:tcPr>
          <w:p>
            <w:pPr>
              <w:autoSpaceDE w:val="0"/>
              <w:autoSpaceDN w:val="0"/>
              <w:adjustRightInd w:val="0"/>
              <w:spacing w:line="400" w:lineRule="exact"/>
              <w:jc w:val="center"/>
              <w:rPr>
                <w:rFonts w:ascii="宋体" w:cs="宋体"/>
                <w:color w:val="000000"/>
                <w:kern w:val="0"/>
                <w:szCs w:val="21"/>
              </w:rPr>
            </w:pPr>
          </w:p>
        </w:tc>
        <w:tc>
          <w:tcPr>
            <w:tcW w:w="1332"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电话</w:t>
            </w:r>
          </w:p>
        </w:tc>
        <w:tc>
          <w:tcPr>
            <w:tcW w:w="2254" w:type="dxa"/>
            <w:gridSpan w:val="3"/>
            <w:vAlign w:val="center"/>
          </w:tcPr>
          <w:p>
            <w:pPr>
              <w:autoSpaceDE w:val="0"/>
              <w:autoSpaceDN w:val="0"/>
              <w:adjustRightInd w:val="0"/>
              <w:spacing w:line="400" w:lineRule="exact"/>
              <w:jc w:val="center"/>
              <w:rPr>
                <w:rFonts w:ascii="宋体" w:cs="宋体"/>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2339"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法定代表人</w:t>
            </w:r>
          </w:p>
        </w:tc>
        <w:tc>
          <w:tcPr>
            <w:tcW w:w="972"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姓名</w:t>
            </w:r>
          </w:p>
        </w:tc>
        <w:tc>
          <w:tcPr>
            <w:tcW w:w="1206" w:type="dxa"/>
            <w:vAlign w:val="center"/>
          </w:tcPr>
          <w:p>
            <w:pPr>
              <w:autoSpaceDE w:val="0"/>
              <w:autoSpaceDN w:val="0"/>
              <w:adjustRightInd w:val="0"/>
              <w:spacing w:line="400" w:lineRule="exact"/>
              <w:jc w:val="center"/>
              <w:rPr>
                <w:rFonts w:ascii="宋体" w:cs="宋体"/>
                <w:color w:val="000000"/>
                <w:kern w:val="0"/>
                <w:szCs w:val="21"/>
              </w:rPr>
            </w:pPr>
          </w:p>
        </w:tc>
        <w:tc>
          <w:tcPr>
            <w:tcW w:w="1255"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技术职称</w:t>
            </w:r>
          </w:p>
        </w:tc>
        <w:tc>
          <w:tcPr>
            <w:tcW w:w="1332" w:type="dxa"/>
            <w:vAlign w:val="center"/>
          </w:tcPr>
          <w:p>
            <w:pPr>
              <w:autoSpaceDE w:val="0"/>
              <w:autoSpaceDN w:val="0"/>
              <w:adjustRightInd w:val="0"/>
              <w:spacing w:line="400" w:lineRule="exact"/>
              <w:jc w:val="center"/>
              <w:rPr>
                <w:rFonts w:ascii="宋体" w:cs="宋体"/>
                <w:color w:val="000000"/>
                <w:kern w:val="0"/>
                <w:szCs w:val="21"/>
              </w:rPr>
            </w:pPr>
          </w:p>
        </w:tc>
        <w:tc>
          <w:tcPr>
            <w:tcW w:w="1178" w:type="dxa"/>
            <w:gridSpan w:val="2"/>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电话</w:t>
            </w:r>
          </w:p>
        </w:tc>
        <w:tc>
          <w:tcPr>
            <w:tcW w:w="1076" w:type="dxa"/>
            <w:vAlign w:val="center"/>
          </w:tcPr>
          <w:p>
            <w:pPr>
              <w:autoSpaceDE w:val="0"/>
              <w:autoSpaceDN w:val="0"/>
              <w:adjustRightInd w:val="0"/>
              <w:spacing w:line="400" w:lineRule="exact"/>
              <w:jc w:val="center"/>
              <w:rPr>
                <w:rFonts w:asci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2339"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成立时间</w:t>
            </w:r>
          </w:p>
        </w:tc>
        <w:tc>
          <w:tcPr>
            <w:tcW w:w="2178" w:type="dxa"/>
            <w:gridSpan w:val="2"/>
            <w:vAlign w:val="center"/>
          </w:tcPr>
          <w:p>
            <w:pPr>
              <w:autoSpaceDE w:val="0"/>
              <w:autoSpaceDN w:val="0"/>
              <w:adjustRightInd w:val="0"/>
              <w:spacing w:line="400" w:lineRule="exact"/>
              <w:jc w:val="center"/>
              <w:rPr>
                <w:rFonts w:ascii="宋体" w:cs="宋体"/>
                <w:color w:val="000000"/>
                <w:kern w:val="0"/>
                <w:szCs w:val="21"/>
              </w:rPr>
            </w:pPr>
          </w:p>
        </w:tc>
        <w:tc>
          <w:tcPr>
            <w:tcW w:w="4841" w:type="dxa"/>
            <w:gridSpan w:val="5"/>
            <w:vAlign w:val="center"/>
          </w:tcPr>
          <w:p>
            <w:pPr>
              <w:autoSpaceDE w:val="0"/>
              <w:autoSpaceDN w:val="0"/>
              <w:adjustRightInd w:val="0"/>
              <w:spacing w:line="400" w:lineRule="exact"/>
              <w:ind w:firstLine="1470" w:firstLineChars="700"/>
              <w:rPr>
                <w:rFonts w:ascii="宋体" w:cs="宋体"/>
                <w:color w:val="000000"/>
                <w:kern w:val="0"/>
                <w:szCs w:val="21"/>
              </w:rPr>
            </w:pPr>
            <w:r>
              <w:rPr>
                <w:rFonts w:hint="eastAsia" w:ascii="宋体" w:hAnsi="宋体" w:cs="宋体"/>
                <w:color w:val="000000"/>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2339"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营业执照号</w:t>
            </w:r>
          </w:p>
        </w:tc>
        <w:tc>
          <w:tcPr>
            <w:tcW w:w="2178" w:type="dxa"/>
            <w:gridSpan w:val="2"/>
            <w:vAlign w:val="center"/>
          </w:tcPr>
          <w:p>
            <w:pPr>
              <w:autoSpaceDE w:val="0"/>
              <w:autoSpaceDN w:val="0"/>
              <w:adjustRightInd w:val="0"/>
              <w:spacing w:line="400" w:lineRule="exact"/>
              <w:jc w:val="center"/>
              <w:rPr>
                <w:rFonts w:ascii="宋体" w:cs="宋体"/>
                <w:color w:val="000000"/>
                <w:kern w:val="0"/>
                <w:szCs w:val="21"/>
              </w:rPr>
            </w:pPr>
          </w:p>
        </w:tc>
        <w:tc>
          <w:tcPr>
            <w:tcW w:w="1255" w:type="dxa"/>
            <w:vMerge w:val="restart"/>
            <w:vAlign w:val="center"/>
          </w:tcPr>
          <w:p>
            <w:pPr>
              <w:autoSpaceDE w:val="0"/>
              <w:autoSpaceDN w:val="0"/>
              <w:adjustRightInd w:val="0"/>
              <w:spacing w:line="400" w:lineRule="exact"/>
              <w:jc w:val="center"/>
              <w:rPr>
                <w:rFonts w:ascii="宋体" w:cs="宋体"/>
                <w:color w:val="000000"/>
                <w:kern w:val="0"/>
                <w:szCs w:val="21"/>
              </w:rPr>
            </w:pPr>
          </w:p>
        </w:tc>
        <w:tc>
          <w:tcPr>
            <w:tcW w:w="1493" w:type="dxa"/>
            <w:gridSpan w:val="2"/>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高级职称人员</w:t>
            </w:r>
          </w:p>
        </w:tc>
        <w:tc>
          <w:tcPr>
            <w:tcW w:w="2093" w:type="dxa"/>
            <w:gridSpan w:val="2"/>
            <w:vAlign w:val="center"/>
          </w:tcPr>
          <w:p>
            <w:pPr>
              <w:autoSpaceDE w:val="0"/>
              <w:autoSpaceDN w:val="0"/>
              <w:adjustRightInd w:val="0"/>
              <w:spacing w:line="400" w:lineRule="exact"/>
              <w:jc w:val="center"/>
              <w:rPr>
                <w:rFonts w:asci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2339" w:type="dxa"/>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注册资金</w:t>
            </w:r>
          </w:p>
        </w:tc>
        <w:tc>
          <w:tcPr>
            <w:tcW w:w="2178" w:type="dxa"/>
            <w:gridSpan w:val="2"/>
            <w:vAlign w:val="center"/>
          </w:tcPr>
          <w:p>
            <w:pPr>
              <w:autoSpaceDE w:val="0"/>
              <w:autoSpaceDN w:val="0"/>
              <w:adjustRightInd w:val="0"/>
              <w:spacing w:line="400" w:lineRule="exact"/>
              <w:jc w:val="center"/>
              <w:rPr>
                <w:rFonts w:ascii="宋体" w:cs="宋体"/>
                <w:color w:val="000000"/>
                <w:kern w:val="0"/>
                <w:szCs w:val="21"/>
              </w:rPr>
            </w:pPr>
          </w:p>
        </w:tc>
        <w:tc>
          <w:tcPr>
            <w:tcW w:w="1255" w:type="dxa"/>
            <w:vMerge w:val="continue"/>
            <w:vAlign w:val="center"/>
          </w:tcPr>
          <w:p>
            <w:pPr>
              <w:autoSpaceDE w:val="0"/>
              <w:autoSpaceDN w:val="0"/>
              <w:adjustRightInd w:val="0"/>
              <w:spacing w:line="400" w:lineRule="exact"/>
              <w:jc w:val="center"/>
              <w:rPr>
                <w:rFonts w:ascii="宋体" w:cs="宋体"/>
                <w:color w:val="000000"/>
                <w:kern w:val="0"/>
                <w:szCs w:val="21"/>
              </w:rPr>
            </w:pPr>
          </w:p>
        </w:tc>
        <w:tc>
          <w:tcPr>
            <w:tcW w:w="1493" w:type="dxa"/>
            <w:gridSpan w:val="2"/>
            <w:vAlign w:val="center"/>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中级职称人员</w:t>
            </w:r>
          </w:p>
        </w:tc>
        <w:tc>
          <w:tcPr>
            <w:tcW w:w="2093" w:type="dxa"/>
            <w:gridSpan w:val="2"/>
            <w:vAlign w:val="center"/>
          </w:tcPr>
          <w:p>
            <w:pPr>
              <w:autoSpaceDE w:val="0"/>
              <w:autoSpaceDN w:val="0"/>
              <w:adjustRightInd w:val="0"/>
              <w:spacing w:line="400" w:lineRule="exact"/>
              <w:jc w:val="center"/>
              <w:rPr>
                <w:rFonts w:ascii="宋体" w:cs="宋体"/>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trPr>
        <w:tc>
          <w:tcPr>
            <w:tcW w:w="2339" w:type="dxa"/>
            <w:tcBorders>
              <w:bottom w:val="single" w:color="auto" w:sz="18" w:space="0"/>
            </w:tcBorders>
          </w:tcPr>
          <w:p>
            <w:pPr>
              <w:autoSpaceDE w:val="0"/>
              <w:autoSpaceDN w:val="0"/>
              <w:adjustRightInd w:val="0"/>
              <w:spacing w:line="400" w:lineRule="exact"/>
              <w:jc w:val="center"/>
              <w:rPr>
                <w:rFonts w:ascii="宋体" w:cs="宋体"/>
                <w:color w:val="000000"/>
                <w:kern w:val="0"/>
                <w:szCs w:val="21"/>
              </w:rPr>
            </w:pPr>
            <w:r>
              <w:rPr>
                <w:rFonts w:hint="eastAsia" w:ascii="宋体" w:hAnsi="宋体" w:cs="宋体"/>
                <w:color w:val="000000"/>
                <w:kern w:val="0"/>
                <w:szCs w:val="21"/>
              </w:rPr>
              <w:t>备注</w:t>
            </w:r>
          </w:p>
        </w:tc>
        <w:tc>
          <w:tcPr>
            <w:tcW w:w="7019" w:type="dxa"/>
            <w:gridSpan w:val="7"/>
            <w:tcBorders>
              <w:bottom w:val="single" w:color="auto" w:sz="18" w:space="0"/>
            </w:tcBorders>
          </w:tcPr>
          <w:p>
            <w:pPr>
              <w:autoSpaceDE w:val="0"/>
              <w:autoSpaceDN w:val="0"/>
              <w:adjustRightInd w:val="0"/>
              <w:spacing w:line="400" w:lineRule="exact"/>
              <w:jc w:val="left"/>
              <w:rPr>
                <w:rFonts w:ascii="宋体" w:cs="宋体"/>
                <w:color w:val="000000"/>
                <w:kern w:val="0"/>
                <w:szCs w:val="21"/>
              </w:rPr>
            </w:pPr>
          </w:p>
        </w:tc>
      </w:tr>
    </w:tbl>
    <w:p>
      <w:pPr>
        <w:spacing w:line="400" w:lineRule="exact"/>
        <w:outlineLvl w:val="1"/>
        <w:rPr>
          <w:rFonts w:ascii="宋体" w:cs="宋体"/>
          <w:b/>
          <w:color w:val="000000"/>
          <w:sz w:val="32"/>
          <w:szCs w:val="32"/>
        </w:rPr>
      </w:pPr>
    </w:p>
    <w:p>
      <w:pPr>
        <w:spacing w:line="360" w:lineRule="auto"/>
        <w:ind w:firstLine="840" w:firstLineChars="350"/>
        <w:rPr>
          <w:rFonts w:asci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spacing w:line="360" w:lineRule="auto"/>
        <w:ind w:firstLine="840" w:firstLineChars="35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840" w:firstLineChars="350"/>
        <w:rPr>
          <w:rFonts w:asci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r>
        <w:rPr>
          <w:rFonts w:ascii="宋体" w:hAnsi="宋体" w:cs="宋体"/>
          <w:bCs/>
          <w:color w:val="000000"/>
          <w:sz w:val="24"/>
        </w:rPr>
        <w:t>2018</w:t>
      </w:r>
      <w:r>
        <w:rPr>
          <w:rFonts w:hint="eastAsia" w:ascii="宋体" w:hAnsi="宋体" w:cs="宋体"/>
          <w:bCs/>
          <w:color w:val="000000"/>
          <w:sz w:val="24"/>
        </w:rPr>
        <w:t>年月日</w:t>
      </w:r>
    </w:p>
    <w:p>
      <w:pPr>
        <w:spacing w:line="400" w:lineRule="exact"/>
        <w:rPr>
          <w:rFonts w:ascii="宋体" w:cs="宋体"/>
          <w:color w:val="000000"/>
        </w:rPr>
      </w:pPr>
    </w:p>
    <w:p>
      <w:pPr>
        <w:spacing w:line="360" w:lineRule="auto"/>
        <w:jc w:val="center"/>
        <w:outlineLvl w:val="1"/>
        <w:rPr>
          <w:rFonts w:ascii="宋体" w:hAnsi="宋体"/>
          <w:b/>
          <w:sz w:val="28"/>
        </w:rPr>
      </w:pPr>
      <w:bookmarkStart w:id="140" w:name="_Toc217446089"/>
      <w:r>
        <w:rPr>
          <w:rFonts w:hint="eastAsia" w:ascii="宋体" w:hAnsi="宋体"/>
          <w:b/>
          <w:sz w:val="28"/>
        </w:rPr>
        <w:t>八、投标人类似项目业绩一览表</w:t>
      </w:r>
      <w:bookmarkEnd w:id="140"/>
    </w:p>
    <w:p>
      <w:pPr>
        <w:spacing w:line="400" w:lineRule="exact"/>
        <w:rPr>
          <w:rFonts w:ascii="宋体" w:cs="宋体"/>
          <w:color w:val="000000"/>
          <w:sz w:val="24"/>
        </w:rPr>
      </w:pPr>
    </w:p>
    <w:tbl>
      <w:tblPr>
        <w:tblStyle w:val="39"/>
        <w:tblW w:w="887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374"/>
        <w:gridCol w:w="16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cs="宋体"/>
                <w:b/>
                <w:color w:val="000000"/>
              </w:rPr>
            </w:pPr>
            <w:r>
              <w:rPr>
                <w:rFonts w:hint="eastAsia" w:ascii="宋体" w:hAnsi="宋体" w:cs="宋体"/>
                <w:b/>
                <w:color w:val="000000"/>
              </w:rPr>
              <w:t>年份</w:t>
            </w:r>
          </w:p>
        </w:tc>
        <w:tc>
          <w:tcPr>
            <w:tcW w:w="1440" w:type="dxa"/>
            <w:tcBorders>
              <w:top w:val="single" w:color="auto" w:sz="4" w:space="0"/>
            </w:tcBorders>
            <w:vAlign w:val="center"/>
          </w:tcPr>
          <w:p>
            <w:pPr>
              <w:spacing w:line="400" w:lineRule="exact"/>
              <w:jc w:val="center"/>
              <w:rPr>
                <w:rFonts w:ascii="宋体" w:cs="宋体"/>
                <w:b/>
                <w:color w:val="000000"/>
              </w:rPr>
            </w:pPr>
            <w:r>
              <w:rPr>
                <w:rFonts w:hint="eastAsia" w:ascii="宋体" w:hAnsi="宋体" w:cs="宋体"/>
                <w:b/>
                <w:color w:val="000000"/>
              </w:rPr>
              <w:t>用户名称</w:t>
            </w:r>
          </w:p>
        </w:tc>
        <w:tc>
          <w:tcPr>
            <w:tcW w:w="1320" w:type="dxa"/>
            <w:tcBorders>
              <w:top w:val="single" w:color="auto" w:sz="4" w:space="0"/>
            </w:tcBorders>
            <w:vAlign w:val="center"/>
          </w:tcPr>
          <w:p>
            <w:pPr>
              <w:spacing w:line="400" w:lineRule="exact"/>
              <w:jc w:val="center"/>
              <w:rPr>
                <w:rFonts w:ascii="宋体" w:cs="宋体"/>
                <w:b/>
                <w:color w:val="000000"/>
              </w:rPr>
            </w:pPr>
            <w:r>
              <w:rPr>
                <w:rFonts w:hint="eastAsia" w:ascii="宋体" w:hAnsi="宋体" w:cs="宋体"/>
                <w:b/>
                <w:color w:val="000000"/>
              </w:rPr>
              <w:t>项目名称</w:t>
            </w:r>
          </w:p>
        </w:tc>
        <w:tc>
          <w:tcPr>
            <w:tcW w:w="1161" w:type="dxa"/>
            <w:tcBorders>
              <w:top w:val="single" w:color="auto" w:sz="4" w:space="0"/>
            </w:tcBorders>
            <w:vAlign w:val="center"/>
          </w:tcPr>
          <w:p>
            <w:pPr>
              <w:spacing w:line="400" w:lineRule="exact"/>
              <w:jc w:val="center"/>
              <w:rPr>
                <w:rFonts w:ascii="宋体" w:cs="宋体"/>
                <w:b/>
                <w:color w:val="000000"/>
              </w:rPr>
            </w:pPr>
            <w:r>
              <w:rPr>
                <w:rFonts w:hint="eastAsia" w:ascii="宋体" w:hAnsi="宋体" w:cs="宋体"/>
                <w:b/>
                <w:color w:val="000000"/>
              </w:rPr>
              <w:t>完成时间</w:t>
            </w:r>
          </w:p>
        </w:tc>
        <w:tc>
          <w:tcPr>
            <w:tcW w:w="1260" w:type="dxa"/>
            <w:tcBorders>
              <w:top w:val="single" w:color="auto" w:sz="4" w:space="0"/>
            </w:tcBorders>
            <w:vAlign w:val="center"/>
          </w:tcPr>
          <w:p>
            <w:pPr>
              <w:spacing w:line="400" w:lineRule="exact"/>
              <w:ind w:firstLine="105" w:firstLineChars="50"/>
              <w:rPr>
                <w:rFonts w:ascii="宋体" w:cs="宋体"/>
                <w:b/>
                <w:color w:val="000000"/>
              </w:rPr>
            </w:pPr>
            <w:r>
              <w:rPr>
                <w:rFonts w:hint="eastAsia" w:ascii="宋体" w:hAnsi="宋体" w:cs="宋体"/>
                <w:b/>
                <w:color w:val="000000"/>
              </w:rPr>
              <w:t>合同金额</w:t>
            </w:r>
          </w:p>
        </w:tc>
        <w:tc>
          <w:tcPr>
            <w:tcW w:w="1374" w:type="dxa"/>
            <w:tcBorders>
              <w:top w:val="single" w:color="auto" w:sz="4" w:space="0"/>
              <w:right w:val="single" w:color="auto" w:sz="4" w:space="0"/>
            </w:tcBorders>
            <w:vAlign w:val="center"/>
          </w:tcPr>
          <w:p>
            <w:pPr>
              <w:spacing w:line="400" w:lineRule="exact"/>
              <w:rPr>
                <w:rFonts w:ascii="宋体" w:cs="宋体"/>
                <w:b/>
                <w:color w:val="000000"/>
              </w:rPr>
            </w:pPr>
            <w:r>
              <w:rPr>
                <w:rFonts w:hint="eastAsia" w:ascii="宋体" w:hAnsi="宋体" w:cs="宋体"/>
                <w:b/>
                <w:color w:val="000000"/>
              </w:rPr>
              <w:t>完成项目质量</w:t>
            </w:r>
          </w:p>
        </w:tc>
        <w:tc>
          <w:tcPr>
            <w:tcW w:w="1601" w:type="dxa"/>
            <w:tcBorders>
              <w:top w:val="single" w:color="auto" w:sz="4" w:space="0"/>
              <w:left w:val="single" w:color="auto" w:sz="4" w:space="0"/>
            </w:tcBorders>
            <w:vAlign w:val="center"/>
          </w:tcPr>
          <w:p>
            <w:pPr>
              <w:spacing w:line="400" w:lineRule="exact"/>
              <w:rPr>
                <w:rFonts w:ascii="宋体" w:cs="宋体"/>
                <w:b/>
                <w:color w:val="000000"/>
              </w:rPr>
            </w:pPr>
            <w:r>
              <w:rPr>
                <w:rFonts w:ascii="宋体" w:hAnsi="宋体" w:cs="宋体"/>
                <w:b/>
                <w:color w:val="000000"/>
              </w:rPr>
              <w:t xml:space="preserve">   </w:t>
            </w:r>
            <w:r>
              <w:rPr>
                <w:rFonts w:hint="eastAsia" w:ascii="宋体" w:hAnsi="宋体" w:cs="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225" w:hRule="atLeast"/>
          <w:jc w:val="center"/>
        </w:trPr>
        <w:tc>
          <w:tcPr>
            <w:tcW w:w="720" w:type="dxa"/>
            <w:tcBorders>
              <w:bottom w:val="single" w:color="auto" w:sz="4" w:space="0"/>
            </w:tcBorders>
            <w:vAlign w:val="center"/>
          </w:tcPr>
          <w:p>
            <w:pPr>
              <w:spacing w:line="400" w:lineRule="exact"/>
              <w:jc w:val="center"/>
              <w:rPr>
                <w:rFonts w:ascii="宋体" w:cs="宋体"/>
                <w:color w:val="000000"/>
              </w:rPr>
            </w:pPr>
          </w:p>
        </w:tc>
        <w:tc>
          <w:tcPr>
            <w:tcW w:w="1440" w:type="dxa"/>
            <w:tcBorders>
              <w:bottom w:val="single" w:color="auto" w:sz="4" w:space="0"/>
            </w:tcBorders>
            <w:vAlign w:val="center"/>
          </w:tcPr>
          <w:p>
            <w:pPr>
              <w:spacing w:line="400" w:lineRule="exact"/>
              <w:jc w:val="center"/>
              <w:rPr>
                <w:rFonts w:ascii="宋体" w:cs="宋体"/>
                <w:color w:val="000000"/>
              </w:rPr>
            </w:pPr>
          </w:p>
        </w:tc>
        <w:tc>
          <w:tcPr>
            <w:tcW w:w="1320" w:type="dxa"/>
            <w:tcBorders>
              <w:bottom w:val="single" w:color="auto" w:sz="4" w:space="0"/>
            </w:tcBorders>
            <w:vAlign w:val="center"/>
          </w:tcPr>
          <w:p>
            <w:pPr>
              <w:spacing w:line="400" w:lineRule="exact"/>
              <w:jc w:val="center"/>
              <w:rPr>
                <w:rFonts w:ascii="宋体" w:cs="宋体"/>
                <w:color w:val="000000"/>
              </w:rPr>
            </w:pPr>
          </w:p>
        </w:tc>
        <w:tc>
          <w:tcPr>
            <w:tcW w:w="1161" w:type="dxa"/>
            <w:tcBorders>
              <w:bottom w:val="single" w:color="auto" w:sz="4" w:space="0"/>
            </w:tcBorders>
            <w:vAlign w:val="center"/>
          </w:tcPr>
          <w:p>
            <w:pPr>
              <w:spacing w:line="400" w:lineRule="exact"/>
              <w:jc w:val="center"/>
              <w:rPr>
                <w:rFonts w:ascii="宋体" w:cs="宋体"/>
                <w:color w:val="000000"/>
              </w:rPr>
            </w:pPr>
          </w:p>
        </w:tc>
        <w:tc>
          <w:tcPr>
            <w:tcW w:w="1260" w:type="dxa"/>
            <w:tcBorders>
              <w:bottom w:val="single" w:color="auto" w:sz="4" w:space="0"/>
            </w:tcBorders>
            <w:vAlign w:val="center"/>
          </w:tcPr>
          <w:p>
            <w:pPr>
              <w:spacing w:line="400" w:lineRule="exact"/>
              <w:jc w:val="center"/>
              <w:rPr>
                <w:rFonts w:ascii="宋体" w:cs="宋体"/>
                <w:color w:val="000000"/>
              </w:rPr>
            </w:pPr>
          </w:p>
        </w:tc>
        <w:tc>
          <w:tcPr>
            <w:tcW w:w="1374" w:type="dxa"/>
            <w:tcBorders>
              <w:bottom w:val="single" w:color="auto" w:sz="4" w:space="0"/>
              <w:right w:val="single" w:color="auto" w:sz="4" w:space="0"/>
            </w:tcBorders>
            <w:vAlign w:val="center"/>
          </w:tcPr>
          <w:p>
            <w:pPr>
              <w:spacing w:line="400" w:lineRule="exact"/>
              <w:jc w:val="center"/>
              <w:rPr>
                <w:rFonts w:ascii="宋体" w:cs="宋体"/>
                <w:color w:val="000000"/>
              </w:rPr>
            </w:pPr>
          </w:p>
        </w:tc>
        <w:tc>
          <w:tcPr>
            <w:tcW w:w="1601" w:type="dxa"/>
            <w:tcBorders>
              <w:left w:val="single" w:color="auto" w:sz="4" w:space="0"/>
              <w:bottom w:val="single" w:color="auto" w:sz="4" w:space="0"/>
            </w:tcBorders>
            <w:vAlign w:val="center"/>
          </w:tcPr>
          <w:p>
            <w:pPr>
              <w:spacing w:line="400" w:lineRule="exact"/>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360" w:hRule="atLeast"/>
          <w:jc w:val="center"/>
        </w:trPr>
        <w:tc>
          <w:tcPr>
            <w:tcW w:w="720" w:type="dxa"/>
            <w:tcBorders>
              <w:top w:val="single" w:color="auto" w:sz="4" w:space="0"/>
            </w:tcBorders>
            <w:vAlign w:val="center"/>
          </w:tcPr>
          <w:p>
            <w:pPr>
              <w:spacing w:line="400" w:lineRule="exact"/>
              <w:jc w:val="center"/>
              <w:rPr>
                <w:rFonts w:ascii="宋体" w:cs="宋体"/>
                <w:color w:val="000000"/>
              </w:rPr>
            </w:pPr>
          </w:p>
        </w:tc>
        <w:tc>
          <w:tcPr>
            <w:tcW w:w="1440" w:type="dxa"/>
            <w:tcBorders>
              <w:top w:val="single" w:color="auto" w:sz="4" w:space="0"/>
            </w:tcBorders>
            <w:vAlign w:val="center"/>
          </w:tcPr>
          <w:p>
            <w:pPr>
              <w:spacing w:line="400" w:lineRule="exact"/>
              <w:jc w:val="center"/>
              <w:rPr>
                <w:rFonts w:ascii="宋体" w:cs="宋体"/>
                <w:color w:val="000000"/>
              </w:rPr>
            </w:pPr>
          </w:p>
        </w:tc>
        <w:tc>
          <w:tcPr>
            <w:tcW w:w="1320" w:type="dxa"/>
            <w:tcBorders>
              <w:top w:val="single" w:color="auto" w:sz="4" w:space="0"/>
            </w:tcBorders>
            <w:vAlign w:val="center"/>
          </w:tcPr>
          <w:p>
            <w:pPr>
              <w:spacing w:line="400" w:lineRule="exact"/>
              <w:jc w:val="center"/>
              <w:rPr>
                <w:rFonts w:ascii="宋体" w:cs="宋体"/>
                <w:color w:val="000000"/>
              </w:rPr>
            </w:pPr>
          </w:p>
        </w:tc>
        <w:tc>
          <w:tcPr>
            <w:tcW w:w="1161" w:type="dxa"/>
            <w:tcBorders>
              <w:top w:val="single" w:color="auto" w:sz="4" w:space="0"/>
            </w:tcBorders>
            <w:vAlign w:val="center"/>
          </w:tcPr>
          <w:p>
            <w:pPr>
              <w:spacing w:line="400" w:lineRule="exact"/>
              <w:jc w:val="center"/>
              <w:rPr>
                <w:rFonts w:ascii="宋体" w:cs="宋体"/>
                <w:color w:val="000000"/>
              </w:rPr>
            </w:pPr>
          </w:p>
        </w:tc>
        <w:tc>
          <w:tcPr>
            <w:tcW w:w="1260" w:type="dxa"/>
            <w:tcBorders>
              <w:top w:val="single" w:color="auto" w:sz="4" w:space="0"/>
            </w:tcBorders>
            <w:vAlign w:val="center"/>
          </w:tcPr>
          <w:p>
            <w:pPr>
              <w:spacing w:line="400" w:lineRule="exact"/>
              <w:jc w:val="center"/>
              <w:rPr>
                <w:rFonts w:ascii="宋体" w:cs="宋体"/>
                <w:color w:val="000000"/>
              </w:rPr>
            </w:pPr>
          </w:p>
        </w:tc>
        <w:tc>
          <w:tcPr>
            <w:tcW w:w="1374" w:type="dxa"/>
            <w:tcBorders>
              <w:top w:val="single" w:color="auto" w:sz="4" w:space="0"/>
              <w:right w:val="single" w:color="auto" w:sz="4" w:space="0"/>
            </w:tcBorders>
            <w:vAlign w:val="center"/>
          </w:tcPr>
          <w:p>
            <w:pPr>
              <w:spacing w:line="400" w:lineRule="exact"/>
              <w:jc w:val="center"/>
              <w:rPr>
                <w:rFonts w:ascii="宋体" w:cs="宋体"/>
                <w:color w:val="000000"/>
              </w:rPr>
            </w:pPr>
          </w:p>
        </w:tc>
        <w:tc>
          <w:tcPr>
            <w:tcW w:w="1601" w:type="dxa"/>
            <w:tcBorders>
              <w:top w:val="single" w:color="auto" w:sz="4" w:space="0"/>
              <w:left w:val="single" w:color="auto" w:sz="4" w:space="0"/>
            </w:tcBorders>
            <w:vAlign w:val="center"/>
          </w:tcPr>
          <w:p>
            <w:pPr>
              <w:spacing w:line="400" w:lineRule="exact"/>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225" w:hRule="atLeast"/>
          <w:jc w:val="center"/>
        </w:trPr>
        <w:tc>
          <w:tcPr>
            <w:tcW w:w="720" w:type="dxa"/>
            <w:tcBorders>
              <w:bottom w:val="single" w:color="auto" w:sz="4" w:space="0"/>
            </w:tcBorders>
            <w:vAlign w:val="center"/>
          </w:tcPr>
          <w:p>
            <w:pPr>
              <w:spacing w:line="400" w:lineRule="exact"/>
              <w:jc w:val="center"/>
              <w:rPr>
                <w:rFonts w:ascii="宋体" w:cs="宋体"/>
                <w:color w:val="000000"/>
              </w:rPr>
            </w:pPr>
          </w:p>
        </w:tc>
        <w:tc>
          <w:tcPr>
            <w:tcW w:w="1440" w:type="dxa"/>
            <w:tcBorders>
              <w:bottom w:val="single" w:color="auto" w:sz="4" w:space="0"/>
            </w:tcBorders>
            <w:vAlign w:val="center"/>
          </w:tcPr>
          <w:p>
            <w:pPr>
              <w:spacing w:line="400" w:lineRule="exact"/>
              <w:jc w:val="center"/>
              <w:rPr>
                <w:rFonts w:ascii="宋体" w:cs="宋体"/>
                <w:color w:val="000000"/>
              </w:rPr>
            </w:pPr>
          </w:p>
        </w:tc>
        <w:tc>
          <w:tcPr>
            <w:tcW w:w="1320" w:type="dxa"/>
            <w:tcBorders>
              <w:bottom w:val="single" w:color="auto" w:sz="4" w:space="0"/>
            </w:tcBorders>
            <w:vAlign w:val="center"/>
          </w:tcPr>
          <w:p>
            <w:pPr>
              <w:spacing w:line="400" w:lineRule="exact"/>
              <w:jc w:val="center"/>
              <w:rPr>
                <w:rFonts w:ascii="宋体" w:cs="宋体"/>
                <w:color w:val="000000"/>
              </w:rPr>
            </w:pPr>
          </w:p>
        </w:tc>
        <w:tc>
          <w:tcPr>
            <w:tcW w:w="1161" w:type="dxa"/>
            <w:tcBorders>
              <w:bottom w:val="single" w:color="auto" w:sz="4" w:space="0"/>
            </w:tcBorders>
            <w:vAlign w:val="center"/>
          </w:tcPr>
          <w:p>
            <w:pPr>
              <w:spacing w:line="400" w:lineRule="exact"/>
              <w:jc w:val="center"/>
              <w:rPr>
                <w:rFonts w:ascii="宋体" w:cs="宋体"/>
                <w:color w:val="000000"/>
              </w:rPr>
            </w:pPr>
          </w:p>
        </w:tc>
        <w:tc>
          <w:tcPr>
            <w:tcW w:w="1260" w:type="dxa"/>
            <w:tcBorders>
              <w:bottom w:val="single" w:color="auto" w:sz="4" w:space="0"/>
            </w:tcBorders>
            <w:vAlign w:val="center"/>
          </w:tcPr>
          <w:p>
            <w:pPr>
              <w:spacing w:line="400" w:lineRule="exact"/>
              <w:jc w:val="center"/>
              <w:rPr>
                <w:rFonts w:ascii="宋体" w:cs="宋体"/>
                <w:color w:val="000000"/>
              </w:rPr>
            </w:pPr>
          </w:p>
        </w:tc>
        <w:tc>
          <w:tcPr>
            <w:tcW w:w="1374" w:type="dxa"/>
            <w:tcBorders>
              <w:bottom w:val="single" w:color="auto" w:sz="4" w:space="0"/>
              <w:right w:val="single" w:color="auto" w:sz="4" w:space="0"/>
            </w:tcBorders>
            <w:vAlign w:val="center"/>
          </w:tcPr>
          <w:p>
            <w:pPr>
              <w:spacing w:line="400" w:lineRule="exact"/>
              <w:jc w:val="center"/>
              <w:rPr>
                <w:rFonts w:ascii="宋体" w:cs="宋体"/>
                <w:color w:val="000000"/>
              </w:rPr>
            </w:pPr>
          </w:p>
        </w:tc>
        <w:tc>
          <w:tcPr>
            <w:tcW w:w="1601" w:type="dxa"/>
            <w:tcBorders>
              <w:left w:val="single" w:color="auto" w:sz="4" w:space="0"/>
              <w:bottom w:val="single" w:color="auto" w:sz="4" w:space="0"/>
            </w:tcBorders>
            <w:vAlign w:val="center"/>
          </w:tcPr>
          <w:p>
            <w:pPr>
              <w:spacing w:line="400" w:lineRule="exact"/>
              <w:jc w:val="center"/>
              <w:rPr>
                <w:rFonts w:ascii="宋体" w:cs="宋体"/>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rPr>
          <w:rFonts w:ascii="宋体" w:cs="宋体"/>
          <w:color w:val="000000"/>
          <w:szCs w:val="21"/>
        </w:rPr>
      </w:pPr>
      <w:r>
        <w:rPr>
          <w:rFonts w:hint="eastAsia" w:ascii="宋体" w:hAnsi="宋体" w:cs="宋体"/>
          <w:color w:val="000000"/>
          <w:szCs w:val="21"/>
        </w:rPr>
        <w:t>注：投标人以上业绩需提供有关书面证明材料。“合同金额”需提供合同复印件；</w:t>
      </w:r>
    </w:p>
    <w:p>
      <w:pPr>
        <w:spacing w:line="400" w:lineRule="exact"/>
        <w:ind w:left="360"/>
        <w:jc w:val="center"/>
        <w:rPr>
          <w:rFonts w:ascii="宋体" w:cs="宋体"/>
          <w:color w:val="000000"/>
          <w:sz w:val="24"/>
        </w:rPr>
      </w:pPr>
    </w:p>
    <w:p>
      <w:pPr>
        <w:spacing w:line="360" w:lineRule="auto"/>
        <w:ind w:firstLine="480" w:firstLineChars="200"/>
        <w:rPr>
          <w:rFonts w:ascii="宋体" w:cs="宋体"/>
          <w:bCs/>
          <w:color w:val="000000"/>
          <w:sz w:val="24"/>
        </w:rPr>
      </w:pPr>
      <w:r>
        <w:rPr>
          <w:rFonts w:hint="eastAsia" w:ascii="宋体" w:hAnsi="宋体" w:cs="宋体"/>
          <w:bCs/>
          <w:color w:val="000000"/>
          <w:sz w:val="24"/>
        </w:rPr>
        <w:t>投标</w:t>
      </w:r>
      <w:r>
        <w:rPr>
          <w:rFonts w:hint="eastAsia" w:ascii="宋体" w:hAnsi="宋体" w:cs="宋体"/>
          <w:snapToGrid w:val="0"/>
          <w:color w:val="000000"/>
          <w:kern w:val="0"/>
          <w:sz w:val="24"/>
        </w:rPr>
        <w:t>单位</w:t>
      </w:r>
      <w:r>
        <w:rPr>
          <w:rFonts w:hint="eastAsia" w:ascii="宋体" w:hAnsi="宋体" w:cs="宋体"/>
          <w:bCs/>
          <w:color w:val="000000"/>
          <w:sz w:val="24"/>
        </w:rPr>
        <w:t>：</w:t>
      </w:r>
    </w:p>
    <w:p>
      <w:pPr>
        <w:spacing w:line="360" w:lineRule="auto"/>
        <w:ind w:firstLine="480" w:firstLineChars="200"/>
        <w:rPr>
          <w:rFonts w:ascii="宋体" w:cs="宋体"/>
          <w:bCs/>
          <w:color w:val="000000"/>
          <w:sz w:val="24"/>
          <w:u w:val="single"/>
        </w:rPr>
      </w:pPr>
      <w:r>
        <w:rPr>
          <w:rFonts w:hint="eastAsia" w:ascii="宋体" w:hAnsi="宋体" w:cs="宋体"/>
          <w:bCs/>
          <w:color w:val="000000"/>
          <w:sz w:val="24"/>
        </w:rPr>
        <w:t>法定代表人或授权代表：</w:t>
      </w:r>
      <w:r>
        <w:rPr>
          <w:rFonts w:ascii="宋体" w:hAnsi="宋体" w:cs="宋体"/>
          <w:bCs/>
          <w:color w:val="000000"/>
          <w:sz w:val="24"/>
          <w:u w:val="single"/>
        </w:rPr>
        <w:t xml:space="preserve">           </w:t>
      </w:r>
    </w:p>
    <w:p>
      <w:pPr>
        <w:spacing w:line="360" w:lineRule="auto"/>
        <w:ind w:firstLine="480" w:firstLineChars="200"/>
        <w:rPr>
          <w:rFonts w:ascii="宋体" w:cs="宋体"/>
          <w:bCs/>
          <w:color w:val="000000"/>
          <w:sz w:val="24"/>
        </w:rPr>
      </w:pPr>
      <w:r>
        <w:rPr>
          <w:rFonts w:hint="eastAsia" w:ascii="宋体" w:hAnsi="宋体" w:cs="宋体"/>
          <w:bCs/>
          <w:color w:val="000000"/>
          <w:sz w:val="24"/>
        </w:rPr>
        <w:t>日</w:t>
      </w:r>
      <w:r>
        <w:rPr>
          <w:rFonts w:ascii="宋体" w:hAnsi="宋体" w:cs="宋体"/>
          <w:bCs/>
          <w:color w:val="000000"/>
          <w:sz w:val="24"/>
        </w:rPr>
        <w:t xml:space="preserve">    </w:t>
      </w:r>
      <w:r>
        <w:rPr>
          <w:rFonts w:hint="eastAsia" w:ascii="宋体" w:hAnsi="宋体" w:cs="宋体"/>
          <w:bCs/>
          <w:color w:val="000000"/>
          <w:sz w:val="24"/>
        </w:rPr>
        <w:t>期：</w:t>
      </w:r>
    </w:p>
    <w:p>
      <w:pPr>
        <w:spacing w:line="400" w:lineRule="exact"/>
        <w:rPr>
          <w:rFonts w:ascii="宋体" w:cs="宋体"/>
          <w:color w:val="000000"/>
        </w:rPr>
      </w:pPr>
    </w:p>
    <w:p>
      <w:pPr>
        <w:spacing w:line="400" w:lineRule="exact"/>
        <w:rPr>
          <w:rFonts w:ascii="宋体" w:cs="宋体"/>
          <w:color w:val="000000"/>
        </w:rPr>
      </w:pPr>
    </w:p>
    <w:p>
      <w:pPr>
        <w:spacing w:line="400" w:lineRule="exact"/>
        <w:rPr>
          <w:rFonts w:ascii="宋体" w:cs="宋体"/>
          <w:color w:val="000000"/>
        </w:rPr>
      </w:pPr>
    </w:p>
    <w:p>
      <w:pPr>
        <w:spacing w:line="400" w:lineRule="exact"/>
        <w:rPr>
          <w:rFonts w:ascii="宋体" w:cs="宋体"/>
          <w:color w:val="000000"/>
        </w:rPr>
      </w:pPr>
    </w:p>
    <w:p>
      <w:pPr>
        <w:spacing w:line="360" w:lineRule="auto"/>
        <w:jc w:val="center"/>
        <w:outlineLvl w:val="1"/>
        <w:rPr>
          <w:rFonts w:ascii="宋体" w:hAnsi="宋体"/>
          <w:b/>
          <w:sz w:val="28"/>
        </w:rPr>
      </w:pPr>
      <w:bookmarkStart w:id="141" w:name="_Toc217446090"/>
      <w:r>
        <w:rPr>
          <w:rFonts w:hint="eastAsia" w:ascii="宋体" w:hAnsi="宋体"/>
          <w:b/>
          <w:sz w:val="28"/>
        </w:rPr>
        <w:t>九、规格、技术指标响应偏离表</w:t>
      </w:r>
      <w:bookmarkEnd w:id="141"/>
    </w:p>
    <w:p>
      <w:pPr>
        <w:shd w:val="clear" w:color="auto" w:fill="FFFFFF"/>
        <w:snapToGrid w:val="0"/>
        <w:spacing w:line="360" w:lineRule="auto"/>
        <w:ind w:firstLine="480" w:firstLineChars="200"/>
        <w:rPr>
          <w:rFonts w:ascii="宋体"/>
          <w:color w:val="000000"/>
          <w:sz w:val="24"/>
        </w:rPr>
      </w:pPr>
      <w:r>
        <w:rPr>
          <w:rFonts w:hint="eastAsia" w:ascii="宋体" w:hAnsi="宋体"/>
          <w:color w:val="000000"/>
          <w:sz w:val="24"/>
        </w:rPr>
        <w:t>说明：投标人必须仔细阅读采购文件中所有技术规范条款和相关功能要求，根据所投产品的实际情况（技术资料）如实填写，评标委员会如发现有虚假描述的，该投标文件无效。</w:t>
      </w:r>
    </w:p>
    <w:tbl>
      <w:tblPr>
        <w:tblStyle w:val="3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367"/>
        <w:gridCol w:w="2292"/>
        <w:gridCol w:w="2489"/>
        <w:gridCol w:w="1458"/>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685"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序号</w:t>
            </w:r>
          </w:p>
        </w:tc>
        <w:tc>
          <w:tcPr>
            <w:tcW w:w="1367"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名称</w:t>
            </w:r>
          </w:p>
        </w:tc>
        <w:tc>
          <w:tcPr>
            <w:tcW w:w="2292"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采购文件技术参数</w:t>
            </w:r>
            <w:r>
              <w:rPr>
                <w:rFonts w:ascii="宋体" w:hAnsi="宋体"/>
                <w:color w:val="000000"/>
                <w:sz w:val="24"/>
              </w:rPr>
              <w:t>/</w:t>
            </w:r>
            <w:r>
              <w:rPr>
                <w:rFonts w:hint="eastAsia" w:ascii="宋体" w:hAnsi="宋体"/>
                <w:color w:val="000000"/>
                <w:sz w:val="24"/>
              </w:rPr>
              <w:t>功能描述</w:t>
            </w:r>
          </w:p>
        </w:tc>
        <w:tc>
          <w:tcPr>
            <w:tcW w:w="2489"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投标人技术参数</w:t>
            </w:r>
            <w:r>
              <w:rPr>
                <w:rFonts w:ascii="宋体" w:hAnsi="宋体"/>
                <w:color w:val="000000"/>
                <w:sz w:val="24"/>
              </w:rPr>
              <w:t>/</w:t>
            </w:r>
          </w:p>
          <w:p>
            <w:pPr>
              <w:shd w:val="clear" w:color="auto" w:fill="FFFFFF"/>
              <w:snapToGrid w:val="0"/>
              <w:spacing w:line="360" w:lineRule="auto"/>
              <w:jc w:val="center"/>
              <w:rPr>
                <w:rFonts w:ascii="宋体"/>
                <w:color w:val="000000"/>
                <w:sz w:val="24"/>
              </w:rPr>
            </w:pPr>
            <w:r>
              <w:rPr>
                <w:rFonts w:hint="eastAsia" w:ascii="宋体" w:hAnsi="宋体"/>
                <w:color w:val="000000"/>
                <w:sz w:val="24"/>
              </w:rPr>
              <w:t>功能描述</w:t>
            </w:r>
          </w:p>
        </w:tc>
        <w:tc>
          <w:tcPr>
            <w:tcW w:w="1458"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偏离情况</w:t>
            </w:r>
          </w:p>
        </w:tc>
        <w:tc>
          <w:tcPr>
            <w:tcW w:w="995" w:type="dxa"/>
            <w:vAlign w:val="center"/>
          </w:tcPr>
          <w:p>
            <w:pPr>
              <w:shd w:val="clear" w:color="auto" w:fill="FFFFFF"/>
              <w:snapToGrid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685" w:type="dxa"/>
            <w:vAlign w:val="center"/>
          </w:tcPr>
          <w:p>
            <w:pPr>
              <w:shd w:val="clear" w:color="auto" w:fill="FFFFFF"/>
              <w:spacing w:line="360" w:lineRule="auto"/>
              <w:jc w:val="center"/>
              <w:rPr>
                <w:rFonts w:ascii="宋体"/>
                <w:color w:val="000000"/>
                <w:sz w:val="24"/>
              </w:rPr>
            </w:pPr>
            <w:r>
              <w:rPr>
                <w:rFonts w:ascii="宋体" w:hAnsi="宋体"/>
                <w:color w:val="000000"/>
                <w:sz w:val="24"/>
              </w:rPr>
              <w:t>1</w:t>
            </w:r>
          </w:p>
        </w:tc>
        <w:tc>
          <w:tcPr>
            <w:tcW w:w="1367" w:type="dxa"/>
          </w:tcPr>
          <w:p>
            <w:pPr>
              <w:shd w:val="clear" w:color="auto" w:fill="FFFFFF"/>
              <w:snapToGrid w:val="0"/>
              <w:spacing w:line="360" w:lineRule="auto"/>
              <w:jc w:val="center"/>
              <w:rPr>
                <w:rFonts w:ascii="宋体"/>
                <w:color w:val="000000"/>
                <w:sz w:val="24"/>
              </w:rPr>
            </w:pPr>
          </w:p>
        </w:tc>
        <w:tc>
          <w:tcPr>
            <w:tcW w:w="2292" w:type="dxa"/>
            <w:vAlign w:val="center"/>
          </w:tcPr>
          <w:p>
            <w:pPr>
              <w:shd w:val="clear" w:color="auto" w:fill="FFFFFF"/>
              <w:snapToGrid w:val="0"/>
              <w:spacing w:line="360" w:lineRule="auto"/>
              <w:jc w:val="center"/>
              <w:rPr>
                <w:rFonts w:ascii="宋体"/>
                <w:color w:val="000000"/>
                <w:sz w:val="24"/>
              </w:rPr>
            </w:pPr>
          </w:p>
        </w:tc>
        <w:tc>
          <w:tcPr>
            <w:tcW w:w="2489" w:type="dxa"/>
            <w:vAlign w:val="center"/>
          </w:tcPr>
          <w:p>
            <w:pPr>
              <w:shd w:val="clear" w:color="auto" w:fill="FFFFFF"/>
              <w:snapToGrid w:val="0"/>
              <w:spacing w:line="360" w:lineRule="auto"/>
              <w:jc w:val="center"/>
              <w:rPr>
                <w:rFonts w:ascii="宋体"/>
                <w:color w:val="000000"/>
                <w:sz w:val="24"/>
              </w:rPr>
            </w:pPr>
          </w:p>
        </w:tc>
        <w:tc>
          <w:tcPr>
            <w:tcW w:w="1458" w:type="dxa"/>
            <w:vAlign w:val="center"/>
          </w:tcPr>
          <w:p>
            <w:pPr>
              <w:shd w:val="clear" w:color="auto" w:fill="FFFFFF"/>
              <w:snapToGrid w:val="0"/>
              <w:spacing w:line="360" w:lineRule="auto"/>
              <w:jc w:val="center"/>
              <w:rPr>
                <w:rFonts w:ascii="宋体"/>
                <w:color w:val="000000"/>
                <w:sz w:val="24"/>
              </w:rPr>
            </w:pPr>
          </w:p>
        </w:tc>
        <w:tc>
          <w:tcPr>
            <w:tcW w:w="995" w:type="dxa"/>
            <w:vAlign w:val="center"/>
          </w:tcPr>
          <w:p>
            <w:pPr>
              <w:shd w:val="clear" w:color="auto" w:fill="FFFFFF"/>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685" w:type="dxa"/>
            <w:vAlign w:val="center"/>
          </w:tcPr>
          <w:p>
            <w:pPr>
              <w:shd w:val="clear" w:color="auto" w:fill="FFFFFF"/>
              <w:spacing w:line="360" w:lineRule="auto"/>
              <w:jc w:val="center"/>
              <w:rPr>
                <w:rFonts w:ascii="宋体"/>
                <w:color w:val="000000"/>
                <w:sz w:val="24"/>
              </w:rPr>
            </w:pPr>
            <w:r>
              <w:rPr>
                <w:rFonts w:ascii="宋体" w:hAnsi="宋体"/>
                <w:color w:val="000000"/>
                <w:sz w:val="24"/>
              </w:rPr>
              <w:t>2</w:t>
            </w:r>
          </w:p>
        </w:tc>
        <w:tc>
          <w:tcPr>
            <w:tcW w:w="1367" w:type="dxa"/>
          </w:tcPr>
          <w:p>
            <w:pPr>
              <w:shd w:val="clear" w:color="auto" w:fill="FFFFFF"/>
              <w:snapToGrid w:val="0"/>
              <w:spacing w:line="360" w:lineRule="auto"/>
              <w:jc w:val="center"/>
              <w:rPr>
                <w:rFonts w:ascii="宋体"/>
                <w:color w:val="000000"/>
                <w:sz w:val="24"/>
              </w:rPr>
            </w:pPr>
          </w:p>
        </w:tc>
        <w:tc>
          <w:tcPr>
            <w:tcW w:w="2292" w:type="dxa"/>
            <w:vAlign w:val="center"/>
          </w:tcPr>
          <w:p>
            <w:pPr>
              <w:shd w:val="clear" w:color="auto" w:fill="FFFFFF"/>
              <w:snapToGrid w:val="0"/>
              <w:spacing w:line="360" w:lineRule="auto"/>
              <w:jc w:val="center"/>
              <w:rPr>
                <w:rFonts w:ascii="宋体"/>
                <w:color w:val="000000"/>
                <w:sz w:val="24"/>
              </w:rPr>
            </w:pPr>
          </w:p>
        </w:tc>
        <w:tc>
          <w:tcPr>
            <w:tcW w:w="2489" w:type="dxa"/>
            <w:vAlign w:val="center"/>
          </w:tcPr>
          <w:p>
            <w:pPr>
              <w:shd w:val="clear" w:color="auto" w:fill="FFFFFF"/>
              <w:snapToGrid w:val="0"/>
              <w:spacing w:line="360" w:lineRule="auto"/>
              <w:jc w:val="center"/>
              <w:rPr>
                <w:rFonts w:ascii="宋体"/>
                <w:color w:val="000000"/>
                <w:sz w:val="24"/>
              </w:rPr>
            </w:pPr>
          </w:p>
        </w:tc>
        <w:tc>
          <w:tcPr>
            <w:tcW w:w="1458" w:type="dxa"/>
            <w:vAlign w:val="center"/>
          </w:tcPr>
          <w:p>
            <w:pPr>
              <w:shd w:val="clear" w:color="auto" w:fill="FFFFFF"/>
              <w:snapToGrid w:val="0"/>
              <w:spacing w:line="360" w:lineRule="auto"/>
              <w:jc w:val="center"/>
              <w:rPr>
                <w:rFonts w:ascii="宋体"/>
                <w:color w:val="000000"/>
                <w:sz w:val="24"/>
              </w:rPr>
            </w:pPr>
          </w:p>
        </w:tc>
        <w:tc>
          <w:tcPr>
            <w:tcW w:w="995" w:type="dxa"/>
            <w:vAlign w:val="center"/>
          </w:tcPr>
          <w:p>
            <w:pPr>
              <w:shd w:val="clear" w:color="auto" w:fill="FFFFFF"/>
              <w:snapToGrid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685" w:type="dxa"/>
            <w:vAlign w:val="center"/>
          </w:tcPr>
          <w:p>
            <w:pPr>
              <w:shd w:val="clear" w:color="auto" w:fill="FFFFFF"/>
              <w:spacing w:line="360" w:lineRule="auto"/>
              <w:jc w:val="center"/>
              <w:rPr>
                <w:rFonts w:ascii="宋体"/>
                <w:color w:val="000000"/>
                <w:sz w:val="24"/>
              </w:rPr>
            </w:pPr>
          </w:p>
        </w:tc>
        <w:tc>
          <w:tcPr>
            <w:tcW w:w="1367" w:type="dxa"/>
          </w:tcPr>
          <w:p>
            <w:pPr>
              <w:shd w:val="clear" w:color="auto" w:fill="FFFFFF"/>
              <w:snapToGrid w:val="0"/>
              <w:spacing w:line="360" w:lineRule="auto"/>
              <w:jc w:val="center"/>
              <w:rPr>
                <w:rFonts w:ascii="宋体"/>
                <w:color w:val="000000"/>
                <w:sz w:val="24"/>
              </w:rPr>
            </w:pPr>
            <w:r>
              <w:rPr>
                <w:rFonts w:hint="eastAsia" w:ascii="宋体" w:hAnsi="宋体"/>
                <w:color w:val="000000"/>
                <w:sz w:val="24"/>
              </w:rPr>
              <w:t>…</w:t>
            </w:r>
          </w:p>
        </w:tc>
        <w:tc>
          <w:tcPr>
            <w:tcW w:w="2292" w:type="dxa"/>
            <w:vAlign w:val="center"/>
          </w:tcPr>
          <w:p>
            <w:pPr>
              <w:shd w:val="clear" w:color="auto" w:fill="FFFFFF"/>
              <w:snapToGrid w:val="0"/>
              <w:spacing w:line="360" w:lineRule="auto"/>
              <w:jc w:val="center"/>
              <w:rPr>
                <w:rFonts w:ascii="宋体"/>
                <w:color w:val="000000"/>
                <w:sz w:val="24"/>
              </w:rPr>
            </w:pPr>
          </w:p>
        </w:tc>
        <w:tc>
          <w:tcPr>
            <w:tcW w:w="2489" w:type="dxa"/>
            <w:vAlign w:val="center"/>
          </w:tcPr>
          <w:p>
            <w:pPr>
              <w:shd w:val="clear" w:color="auto" w:fill="FFFFFF"/>
              <w:snapToGrid w:val="0"/>
              <w:spacing w:line="360" w:lineRule="auto"/>
              <w:jc w:val="center"/>
              <w:rPr>
                <w:rFonts w:ascii="宋体"/>
                <w:color w:val="000000"/>
                <w:sz w:val="24"/>
              </w:rPr>
            </w:pPr>
          </w:p>
        </w:tc>
        <w:tc>
          <w:tcPr>
            <w:tcW w:w="1458" w:type="dxa"/>
            <w:vAlign w:val="center"/>
          </w:tcPr>
          <w:p>
            <w:pPr>
              <w:shd w:val="clear" w:color="auto" w:fill="FFFFFF"/>
              <w:snapToGrid w:val="0"/>
              <w:spacing w:line="360" w:lineRule="auto"/>
              <w:jc w:val="center"/>
              <w:rPr>
                <w:rFonts w:ascii="宋体"/>
                <w:color w:val="000000"/>
                <w:sz w:val="24"/>
              </w:rPr>
            </w:pPr>
          </w:p>
        </w:tc>
        <w:tc>
          <w:tcPr>
            <w:tcW w:w="995" w:type="dxa"/>
            <w:vAlign w:val="center"/>
          </w:tcPr>
          <w:p>
            <w:pPr>
              <w:shd w:val="clear" w:color="auto" w:fill="FFFFFF"/>
              <w:snapToGrid w:val="0"/>
              <w:spacing w:line="360" w:lineRule="auto"/>
              <w:jc w:val="center"/>
              <w:rPr>
                <w:rFonts w:ascii="宋体"/>
                <w:color w:val="000000"/>
                <w:sz w:val="24"/>
              </w:rPr>
            </w:pPr>
          </w:p>
        </w:tc>
      </w:tr>
    </w:tbl>
    <w:p>
      <w:pPr>
        <w:spacing w:line="360" w:lineRule="auto"/>
        <w:rPr>
          <w:rFonts w:ascii="宋体"/>
          <w:bCs/>
          <w:color w:val="000000"/>
          <w:sz w:val="24"/>
        </w:rPr>
      </w:pPr>
      <w:r>
        <w:rPr>
          <w:rFonts w:hint="eastAsia" w:ascii="宋体" w:hAnsi="宋体"/>
          <w:bCs/>
          <w:color w:val="000000"/>
          <w:sz w:val="24"/>
        </w:rPr>
        <w:t>注：</w:t>
      </w:r>
    </w:p>
    <w:p>
      <w:pPr>
        <w:spacing w:line="360" w:lineRule="auto"/>
        <w:ind w:left="598" w:leftChars="285"/>
        <w:jc w:val="left"/>
        <w:rPr>
          <w:rFonts w:ascii="宋体" w:cs="宋体"/>
          <w:color w:val="000000"/>
          <w:sz w:val="24"/>
        </w:rPr>
      </w:pPr>
      <w:r>
        <w:rPr>
          <w:rFonts w:ascii="宋体" w:hAnsi="宋体" w:cs="宋体"/>
          <w:color w:val="000000"/>
          <w:sz w:val="24"/>
        </w:rPr>
        <w:t>1.</w:t>
      </w:r>
      <w:r>
        <w:rPr>
          <w:rFonts w:hint="eastAsia" w:ascii="宋体" w:hAnsi="宋体" w:cs="宋体"/>
          <w:color w:val="000000"/>
          <w:sz w:val="24"/>
        </w:rPr>
        <w:t>本表只填写投标文件中与采购文件有偏离（包括正偏离和负偏离）的内容，</w:t>
      </w:r>
    </w:p>
    <w:p>
      <w:pPr>
        <w:spacing w:line="360" w:lineRule="auto"/>
        <w:ind w:left="143" w:leftChars="58" w:hanging="21" w:hangingChars="9"/>
        <w:jc w:val="left"/>
        <w:rPr>
          <w:rFonts w:ascii="宋体" w:cs="宋体"/>
          <w:color w:val="000000"/>
          <w:sz w:val="24"/>
        </w:rPr>
      </w:pPr>
      <w:r>
        <w:rPr>
          <w:rFonts w:hint="eastAsia" w:ascii="宋体" w:hAnsi="宋体" w:cs="宋体"/>
          <w:color w:val="000000"/>
          <w:sz w:val="24"/>
        </w:rPr>
        <w:t>投标文件中</w:t>
      </w:r>
      <w:r>
        <w:rPr>
          <w:rFonts w:hint="eastAsia" w:ascii="宋体" w:hAnsi="宋体" w:cs="宋体"/>
          <w:bCs/>
          <w:color w:val="000000"/>
          <w:kern w:val="0"/>
          <w:sz w:val="24"/>
          <w:szCs w:val="24"/>
        </w:rPr>
        <w:t>规格、技术指标</w:t>
      </w:r>
      <w:r>
        <w:rPr>
          <w:rFonts w:hint="eastAsia" w:ascii="宋体" w:hAnsi="宋体" w:cs="宋体"/>
          <w:color w:val="000000"/>
          <w:sz w:val="24"/>
        </w:rPr>
        <w:t>响应与采购文件要求完全一致的，可不用在此表中列出。</w:t>
      </w:r>
    </w:p>
    <w:p>
      <w:pPr>
        <w:spacing w:line="360" w:lineRule="auto"/>
        <w:ind w:firstLine="597" w:firstLineChars="249"/>
        <w:rPr>
          <w:rFonts w:ascii="宋体" w:cs="宋体"/>
          <w:color w:val="000000"/>
          <w:sz w:val="24"/>
        </w:rPr>
      </w:pPr>
      <w:r>
        <w:rPr>
          <w:rFonts w:ascii="宋体" w:hAnsi="宋体" w:cs="宋体"/>
          <w:color w:val="000000"/>
          <w:sz w:val="24"/>
        </w:rPr>
        <w:t>2</w:t>
      </w:r>
      <w:r>
        <w:rPr>
          <w:rFonts w:hint="eastAsia" w:ascii="宋体" w:hAnsi="宋体" w:cs="宋体"/>
          <w:color w:val="000000"/>
          <w:sz w:val="24"/>
        </w:rPr>
        <w:t>．供应商必须据实填写，不得虚假响应，否则将取消其投标或中标资格，并按有关规定进行处罚。</w:t>
      </w:r>
    </w:p>
    <w:p>
      <w:pPr>
        <w:shd w:val="clear" w:color="auto" w:fill="FFFFFF"/>
        <w:snapToGrid w:val="0"/>
        <w:spacing w:line="360" w:lineRule="auto"/>
        <w:rPr>
          <w:rFonts w:ascii="宋体"/>
          <w:bCs/>
          <w:color w:val="000000"/>
          <w:sz w:val="24"/>
        </w:rPr>
      </w:pPr>
    </w:p>
    <w:p>
      <w:pPr>
        <w:adjustRightInd w:val="0"/>
        <w:spacing w:line="360" w:lineRule="auto"/>
        <w:ind w:firstLine="1020" w:firstLineChars="425"/>
        <w:jc w:val="left"/>
        <w:rPr>
          <w:rFonts w:ascii="宋体"/>
          <w:bCs/>
          <w:color w:val="000000"/>
          <w:sz w:val="24"/>
        </w:rPr>
      </w:pPr>
      <w:r>
        <w:rPr>
          <w:rFonts w:hint="eastAsia" w:ascii="宋体" w:hAnsi="宋体"/>
          <w:bCs/>
          <w:color w:val="000000"/>
          <w:sz w:val="24"/>
        </w:rPr>
        <w:t>投标人名称：</w:t>
      </w:r>
      <w:r>
        <w:rPr>
          <w:rFonts w:ascii="宋体" w:hAnsi="宋体"/>
          <w:bCs/>
          <w:color w:val="000000"/>
          <w:sz w:val="24"/>
        </w:rPr>
        <w:t xml:space="preserve">        </w:t>
      </w:r>
      <w:r>
        <w:rPr>
          <w:rFonts w:hint="eastAsia" w:ascii="宋体" w:hAnsi="宋体"/>
          <w:bCs/>
          <w:color w:val="000000"/>
          <w:sz w:val="24"/>
        </w:rPr>
        <w:t>（盖章）</w:t>
      </w:r>
    </w:p>
    <w:p>
      <w:pPr>
        <w:adjustRightInd w:val="0"/>
        <w:spacing w:line="360" w:lineRule="auto"/>
        <w:ind w:firstLine="1020" w:firstLineChars="425"/>
        <w:jc w:val="left"/>
        <w:rPr>
          <w:rFonts w:ascii="宋体"/>
          <w:bCs/>
          <w:color w:val="000000"/>
          <w:sz w:val="24"/>
        </w:rPr>
      </w:pPr>
      <w:r>
        <w:rPr>
          <w:rFonts w:hint="eastAsia" w:ascii="宋体" w:hAnsi="宋体"/>
          <w:color w:val="000000"/>
          <w:sz w:val="24"/>
        </w:rPr>
        <w:t>法定代表人或授权代表（签字）</w:t>
      </w:r>
      <w:r>
        <w:rPr>
          <w:rFonts w:hint="eastAsia" w:ascii="宋体" w:hAnsi="宋体"/>
          <w:bCs/>
          <w:color w:val="000000"/>
          <w:sz w:val="24"/>
        </w:rPr>
        <w:t>：</w:t>
      </w:r>
    </w:p>
    <w:p>
      <w:pPr>
        <w:spacing w:line="360" w:lineRule="auto"/>
        <w:ind w:firstLine="1080" w:firstLineChars="450"/>
        <w:rPr>
          <w:rFonts w:ascii="宋体" w:hAnsi="宋体"/>
          <w:bCs/>
          <w:color w:val="000000"/>
          <w:sz w:val="24"/>
        </w:rPr>
      </w:pPr>
      <w:r>
        <w:rPr>
          <w:rFonts w:hint="eastAsia" w:ascii="宋体" w:hAnsi="宋体"/>
          <w:bCs/>
          <w:color w:val="000000"/>
          <w:sz w:val="24"/>
        </w:rPr>
        <w:t>日</w:t>
      </w:r>
      <w:r>
        <w:rPr>
          <w:rFonts w:ascii="宋体" w:hAnsi="宋体"/>
          <w:bCs/>
          <w:color w:val="000000"/>
          <w:sz w:val="24"/>
        </w:rPr>
        <w:t xml:space="preserve">  </w:t>
      </w:r>
      <w:r>
        <w:rPr>
          <w:rFonts w:hint="eastAsia" w:ascii="宋体" w:hAnsi="宋体"/>
          <w:bCs/>
          <w:color w:val="000000"/>
          <w:sz w:val="24"/>
        </w:rPr>
        <w:t>期</w:t>
      </w:r>
      <w:r>
        <w:rPr>
          <w:rFonts w:ascii="宋体" w:hAnsi="宋体"/>
          <w:bCs/>
          <w:color w:val="000000"/>
          <w:sz w:val="24"/>
        </w:rPr>
        <w:t>:</w:t>
      </w:r>
    </w:p>
    <w:p>
      <w:pPr>
        <w:spacing w:line="360" w:lineRule="auto"/>
        <w:ind w:firstLine="2711" w:firstLineChars="750"/>
        <w:rPr>
          <w:b/>
          <w:sz w:val="36"/>
          <w:szCs w:val="36"/>
        </w:rPr>
      </w:pPr>
      <w:bookmarkStart w:id="142" w:name="_Toc217446092"/>
      <w:r>
        <w:rPr>
          <w:rFonts w:hint="eastAsia"/>
          <w:b/>
          <w:sz w:val="36"/>
          <w:szCs w:val="36"/>
        </w:rPr>
        <w:t>第四章</w:t>
      </w:r>
      <w:r>
        <w:rPr>
          <w:b/>
          <w:sz w:val="36"/>
          <w:szCs w:val="36"/>
        </w:rPr>
        <w:t xml:space="preserve">  </w:t>
      </w:r>
      <w:r>
        <w:rPr>
          <w:rFonts w:hint="eastAsia"/>
          <w:b/>
          <w:sz w:val="36"/>
          <w:szCs w:val="36"/>
        </w:rPr>
        <w:t>资格证明文件</w:t>
      </w:r>
      <w:bookmarkEnd w:id="142"/>
    </w:p>
    <w:p>
      <w:pPr>
        <w:pStyle w:val="96"/>
        <w:spacing w:line="360" w:lineRule="auto"/>
        <w:ind w:firstLine="465"/>
        <w:rPr>
          <w:rFonts w:ascii="宋体"/>
          <w:color w:val="000000"/>
          <w:sz w:val="24"/>
          <w:szCs w:val="24"/>
        </w:rPr>
      </w:pPr>
    </w:p>
    <w:p>
      <w:pPr>
        <w:pStyle w:val="96"/>
        <w:spacing w:line="360" w:lineRule="auto"/>
        <w:ind w:firstLine="465"/>
        <w:rPr>
          <w:rFonts w:ascii="宋体"/>
          <w:color w:val="000000"/>
          <w:sz w:val="24"/>
          <w:szCs w:val="24"/>
        </w:rPr>
      </w:pPr>
      <w:r>
        <w:rPr>
          <w:rFonts w:hint="eastAsia" w:ascii="宋体" w:hAnsi="宋体"/>
          <w:color w:val="000000"/>
          <w:sz w:val="24"/>
          <w:szCs w:val="24"/>
        </w:rPr>
        <w:t>投标人参加本次投标必须提供以下资格证明文件：</w:t>
      </w:r>
    </w:p>
    <w:p>
      <w:pPr>
        <w:spacing w:line="360" w:lineRule="auto"/>
        <w:ind w:left="424" w:leftChars="202" w:firstLine="472" w:firstLineChars="197"/>
        <w:rPr>
          <w:rFonts w:ascii="宋体"/>
          <w:sz w:val="24"/>
          <w:szCs w:val="24"/>
        </w:rPr>
      </w:pPr>
      <w:r>
        <w:rPr>
          <w:rFonts w:ascii="宋体" w:hAnsi="宋体"/>
          <w:sz w:val="24"/>
          <w:szCs w:val="24"/>
        </w:rPr>
        <w:t>1</w:t>
      </w:r>
      <w:r>
        <w:rPr>
          <w:rFonts w:hint="eastAsia" w:ascii="宋体" w:hAnsi="宋体"/>
          <w:sz w:val="24"/>
          <w:szCs w:val="24"/>
        </w:rPr>
        <w:t>、营业执照副本（提供复印件）；</w:t>
      </w:r>
    </w:p>
    <w:p>
      <w:pPr>
        <w:spacing w:line="360" w:lineRule="auto"/>
        <w:ind w:left="181" w:leftChars="86" w:firstLine="720" w:firstLineChars="300"/>
        <w:rPr>
          <w:rFonts w:ascii="宋体"/>
          <w:sz w:val="24"/>
          <w:szCs w:val="24"/>
        </w:rPr>
      </w:pPr>
      <w:r>
        <w:rPr>
          <w:rFonts w:ascii="宋体" w:hAnsi="宋体"/>
          <w:sz w:val="24"/>
          <w:szCs w:val="24"/>
        </w:rPr>
        <w:t>2</w:t>
      </w:r>
      <w:r>
        <w:rPr>
          <w:rFonts w:hint="eastAsia" w:ascii="宋体" w:hAnsi="宋体"/>
          <w:sz w:val="24"/>
          <w:szCs w:val="24"/>
        </w:rPr>
        <w:t>、身份证明：投标人的法定代表人或法定代表人的授权委托代理人（委托代理时提供）的身份证（提供复印件）；</w:t>
      </w:r>
    </w:p>
    <w:p>
      <w:pPr>
        <w:spacing w:line="360" w:lineRule="auto"/>
        <w:ind w:firstLine="840" w:firstLineChars="35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、其他采购文件要求的相关证件</w:t>
      </w:r>
      <w:r>
        <w:rPr>
          <w:rFonts w:hint="eastAsia" w:ascii="宋体" w:hAnsi="宋体"/>
          <w:sz w:val="24"/>
          <w:szCs w:val="24"/>
        </w:rPr>
        <w:t>（提供复印件）；</w:t>
      </w:r>
    </w:p>
    <w:p>
      <w:pPr>
        <w:spacing w:line="360" w:lineRule="auto"/>
        <w:ind w:firstLine="720" w:firstLineChars="300"/>
        <w:rPr>
          <w:rFonts w:ascii="宋体"/>
          <w:color w:val="000000"/>
          <w:sz w:val="24"/>
          <w:szCs w:val="24"/>
        </w:rPr>
      </w:pPr>
    </w:p>
    <w:p>
      <w:pPr>
        <w:spacing w:line="360" w:lineRule="auto"/>
        <w:ind w:firstLine="720" w:firstLineChars="300"/>
        <w:rPr>
          <w:rFonts w:ascii="宋体" w:hAnsi="宋体"/>
          <w:color w:val="000000"/>
          <w:sz w:val="24"/>
          <w:szCs w:val="24"/>
        </w:rPr>
      </w:pPr>
      <w:r>
        <w:rPr>
          <w:rFonts w:hint="eastAsia" w:ascii="宋体" w:hAnsi="宋体"/>
          <w:color w:val="000000"/>
          <w:sz w:val="24"/>
          <w:szCs w:val="24"/>
        </w:rPr>
        <w:t>以上要求投标人提供的资格证明文件复印件必须加盖投标人印章。</w:t>
      </w:r>
    </w:p>
    <w:p>
      <w:pPr>
        <w:spacing w:line="360" w:lineRule="auto"/>
        <w:ind w:firstLine="720" w:firstLineChars="300"/>
        <w:rPr>
          <w:rFonts w:ascii="宋体"/>
          <w:color w:val="000000"/>
          <w:sz w:val="24"/>
          <w:szCs w:val="24"/>
        </w:rPr>
      </w:pPr>
    </w:p>
    <w:p>
      <w:pPr>
        <w:pStyle w:val="3"/>
        <w:keepNext w:val="0"/>
        <w:keepLines w:val="0"/>
        <w:spacing w:before="0" w:after="0" w:line="360" w:lineRule="auto"/>
        <w:jc w:val="center"/>
        <w:rPr>
          <w:rFonts w:hint="eastAsia" w:ascii="宋体" w:hAnsi="宋体" w:eastAsia="宋体"/>
          <w:color w:val="000000"/>
          <w:sz w:val="36"/>
          <w:szCs w:val="36"/>
        </w:rPr>
      </w:pPr>
      <w:bookmarkStart w:id="143" w:name="_Toc217446093"/>
    </w:p>
    <w:p>
      <w:pPr>
        <w:pStyle w:val="3"/>
        <w:keepNext w:val="0"/>
        <w:keepLines w:val="0"/>
        <w:spacing w:before="0" w:after="0" w:line="360" w:lineRule="auto"/>
        <w:jc w:val="center"/>
        <w:rPr>
          <w:rFonts w:ascii="宋体" w:hAnsi="宋体" w:eastAsia="宋体"/>
          <w:color w:val="000000"/>
          <w:sz w:val="36"/>
          <w:szCs w:val="36"/>
        </w:rPr>
      </w:pPr>
      <w:r>
        <w:rPr>
          <w:rFonts w:hint="eastAsia" w:ascii="宋体" w:hAnsi="宋体" w:eastAsia="宋体"/>
          <w:color w:val="000000"/>
          <w:sz w:val="36"/>
          <w:szCs w:val="36"/>
        </w:rPr>
        <w:t>第五章</w:t>
      </w:r>
      <w:r>
        <w:rPr>
          <w:rFonts w:ascii="宋体" w:hAnsi="宋体" w:eastAsia="宋体"/>
          <w:color w:val="000000"/>
          <w:sz w:val="36"/>
          <w:szCs w:val="36"/>
        </w:rPr>
        <w:t xml:space="preserve">  </w:t>
      </w:r>
      <w:r>
        <w:rPr>
          <w:rFonts w:hint="eastAsia" w:ascii="宋体" w:hAnsi="宋体" w:eastAsia="宋体"/>
          <w:color w:val="000000"/>
          <w:sz w:val="36"/>
          <w:szCs w:val="36"/>
        </w:rPr>
        <w:t>采购项目及要求</w:t>
      </w:r>
      <w:bookmarkEnd w:id="143"/>
    </w:p>
    <w:p>
      <w:pPr>
        <w:spacing w:line="360" w:lineRule="auto"/>
        <w:ind w:firstLine="472" w:firstLineChars="196"/>
        <w:outlineLvl w:val="0"/>
        <w:rPr>
          <w:rFonts w:ascii="宋体" w:cs="宋体"/>
          <w:b/>
          <w:kern w:val="0"/>
          <w:sz w:val="24"/>
          <w:szCs w:val="24"/>
        </w:rPr>
      </w:pPr>
      <w:r>
        <w:rPr>
          <w:rFonts w:hint="eastAsia" w:ascii="宋体" w:hAnsi="宋体" w:cs="宋体"/>
          <w:b/>
          <w:kern w:val="0"/>
          <w:sz w:val="24"/>
          <w:szCs w:val="24"/>
        </w:rPr>
        <w:t>一、项目需求说明</w:t>
      </w:r>
    </w:p>
    <w:p>
      <w:pPr>
        <w:pStyle w:val="14"/>
        <w:spacing w:line="360" w:lineRule="auto"/>
        <w:ind w:firstLine="480" w:firstLineChars="200"/>
        <w:rPr>
          <w:rFonts w:ascii="宋体" w:cs="宋体"/>
          <w:sz w:val="24"/>
          <w:szCs w:val="24"/>
        </w:rPr>
      </w:pPr>
      <w:r>
        <w:rPr>
          <w:rFonts w:hint="eastAsia" w:ascii="宋体" w:hAnsi="宋体" w:cs="宋体"/>
          <w:bCs/>
          <w:sz w:val="24"/>
          <w:szCs w:val="24"/>
        </w:rPr>
        <w:t>通过开展“中国少年微星计划”，</w:t>
      </w:r>
      <w:r>
        <w:rPr>
          <w:rFonts w:ascii="宋体" w:hAnsi="宋体" w:cs="宋体"/>
          <w:sz w:val="24"/>
          <w:szCs w:val="24"/>
        </w:rPr>
        <w:t xml:space="preserve"> </w:t>
      </w:r>
      <w:r>
        <w:rPr>
          <w:rFonts w:hint="eastAsia" w:ascii="宋体" w:hAnsi="宋体" w:cs="宋体"/>
          <w:sz w:val="24"/>
          <w:szCs w:val="24"/>
        </w:rPr>
        <w:t>建设</w:t>
      </w:r>
      <w:r>
        <w:rPr>
          <w:rFonts w:hint="eastAsia"/>
          <w:sz w:val="24"/>
          <w:szCs w:val="24"/>
        </w:rPr>
        <w:t>中国少年微星计划校园太空教育之星测控分站、</w:t>
      </w:r>
      <w:r>
        <w:rPr>
          <w:rFonts w:hint="eastAsia" w:ascii="宋体" w:hAnsi="宋体" w:cs="宋体"/>
          <w:sz w:val="24"/>
          <w:szCs w:val="24"/>
        </w:rPr>
        <w:t>航天综合创客实验室，</w:t>
      </w:r>
      <w:r>
        <w:rPr>
          <w:rFonts w:hint="eastAsia" w:ascii="宋体" w:hAnsi="宋体" w:cs="宋体"/>
          <w:bCs/>
          <w:sz w:val="24"/>
          <w:szCs w:val="24"/>
        </w:rPr>
        <w:t>积极响应习总书记“新时代”号召，是全国航天教育的新标杆，面向全国，成为航天教育示范基地。</w:t>
      </w:r>
      <w:r>
        <w:rPr>
          <w:rFonts w:hint="eastAsia" w:ascii="宋体" w:hAnsi="宋体" w:cs="宋体"/>
          <w:sz w:val="24"/>
          <w:szCs w:val="24"/>
        </w:rPr>
        <w:t>本项目的实施，对落实《国家教育事业发展</w:t>
      </w:r>
      <w:r>
        <w:rPr>
          <w:rFonts w:ascii="宋体" w:hAnsi="宋体" w:cs="宋体"/>
          <w:sz w:val="24"/>
          <w:szCs w:val="24"/>
        </w:rPr>
        <w:t>"</w:t>
      </w:r>
      <w:r>
        <w:rPr>
          <w:rFonts w:hint="eastAsia" w:ascii="宋体" w:hAnsi="宋体" w:cs="宋体"/>
          <w:sz w:val="24"/>
          <w:szCs w:val="24"/>
        </w:rPr>
        <w:t>十三五</w:t>
      </w:r>
      <w:r>
        <w:rPr>
          <w:rFonts w:ascii="宋体" w:hAnsi="宋体" w:cs="宋体"/>
          <w:sz w:val="24"/>
          <w:szCs w:val="24"/>
        </w:rPr>
        <w:t>"</w:t>
      </w:r>
      <w:r>
        <w:rPr>
          <w:rFonts w:hint="eastAsia" w:ascii="宋体" w:hAnsi="宋体" w:cs="宋体"/>
          <w:sz w:val="24"/>
          <w:szCs w:val="24"/>
        </w:rPr>
        <w:t>规划》以新理念引领教育现代化进程，形成特色办学有重要意义。</w:t>
      </w:r>
    </w:p>
    <w:p>
      <w:pPr>
        <w:spacing w:line="480" w:lineRule="auto"/>
        <w:ind w:firstLine="482" w:firstLineChars="200"/>
        <w:outlineLvl w:val="0"/>
        <w:rPr>
          <w:b/>
          <w:kern w:val="0"/>
          <w:sz w:val="24"/>
          <w:szCs w:val="24"/>
        </w:rPr>
      </w:pPr>
      <w:r>
        <w:rPr>
          <w:rFonts w:hint="eastAsia"/>
          <w:b/>
          <w:kern w:val="0"/>
          <w:sz w:val="24"/>
          <w:szCs w:val="24"/>
        </w:rPr>
        <w:t>二、项目采购清单</w:t>
      </w:r>
    </w:p>
    <w:p>
      <w:pPr>
        <w:spacing w:line="480" w:lineRule="auto"/>
        <w:ind w:firstLine="273" w:firstLineChars="97"/>
        <w:outlineLvl w:val="0"/>
        <w:rPr>
          <w:rFonts w:ascii="宋体" w:cs="宋体"/>
          <w:b/>
          <w:kern w:val="0"/>
          <w:sz w:val="28"/>
          <w:szCs w:val="28"/>
        </w:rPr>
      </w:pPr>
      <w:r>
        <w:rPr>
          <w:rFonts w:hint="eastAsia" w:ascii="宋体" w:hAnsi="宋体" w:cs="宋体"/>
          <w:b/>
          <w:kern w:val="0"/>
          <w:sz w:val="28"/>
          <w:szCs w:val="28"/>
        </w:rPr>
        <w:t>（一）设备清单</w:t>
      </w:r>
    </w:p>
    <w:tbl>
      <w:tblPr>
        <w:tblStyle w:val="3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755"/>
        <w:gridCol w:w="2330"/>
        <w:gridCol w:w="1474"/>
        <w:gridCol w:w="2106"/>
        <w:gridCol w:w="520"/>
        <w:gridCol w:w="520"/>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63" w:type="dxa"/>
            <w:shd w:val="clear" w:color="000000" w:fill="D8E4BC"/>
            <w:vAlign w:val="center"/>
          </w:tcPr>
          <w:p>
            <w:pPr>
              <w:widowControl/>
              <w:jc w:val="center"/>
              <w:rPr>
                <w:rFonts w:ascii="宋体" w:cs="宋体"/>
                <w:b/>
                <w:bCs/>
              </w:rPr>
            </w:pPr>
            <w:r>
              <w:rPr>
                <w:rFonts w:hint="eastAsia" w:ascii="宋体" w:hAnsi="宋体" w:cs="宋体"/>
                <w:b/>
                <w:bCs/>
              </w:rPr>
              <w:t>项目名称</w:t>
            </w:r>
          </w:p>
        </w:tc>
        <w:tc>
          <w:tcPr>
            <w:tcW w:w="3085" w:type="dxa"/>
            <w:gridSpan w:val="2"/>
            <w:shd w:val="clear" w:color="000000" w:fill="D8E4BC"/>
            <w:vAlign w:val="center"/>
          </w:tcPr>
          <w:p>
            <w:pPr>
              <w:widowControl/>
              <w:jc w:val="center"/>
              <w:rPr>
                <w:rFonts w:ascii="宋体" w:cs="宋体"/>
                <w:b/>
                <w:bCs/>
              </w:rPr>
            </w:pPr>
            <w:r>
              <w:rPr>
                <w:rFonts w:hint="eastAsia" w:ascii="宋体" w:hAnsi="宋体" w:cs="宋体"/>
                <w:b/>
                <w:bCs/>
              </w:rPr>
              <w:t>分类</w:t>
            </w:r>
          </w:p>
        </w:tc>
        <w:tc>
          <w:tcPr>
            <w:tcW w:w="1474" w:type="dxa"/>
            <w:shd w:val="clear" w:color="000000" w:fill="D8E4BC"/>
            <w:vAlign w:val="center"/>
          </w:tcPr>
          <w:p>
            <w:pPr>
              <w:widowControl/>
              <w:jc w:val="center"/>
              <w:rPr>
                <w:rFonts w:ascii="宋体" w:cs="宋体"/>
                <w:b/>
                <w:bCs/>
              </w:rPr>
            </w:pPr>
            <w:r>
              <w:rPr>
                <w:rFonts w:hint="eastAsia" w:ascii="宋体" w:hAnsi="宋体" w:cs="宋体"/>
                <w:b/>
                <w:bCs/>
              </w:rPr>
              <w:t>分类项</w:t>
            </w:r>
          </w:p>
        </w:tc>
        <w:tc>
          <w:tcPr>
            <w:tcW w:w="2106" w:type="dxa"/>
            <w:shd w:val="clear" w:color="000000" w:fill="D8E4BC"/>
            <w:vAlign w:val="center"/>
          </w:tcPr>
          <w:p>
            <w:pPr>
              <w:widowControl/>
              <w:jc w:val="center"/>
              <w:rPr>
                <w:rFonts w:ascii="宋体" w:cs="宋体"/>
                <w:b/>
                <w:bCs/>
              </w:rPr>
            </w:pPr>
            <w:r>
              <w:rPr>
                <w:rFonts w:hint="eastAsia" w:ascii="宋体" w:hAnsi="宋体" w:cs="宋体"/>
                <w:b/>
                <w:color w:val="000000"/>
                <w:kern w:val="0"/>
                <w:szCs w:val="21"/>
              </w:rPr>
              <w:t>规格技术参数</w:t>
            </w:r>
          </w:p>
        </w:tc>
        <w:tc>
          <w:tcPr>
            <w:tcW w:w="520" w:type="dxa"/>
            <w:shd w:val="clear" w:color="000000" w:fill="D8E4BC"/>
            <w:vAlign w:val="center"/>
          </w:tcPr>
          <w:p>
            <w:pPr>
              <w:widowControl/>
              <w:jc w:val="center"/>
              <w:rPr>
                <w:rFonts w:ascii="宋体" w:cs="宋体"/>
                <w:b/>
                <w:bCs/>
              </w:rPr>
            </w:pPr>
            <w:r>
              <w:rPr>
                <w:rFonts w:hint="eastAsia" w:ascii="宋体" w:hAnsi="宋体" w:cs="宋体"/>
                <w:b/>
                <w:bCs/>
              </w:rPr>
              <w:t>数量</w:t>
            </w:r>
          </w:p>
        </w:tc>
        <w:tc>
          <w:tcPr>
            <w:tcW w:w="520" w:type="dxa"/>
            <w:shd w:val="clear" w:color="000000" w:fill="D8E4BC"/>
            <w:vAlign w:val="center"/>
          </w:tcPr>
          <w:p>
            <w:pPr>
              <w:widowControl/>
              <w:jc w:val="center"/>
              <w:rPr>
                <w:rFonts w:ascii="宋体" w:cs="宋体"/>
                <w:b/>
                <w:bCs/>
              </w:rPr>
            </w:pPr>
            <w:r>
              <w:rPr>
                <w:rFonts w:hint="eastAsia" w:ascii="宋体" w:hAnsi="宋体" w:cs="宋体"/>
                <w:b/>
                <w:bCs/>
              </w:rPr>
              <w:t>单位</w:t>
            </w:r>
          </w:p>
        </w:tc>
        <w:tc>
          <w:tcPr>
            <w:tcW w:w="518" w:type="dxa"/>
            <w:shd w:val="clear" w:color="000000" w:fill="D8E4BC"/>
            <w:vAlign w:val="center"/>
          </w:tcPr>
          <w:p>
            <w:pPr>
              <w:widowControl/>
              <w:jc w:val="center"/>
              <w:rPr>
                <w:rFonts w:asci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restart"/>
            <w:vAlign w:val="center"/>
          </w:tcPr>
          <w:p>
            <w:pPr>
              <w:widowControl/>
              <w:jc w:val="center"/>
              <w:rPr>
                <w:rFonts w:ascii="宋体" w:cs="宋体"/>
                <w:b/>
                <w:bCs/>
                <w:color w:val="000000"/>
              </w:rPr>
            </w:pPr>
            <w:r>
              <w:rPr>
                <w:rFonts w:hint="eastAsia" w:ascii="宋体" w:hAnsi="宋体" w:cs="宋体"/>
                <w:b/>
                <w:bCs/>
                <w:color w:val="000000"/>
              </w:rPr>
              <w:t>太空创客</w:t>
            </w:r>
          </w:p>
          <w:p>
            <w:pPr>
              <w:widowControl/>
              <w:jc w:val="center"/>
              <w:rPr>
                <w:rFonts w:ascii="宋体" w:cs="宋体"/>
                <w:b/>
                <w:bCs/>
                <w:color w:val="000000"/>
              </w:rPr>
            </w:pPr>
            <w:r>
              <w:rPr>
                <w:rFonts w:hint="eastAsia" w:ascii="宋体" w:hAnsi="宋体" w:cs="宋体"/>
                <w:b/>
                <w:bCs/>
                <w:color w:val="000000"/>
              </w:rPr>
              <w:t>实验室</w:t>
            </w:r>
          </w:p>
        </w:tc>
        <w:tc>
          <w:tcPr>
            <w:tcW w:w="755" w:type="dxa"/>
            <w:vMerge w:val="restart"/>
            <w:vAlign w:val="center"/>
          </w:tcPr>
          <w:p>
            <w:pPr>
              <w:widowControl/>
              <w:jc w:val="center"/>
              <w:rPr>
                <w:rFonts w:ascii="宋体" w:cs="宋体"/>
                <w:color w:val="000000"/>
              </w:rPr>
            </w:pPr>
            <w:r>
              <w:rPr>
                <w:rFonts w:hint="eastAsia" w:ascii="宋体" w:hAnsi="宋体" w:cs="宋体"/>
                <w:color w:val="000000"/>
              </w:rPr>
              <w:t>太空创客</w:t>
            </w:r>
          </w:p>
          <w:p>
            <w:pPr>
              <w:widowControl/>
              <w:jc w:val="center"/>
              <w:rPr>
                <w:rFonts w:ascii="宋体" w:cs="宋体"/>
                <w:color w:val="000000"/>
              </w:rPr>
            </w:pPr>
            <w:r>
              <w:rPr>
                <w:rFonts w:hint="eastAsia" w:ascii="宋体" w:hAnsi="宋体" w:cs="宋体"/>
                <w:color w:val="000000"/>
              </w:rPr>
              <w:t>实验室</w:t>
            </w:r>
          </w:p>
        </w:tc>
        <w:tc>
          <w:tcPr>
            <w:tcW w:w="2330" w:type="dxa"/>
            <w:vMerge w:val="restart"/>
            <w:vAlign w:val="center"/>
          </w:tcPr>
          <w:p>
            <w:pPr>
              <w:widowControl/>
              <w:jc w:val="center"/>
              <w:rPr>
                <w:rFonts w:ascii="宋体" w:cs="宋体"/>
                <w:color w:val="000000"/>
              </w:rPr>
            </w:pPr>
            <w:r>
              <w:rPr>
                <w:rFonts w:hint="eastAsia" w:ascii="宋体" w:hAnsi="宋体" w:cs="宋体"/>
                <w:color w:val="000000"/>
              </w:rPr>
              <w:t>创客实验室</w:t>
            </w:r>
          </w:p>
          <w:p>
            <w:pPr>
              <w:widowControl/>
              <w:jc w:val="center"/>
              <w:rPr>
                <w:rFonts w:ascii="宋体" w:cs="宋体"/>
                <w:color w:val="000000"/>
              </w:rPr>
            </w:pPr>
            <w:r>
              <w:rPr>
                <w:rFonts w:hint="eastAsia" w:ascii="宋体" w:hAnsi="宋体" w:cs="宋体"/>
                <w:color w:val="000000"/>
              </w:rPr>
              <w:t>加工设备</w:t>
            </w:r>
          </w:p>
        </w:tc>
        <w:tc>
          <w:tcPr>
            <w:tcW w:w="1474" w:type="dxa"/>
            <w:vAlign w:val="center"/>
          </w:tcPr>
          <w:p>
            <w:pPr>
              <w:widowControl/>
              <w:jc w:val="center"/>
              <w:rPr>
                <w:rFonts w:ascii="宋体" w:cs="宋体"/>
                <w:color w:val="000000"/>
              </w:rPr>
            </w:pPr>
            <w:r>
              <w:rPr>
                <w:rFonts w:hint="eastAsia" w:ascii="宋体" w:hAnsi="宋体" w:cs="宋体"/>
                <w:color w:val="000000"/>
              </w:rPr>
              <w:t>桌面</w:t>
            </w:r>
            <w:r>
              <w:rPr>
                <w:rFonts w:ascii="宋体" w:hAnsi="宋体" w:cs="宋体"/>
                <w:color w:val="000000"/>
              </w:rPr>
              <w:t>3D</w:t>
            </w:r>
            <w:r>
              <w:rPr>
                <w:rFonts w:hint="eastAsia" w:ascii="宋体" w:hAnsi="宋体" w:cs="宋体"/>
                <w:color w:val="000000"/>
              </w:rPr>
              <w:t>打印机</w:t>
            </w:r>
          </w:p>
        </w:tc>
        <w:tc>
          <w:tcPr>
            <w:tcW w:w="2106" w:type="dxa"/>
            <w:vAlign w:val="center"/>
          </w:tcPr>
          <w:p>
            <w:pPr>
              <w:widowControl/>
              <w:jc w:val="center"/>
              <w:rPr>
                <w:rFonts w:ascii="宋体" w:cs="宋体"/>
                <w:color w:val="000000"/>
              </w:rPr>
            </w:pPr>
            <w:r>
              <w:rPr>
                <w:rFonts w:hint="eastAsia" w:ascii="宋体" w:hAnsi="宋体" w:cs="宋体"/>
                <w:color w:val="000000"/>
              </w:rPr>
              <w:t>工作电压：</w:t>
            </w:r>
            <w:r>
              <w:rPr>
                <w:rFonts w:ascii="宋体" w:hAnsi="宋体" w:cs="宋体"/>
                <w:color w:val="000000"/>
              </w:rPr>
              <w:t>AC110~220V</w:t>
            </w:r>
            <w:r>
              <w:rPr>
                <w:rFonts w:hint="eastAsia" w:ascii="宋体" w:hAnsi="宋体" w:cs="宋体"/>
                <w:color w:val="000000"/>
              </w:rPr>
              <w:t>，</w:t>
            </w:r>
            <w:r>
              <w:rPr>
                <w:rFonts w:ascii="宋体" w:hAnsi="宋体" w:cs="宋体"/>
                <w:color w:val="000000"/>
              </w:rPr>
              <w:t>50HZ</w:t>
            </w:r>
            <w:r>
              <w:rPr>
                <w:rFonts w:hint="eastAsia" w:ascii="宋体" w:hAnsi="宋体" w:cs="宋体"/>
                <w:color w:val="000000"/>
              </w:rPr>
              <w:t>；喷嘴标配：直径</w:t>
            </w:r>
            <w:r>
              <w:rPr>
                <w:rFonts w:ascii="宋体" w:hAnsi="宋体" w:cs="宋体"/>
                <w:color w:val="000000"/>
              </w:rPr>
              <w:t>0.4MM</w:t>
            </w:r>
            <w:r>
              <w:rPr>
                <w:rFonts w:hint="eastAsia" w:ascii="宋体" w:hAnsi="宋体" w:cs="宋体"/>
                <w:color w:val="000000"/>
              </w:rPr>
              <w:t>；设备尺寸：</w:t>
            </w:r>
            <w:r>
              <w:rPr>
                <w:rFonts w:ascii="宋体" w:hAnsi="宋体" w:cs="宋体"/>
                <w:color w:val="000000"/>
              </w:rPr>
              <w:t>480*365*420MM</w:t>
            </w:r>
            <w:r>
              <w:rPr>
                <w:rFonts w:hint="eastAsia" w:ascii="宋体" w:hAnsi="宋体" w:cs="宋体"/>
                <w:color w:val="000000"/>
              </w:rPr>
              <w:t>；设备重量：</w:t>
            </w:r>
            <w:r>
              <w:rPr>
                <w:rFonts w:ascii="宋体" w:hAnsi="宋体" w:cs="宋体"/>
                <w:color w:val="000000"/>
              </w:rPr>
              <w:t>15.5KG</w:t>
            </w:r>
            <w:r>
              <w:rPr>
                <w:rFonts w:hint="eastAsia" w:ascii="宋体" w:hAnsi="宋体" w:cs="宋体"/>
                <w:color w:val="000000"/>
              </w:rPr>
              <w:t>；打印速度：</w:t>
            </w:r>
            <w:r>
              <w:rPr>
                <w:rFonts w:ascii="宋体" w:hAnsi="宋体" w:cs="宋体"/>
                <w:color w:val="000000"/>
              </w:rPr>
              <w:t>10-120mm/s;</w:t>
            </w:r>
            <w:r>
              <w:rPr>
                <w:rFonts w:hint="eastAsia" w:ascii="宋体" w:hAnsi="宋体" w:cs="宋体"/>
                <w:color w:val="000000"/>
              </w:rPr>
              <w:t>环境要求：温度</w:t>
            </w:r>
            <w:r>
              <w:rPr>
                <w:rFonts w:ascii="宋体" w:hAnsi="宋体" w:cs="宋体"/>
                <w:color w:val="000000"/>
              </w:rPr>
              <w:t>5-40</w:t>
            </w:r>
            <w:r>
              <w:rPr>
                <w:rFonts w:hint="eastAsia" w:ascii="宋体" w:hAnsi="宋体" w:cs="宋体"/>
                <w:color w:val="000000"/>
              </w:rPr>
              <w:t>℃，湿度</w:t>
            </w:r>
            <w:r>
              <w:rPr>
                <w:rFonts w:ascii="宋体" w:hAnsi="宋体" w:cs="宋体"/>
                <w:color w:val="000000"/>
              </w:rPr>
              <w:t>20-50%</w:t>
            </w:r>
            <w:r>
              <w:rPr>
                <w:rFonts w:hint="eastAsia" w:ascii="宋体" w:hAnsi="宋体" w:cs="宋体"/>
                <w:color w:val="000000"/>
              </w:rPr>
              <w:t>；支持软件格式：</w:t>
            </w:r>
            <w:r>
              <w:rPr>
                <w:rFonts w:ascii="宋体" w:hAnsi="宋体" w:cs="宋体"/>
                <w:color w:val="000000"/>
              </w:rPr>
              <w:t>STL</w:t>
            </w:r>
            <w:r>
              <w:rPr>
                <w:rFonts w:hint="eastAsia" w:ascii="宋体" w:hAnsi="宋体" w:cs="宋体"/>
                <w:color w:val="000000"/>
              </w:rPr>
              <w:t>、</w:t>
            </w:r>
            <w:r>
              <w:rPr>
                <w:rFonts w:ascii="宋体" w:hAnsi="宋体" w:cs="宋体"/>
                <w:color w:val="000000"/>
              </w:rPr>
              <w:t>G-code</w:t>
            </w:r>
            <w:r>
              <w:rPr>
                <w:rFonts w:hint="eastAsia" w:ascii="宋体" w:hAnsi="宋体" w:cs="宋体"/>
                <w:color w:val="000000"/>
              </w:rPr>
              <w:t>、</w:t>
            </w:r>
            <w:r>
              <w:rPr>
                <w:rFonts w:ascii="宋体" w:hAnsi="宋体" w:cs="宋体"/>
                <w:color w:val="000000"/>
              </w:rPr>
              <w:t>0BJ</w:t>
            </w:r>
          </w:p>
        </w:tc>
        <w:tc>
          <w:tcPr>
            <w:tcW w:w="520" w:type="dxa"/>
            <w:vAlign w:val="center"/>
          </w:tcPr>
          <w:p>
            <w:pPr>
              <w:widowControl/>
              <w:jc w:val="center"/>
              <w:rPr>
                <w:rFonts w:ascii="宋体" w:cs="宋体"/>
                <w:color w:val="000000"/>
              </w:rPr>
            </w:pPr>
            <w:r>
              <w:rPr>
                <w:rFonts w:ascii="宋体" w:hAnsi="宋体" w:cs="宋体"/>
                <w:color w:val="000000"/>
              </w:rPr>
              <w:t>6</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激光切割机</w:t>
            </w:r>
          </w:p>
        </w:tc>
        <w:tc>
          <w:tcPr>
            <w:tcW w:w="2106" w:type="dxa"/>
            <w:vAlign w:val="center"/>
          </w:tcPr>
          <w:p>
            <w:pPr>
              <w:rPr>
                <w:rFonts w:ascii="宋体" w:cs="宋体"/>
                <w:color w:val="000000"/>
              </w:rPr>
            </w:pPr>
            <w:r>
              <w:rPr>
                <w:rFonts w:hint="eastAsia" w:ascii="宋体" w:hAnsi="宋体" w:cs="宋体"/>
                <w:color w:val="000000"/>
              </w:rPr>
              <w:t>工作电压</w:t>
            </w:r>
            <w:r>
              <w:rPr>
                <w:rFonts w:ascii="宋体" w:hAnsi="宋体" w:cs="宋体"/>
                <w:color w:val="000000"/>
              </w:rPr>
              <w:t>;220V,50HZ;</w:t>
            </w:r>
            <w:r>
              <w:rPr>
                <w:rFonts w:hint="eastAsia" w:ascii="宋体" w:hAnsi="宋体" w:cs="宋体"/>
                <w:color w:val="000000"/>
              </w:rPr>
              <w:t>激光管功率：</w:t>
            </w:r>
            <w:r>
              <w:rPr>
                <w:rFonts w:ascii="宋体" w:hAnsi="宋体" w:cs="宋体"/>
                <w:color w:val="000000"/>
              </w:rPr>
              <w:t>60W</w:t>
            </w:r>
            <w:r>
              <w:rPr>
                <w:rFonts w:hint="eastAsia" w:ascii="宋体" w:hAnsi="宋体" w:cs="宋体"/>
                <w:color w:val="000000"/>
              </w:rPr>
              <w:t>；冷却方式：水冷式；环境温度：</w:t>
            </w:r>
            <w:r>
              <w:rPr>
                <w:rFonts w:ascii="宋体" w:hAnsi="宋体" w:cs="宋体"/>
                <w:color w:val="000000"/>
              </w:rPr>
              <w:t>6-32</w:t>
            </w:r>
            <w:r>
              <w:rPr>
                <w:rFonts w:hint="eastAsia" w:ascii="宋体" w:hAnsi="宋体" w:cs="宋体"/>
                <w:color w:val="000000"/>
              </w:rPr>
              <w:t>℃</w:t>
            </w:r>
          </w:p>
          <w:p>
            <w:pPr>
              <w:widowControl/>
              <w:jc w:val="center"/>
              <w:rPr>
                <w:rFonts w:ascii="宋体" w:cs="宋体"/>
                <w:color w:val="000000"/>
              </w:rPr>
            </w:pPr>
            <w:r>
              <w:rPr>
                <w:rFonts w:hint="eastAsia" w:ascii="宋体" w:hAnsi="宋体" w:cs="宋体"/>
                <w:color w:val="000000"/>
              </w:rPr>
              <w:t>尺寸：</w:t>
            </w:r>
            <w:r>
              <w:rPr>
                <w:rFonts w:ascii="宋体" w:hAnsi="宋体" w:cs="宋体"/>
                <w:color w:val="000000"/>
              </w:rPr>
              <w:t>1400*740*640mm  220V</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restart"/>
            <w:vAlign w:val="center"/>
          </w:tcPr>
          <w:p>
            <w:pPr>
              <w:widowControl/>
              <w:jc w:val="center"/>
              <w:rPr>
                <w:rFonts w:ascii="宋体" w:cs="宋体"/>
                <w:color w:val="000000"/>
              </w:rPr>
            </w:pPr>
            <w:r>
              <w:rPr>
                <w:rFonts w:hint="eastAsia" w:ascii="宋体" w:hAnsi="宋体" w:cs="宋体"/>
                <w:color w:val="000000"/>
              </w:rPr>
              <w:t>创客实验室</w:t>
            </w:r>
          </w:p>
          <w:p>
            <w:pPr>
              <w:widowControl/>
              <w:jc w:val="center"/>
              <w:rPr>
                <w:rFonts w:ascii="宋体" w:cs="宋体"/>
                <w:color w:val="000000"/>
              </w:rPr>
            </w:pPr>
            <w:r>
              <w:rPr>
                <w:rFonts w:hint="eastAsia" w:ascii="宋体" w:hAnsi="宋体" w:cs="宋体"/>
                <w:color w:val="000000"/>
              </w:rPr>
              <w:t>加工设备耗材</w:t>
            </w:r>
          </w:p>
        </w:tc>
        <w:tc>
          <w:tcPr>
            <w:tcW w:w="1474" w:type="dxa"/>
            <w:vAlign w:val="center"/>
          </w:tcPr>
          <w:p>
            <w:pPr>
              <w:widowControl/>
              <w:jc w:val="center"/>
              <w:rPr>
                <w:rFonts w:ascii="宋体" w:cs="宋体"/>
                <w:color w:val="000000"/>
              </w:rPr>
            </w:pPr>
            <w:r>
              <w:rPr>
                <w:rFonts w:ascii="宋体" w:hAnsi="宋体" w:cs="宋体"/>
                <w:color w:val="000000"/>
              </w:rPr>
              <w:t>3D</w:t>
            </w:r>
            <w:r>
              <w:rPr>
                <w:rFonts w:hint="eastAsia" w:ascii="宋体" w:hAnsi="宋体" w:cs="宋体"/>
                <w:color w:val="000000"/>
              </w:rPr>
              <w:t>打印机耗材</w:t>
            </w:r>
          </w:p>
        </w:tc>
        <w:tc>
          <w:tcPr>
            <w:tcW w:w="2106" w:type="dxa"/>
            <w:vAlign w:val="center"/>
          </w:tcPr>
          <w:p>
            <w:pPr>
              <w:widowControl/>
              <w:jc w:val="center"/>
              <w:rPr>
                <w:rFonts w:ascii="宋体" w:cs="宋体"/>
                <w:color w:val="000000"/>
              </w:rPr>
            </w:pPr>
            <w:r>
              <w:rPr>
                <w:rFonts w:ascii="宋体" w:hAnsi="宋体" w:cs="宋体"/>
                <w:color w:val="000000"/>
              </w:rPr>
              <w:t>PLA1.75MM</w:t>
            </w:r>
          </w:p>
        </w:tc>
        <w:tc>
          <w:tcPr>
            <w:tcW w:w="520" w:type="dxa"/>
            <w:vAlign w:val="center"/>
          </w:tcPr>
          <w:p>
            <w:pPr>
              <w:widowControl/>
              <w:jc w:val="center"/>
              <w:rPr>
                <w:rFonts w:ascii="宋体" w:cs="宋体"/>
                <w:color w:val="000000"/>
              </w:rPr>
            </w:pPr>
            <w:r>
              <w:rPr>
                <w:rFonts w:ascii="宋体" w:hAnsi="宋体" w:cs="宋体"/>
                <w:color w:val="000000"/>
              </w:rPr>
              <w:t>12</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激光切割机耗材</w:t>
            </w:r>
          </w:p>
        </w:tc>
        <w:tc>
          <w:tcPr>
            <w:tcW w:w="2106" w:type="dxa"/>
            <w:vAlign w:val="center"/>
          </w:tcPr>
          <w:p>
            <w:pPr>
              <w:widowControl/>
              <w:jc w:val="center"/>
              <w:rPr>
                <w:rFonts w:ascii="宋体" w:cs="宋体"/>
                <w:color w:val="000000"/>
              </w:rPr>
            </w:pPr>
            <w:r>
              <w:rPr>
                <w:rFonts w:hint="eastAsia" w:ascii="宋体" w:hAnsi="宋体" w:cs="宋体"/>
                <w:color w:val="000000"/>
              </w:rPr>
              <w:t>亚克力</w:t>
            </w:r>
            <w:r>
              <w:rPr>
                <w:rFonts w:ascii="宋体" w:hAnsi="宋体" w:cs="宋体"/>
                <w:color w:val="000000"/>
              </w:rPr>
              <w:t>0.5MM</w:t>
            </w:r>
          </w:p>
        </w:tc>
        <w:tc>
          <w:tcPr>
            <w:tcW w:w="520" w:type="dxa"/>
            <w:vAlign w:val="center"/>
          </w:tcPr>
          <w:p>
            <w:pPr>
              <w:widowControl/>
              <w:jc w:val="center"/>
              <w:rPr>
                <w:rFonts w:asci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Align w:val="center"/>
          </w:tcPr>
          <w:p>
            <w:pPr>
              <w:widowControl/>
              <w:jc w:val="center"/>
              <w:rPr>
                <w:rFonts w:ascii="宋体" w:cs="宋体"/>
                <w:color w:val="000000"/>
              </w:rPr>
            </w:pPr>
            <w:r>
              <w:rPr>
                <w:rFonts w:hint="eastAsia" w:ascii="宋体" w:hAnsi="宋体" w:cs="宋体"/>
                <w:color w:val="000000"/>
              </w:rPr>
              <w:t>创客实验室工具</w:t>
            </w:r>
          </w:p>
        </w:tc>
        <w:tc>
          <w:tcPr>
            <w:tcW w:w="1474" w:type="dxa"/>
            <w:vAlign w:val="center"/>
          </w:tcPr>
          <w:p>
            <w:pPr>
              <w:widowControl/>
              <w:jc w:val="center"/>
              <w:rPr>
                <w:rFonts w:ascii="宋体" w:cs="宋体"/>
                <w:color w:val="000000"/>
              </w:rPr>
            </w:pPr>
            <w:r>
              <w:rPr>
                <w:rFonts w:hint="eastAsia" w:ascii="宋体" w:hAnsi="宋体" w:cs="宋体"/>
                <w:color w:val="000000"/>
              </w:rPr>
              <w:t>多功能工具包</w:t>
            </w:r>
          </w:p>
        </w:tc>
        <w:tc>
          <w:tcPr>
            <w:tcW w:w="2106" w:type="dxa"/>
            <w:vAlign w:val="center"/>
          </w:tcPr>
          <w:p>
            <w:pPr>
              <w:widowControl/>
              <w:jc w:val="center"/>
              <w:rPr>
                <w:rFonts w:ascii="宋体" w:cs="宋体"/>
                <w:color w:val="000000"/>
              </w:rPr>
            </w:pPr>
            <w:r>
              <w:rPr>
                <w:rFonts w:ascii="宋体" w:hAnsi="宋体" w:cs="宋体"/>
                <w:color w:val="000000"/>
              </w:rPr>
              <w:t>38</w:t>
            </w:r>
            <w:r>
              <w:rPr>
                <w:rFonts w:hint="eastAsia" w:ascii="宋体" w:hAnsi="宋体" w:cs="宋体"/>
                <w:color w:val="000000"/>
              </w:rPr>
              <w:t>件多功能工具</w:t>
            </w:r>
          </w:p>
        </w:tc>
        <w:tc>
          <w:tcPr>
            <w:tcW w:w="520" w:type="dxa"/>
            <w:vAlign w:val="center"/>
          </w:tcPr>
          <w:p>
            <w:pPr>
              <w:widowControl/>
              <w:jc w:val="center"/>
              <w:rPr>
                <w:rFonts w:ascii="宋体" w:cs="宋体"/>
                <w:color w:val="000000"/>
              </w:rPr>
            </w:pPr>
            <w:r>
              <w:rPr>
                <w:rFonts w:ascii="宋体" w:hAnsi="宋体" w:cs="宋体"/>
                <w:color w:val="000000"/>
              </w:rPr>
              <w:t>6</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restart"/>
            <w:vAlign w:val="center"/>
          </w:tcPr>
          <w:p>
            <w:pPr>
              <w:widowControl/>
              <w:jc w:val="center"/>
              <w:rPr>
                <w:rFonts w:ascii="宋体" w:cs="宋体"/>
                <w:color w:val="000000"/>
              </w:rPr>
            </w:pPr>
            <w:r>
              <w:rPr>
                <w:rFonts w:hint="eastAsia" w:ascii="宋体" w:hAnsi="宋体" w:cs="宋体"/>
                <w:color w:val="000000"/>
              </w:rPr>
              <w:t>教学电脑</w:t>
            </w:r>
          </w:p>
        </w:tc>
        <w:tc>
          <w:tcPr>
            <w:tcW w:w="1474" w:type="dxa"/>
            <w:vAlign w:val="center"/>
          </w:tcPr>
          <w:p>
            <w:pPr>
              <w:widowControl/>
              <w:jc w:val="center"/>
              <w:rPr>
                <w:rFonts w:ascii="宋体" w:cs="宋体"/>
                <w:color w:val="000000"/>
              </w:rPr>
            </w:pPr>
            <w:r>
              <w:rPr>
                <w:rFonts w:hint="eastAsia" w:ascii="宋体" w:hAnsi="宋体" w:cs="宋体"/>
                <w:color w:val="000000"/>
              </w:rPr>
              <w:t>加工设备上位机</w:t>
            </w:r>
          </w:p>
        </w:tc>
        <w:tc>
          <w:tcPr>
            <w:tcW w:w="2106" w:type="dxa"/>
            <w:vAlign w:val="center"/>
          </w:tcPr>
          <w:p>
            <w:pPr>
              <w:widowControl/>
              <w:jc w:val="center"/>
              <w:rPr>
                <w:rFonts w:ascii="宋体" w:cs="宋体"/>
                <w:color w:val="000000"/>
              </w:rPr>
            </w:pPr>
            <w:r>
              <w:rPr>
                <w:rFonts w:ascii="宋体" w:hAnsi="宋体" w:cs="宋体"/>
                <w:color w:val="000000"/>
              </w:rPr>
              <w:t>I5-7400</w:t>
            </w:r>
            <w:r>
              <w:rPr>
                <w:rFonts w:hint="eastAsia" w:ascii="宋体" w:hAnsi="宋体" w:cs="宋体"/>
                <w:color w:val="000000"/>
              </w:rPr>
              <w:t>处理器；</w:t>
            </w:r>
            <w:r>
              <w:rPr>
                <w:rFonts w:ascii="宋体" w:hAnsi="宋体" w:cs="宋体"/>
                <w:color w:val="000000"/>
              </w:rPr>
              <w:t>8G</w:t>
            </w:r>
            <w:r>
              <w:rPr>
                <w:rFonts w:hint="eastAsia" w:ascii="宋体" w:hAnsi="宋体" w:cs="宋体"/>
                <w:color w:val="000000"/>
              </w:rPr>
              <w:t>内存；</w:t>
            </w:r>
            <w:r>
              <w:rPr>
                <w:rFonts w:ascii="宋体" w:hAnsi="宋体" w:cs="宋体"/>
                <w:color w:val="000000"/>
              </w:rPr>
              <w:t>128GB SSD+1TB</w:t>
            </w:r>
            <w:r>
              <w:rPr>
                <w:rFonts w:hint="eastAsia" w:ascii="宋体" w:hAnsi="宋体" w:cs="宋体"/>
                <w:color w:val="000000"/>
              </w:rPr>
              <w:t>硬盘；</w:t>
            </w:r>
            <w:r>
              <w:rPr>
                <w:rFonts w:ascii="宋体" w:hAnsi="宋体" w:cs="宋体"/>
                <w:color w:val="000000"/>
              </w:rPr>
              <w:t>2G</w:t>
            </w:r>
            <w:r>
              <w:rPr>
                <w:rFonts w:hint="eastAsia" w:ascii="宋体" w:hAnsi="宋体" w:cs="宋体"/>
                <w:color w:val="000000"/>
              </w:rPr>
              <w:t>独显；</w:t>
            </w:r>
            <w:r>
              <w:rPr>
                <w:rFonts w:ascii="宋体" w:hAnsi="宋体" w:cs="宋体"/>
                <w:color w:val="000000"/>
              </w:rPr>
              <w:t>23.8</w:t>
            </w:r>
            <w:r>
              <w:rPr>
                <w:rFonts w:hint="eastAsia" w:ascii="宋体" w:hAnsi="宋体" w:cs="宋体"/>
                <w:color w:val="000000"/>
              </w:rPr>
              <w:t>英寸显示器</w:t>
            </w:r>
          </w:p>
        </w:tc>
        <w:tc>
          <w:tcPr>
            <w:tcW w:w="520" w:type="dxa"/>
            <w:vAlign w:val="center"/>
          </w:tcPr>
          <w:p>
            <w:pPr>
              <w:widowControl/>
              <w:jc w:val="center"/>
              <w:rPr>
                <w:rFonts w:asci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ind w:firstLine="210" w:firstLineChars="100"/>
              <w:rPr>
                <w:rFonts w:ascii="宋体" w:cs="宋体"/>
                <w:color w:val="000000"/>
              </w:rPr>
            </w:pPr>
            <w:r>
              <w:rPr>
                <w:rFonts w:hint="eastAsia" w:ascii="宋体" w:hAnsi="宋体" w:cs="宋体"/>
                <w:color w:val="000000"/>
              </w:rPr>
              <w:t>学生设计终端</w:t>
            </w:r>
          </w:p>
        </w:tc>
        <w:tc>
          <w:tcPr>
            <w:tcW w:w="2106" w:type="dxa"/>
            <w:vAlign w:val="center"/>
          </w:tcPr>
          <w:p>
            <w:pPr>
              <w:widowControl/>
              <w:jc w:val="center"/>
              <w:rPr>
                <w:rFonts w:ascii="宋体" w:cs="宋体"/>
                <w:color w:val="000000"/>
              </w:rPr>
            </w:pPr>
            <w:r>
              <w:rPr>
                <w:rFonts w:ascii="宋体" w:hAnsi="宋体" w:cs="宋体"/>
                <w:color w:val="000000"/>
              </w:rPr>
              <w:t>I5-7400</w:t>
            </w:r>
            <w:r>
              <w:rPr>
                <w:rFonts w:hint="eastAsia" w:ascii="宋体" w:hAnsi="宋体" w:cs="宋体"/>
                <w:color w:val="000000"/>
              </w:rPr>
              <w:t>处理器；</w:t>
            </w:r>
            <w:r>
              <w:rPr>
                <w:rFonts w:ascii="宋体" w:hAnsi="宋体" w:cs="宋体"/>
                <w:color w:val="000000"/>
              </w:rPr>
              <w:t>8G</w:t>
            </w:r>
            <w:r>
              <w:rPr>
                <w:rFonts w:hint="eastAsia" w:ascii="宋体" w:hAnsi="宋体" w:cs="宋体"/>
                <w:color w:val="000000"/>
              </w:rPr>
              <w:t>内存；</w:t>
            </w:r>
            <w:r>
              <w:rPr>
                <w:rFonts w:ascii="宋体" w:hAnsi="宋体" w:cs="宋体"/>
                <w:color w:val="000000"/>
              </w:rPr>
              <w:t>128GB SSD+1TB</w:t>
            </w:r>
            <w:r>
              <w:rPr>
                <w:rFonts w:hint="eastAsia" w:ascii="宋体" w:hAnsi="宋体" w:cs="宋体"/>
                <w:color w:val="000000"/>
              </w:rPr>
              <w:t>硬盘；</w:t>
            </w:r>
            <w:r>
              <w:rPr>
                <w:rFonts w:ascii="宋体" w:hAnsi="宋体" w:cs="宋体"/>
                <w:color w:val="000000"/>
              </w:rPr>
              <w:t>2G</w:t>
            </w:r>
            <w:r>
              <w:rPr>
                <w:rFonts w:hint="eastAsia" w:ascii="宋体" w:hAnsi="宋体" w:cs="宋体"/>
                <w:color w:val="000000"/>
              </w:rPr>
              <w:t>独显；</w:t>
            </w:r>
            <w:r>
              <w:rPr>
                <w:rFonts w:ascii="宋体" w:hAnsi="宋体" w:cs="宋体"/>
                <w:color w:val="000000"/>
              </w:rPr>
              <w:t>23.8</w:t>
            </w:r>
            <w:r>
              <w:rPr>
                <w:rFonts w:hint="eastAsia" w:ascii="宋体" w:hAnsi="宋体" w:cs="宋体"/>
                <w:color w:val="000000"/>
              </w:rPr>
              <w:t>英寸显示器</w:t>
            </w:r>
          </w:p>
        </w:tc>
        <w:tc>
          <w:tcPr>
            <w:tcW w:w="520" w:type="dxa"/>
            <w:vAlign w:val="center"/>
          </w:tcPr>
          <w:p>
            <w:pPr>
              <w:widowControl/>
              <w:jc w:val="center"/>
              <w:rPr>
                <w:rFonts w:ascii="宋体" w:cs="宋体"/>
                <w:color w:val="000000"/>
              </w:rPr>
            </w:pPr>
            <w:r>
              <w:rPr>
                <w:rFonts w:ascii="宋体" w:hAnsi="宋体" w:cs="宋体"/>
                <w:color w:val="000000"/>
              </w:rPr>
              <w:t>30</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Align w:val="center"/>
          </w:tcPr>
          <w:p>
            <w:pPr>
              <w:widowControl/>
              <w:jc w:val="center"/>
              <w:rPr>
                <w:rFonts w:ascii="宋体" w:cs="宋体"/>
                <w:color w:val="000000"/>
              </w:rPr>
            </w:pPr>
            <w:r>
              <w:rPr>
                <w:rFonts w:hint="eastAsia" w:ascii="宋体" w:hAnsi="宋体" w:cs="宋体"/>
                <w:color w:val="000000"/>
              </w:rPr>
              <w:t>投影设备</w:t>
            </w:r>
          </w:p>
        </w:tc>
        <w:tc>
          <w:tcPr>
            <w:tcW w:w="1474" w:type="dxa"/>
            <w:vAlign w:val="center"/>
          </w:tcPr>
          <w:p>
            <w:pPr>
              <w:widowControl/>
              <w:jc w:val="center"/>
              <w:rPr>
                <w:rFonts w:ascii="宋体" w:cs="宋体"/>
                <w:color w:val="000000"/>
              </w:rPr>
            </w:pPr>
            <w:r>
              <w:rPr>
                <w:rFonts w:hint="eastAsia" w:ascii="宋体" w:hAnsi="宋体" w:cs="宋体"/>
                <w:color w:val="000000"/>
              </w:rPr>
              <w:t>触控一体机</w:t>
            </w:r>
          </w:p>
        </w:tc>
        <w:tc>
          <w:tcPr>
            <w:tcW w:w="2106" w:type="dxa"/>
            <w:vAlign w:val="center"/>
          </w:tcPr>
          <w:p>
            <w:pPr>
              <w:widowControl/>
              <w:jc w:val="center"/>
              <w:rPr>
                <w:rFonts w:ascii="宋体" w:cs="宋体"/>
                <w:color w:val="000000"/>
                <w:szCs w:val="21"/>
              </w:rPr>
            </w:pPr>
            <w:r>
              <w:rPr>
                <w:rFonts w:hint="eastAsia" w:ascii="宋体" w:hAnsi="宋体" w:cs="宋体"/>
                <w:color w:val="000000"/>
                <w:szCs w:val="21"/>
              </w:rPr>
              <w:t>55英寸；显示尺寸：1209.6（</w:t>
            </w:r>
            <w:r>
              <w:rPr>
                <w:rFonts w:ascii="宋体" w:hAnsi="宋体" w:cs="宋体"/>
                <w:color w:val="000000"/>
                <w:szCs w:val="21"/>
              </w:rPr>
              <w:t>H</w:t>
            </w:r>
            <w:r>
              <w:rPr>
                <w:rFonts w:hint="eastAsia" w:ascii="宋体" w:hAnsi="宋体" w:cs="宋体"/>
                <w:color w:val="000000"/>
                <w:szCs w:val="21"/>
              </w:rPr>
              <w:t>）*690.4（</w:t>
            </w:r>
            <w:r>
              <w:rPr>
                <w:rFonts w:ascii="宋体" w:hAnsi="宋体" w:cs="宋体"/>
                <w:color w:val="000000"/>
                <w:szCs w:val="21"/>
              </w:rPr>
              <w:t>V）</w:t>
            </w:r>
            <w:r>
              <w:rPr>
                <w:rFonts w:hint="eastAsia" w:ascii="宋体" w:hAnsi="宋体" w:cs="宋体"/>
                <w:color w:val="000000"/>
                <w:szCs w:val="21"/>
              </w:rPr>
              <w:t>分辨率1920*1080；屏亮度：350</w:t>
            </w:r>
            <w:r>
              <w:rPr>
                <w:rFonts w:ascii="宋体" w:hAnsi="宋体" w:cs="宋体"/>
                <w:color w:val="000000"/>
                <w:szCs w:val="21"/>
              </w:rPr>
              <w:t>cd/m2 typ;</w:t>
            </w:r>
            <w:r>
              <w:rPr>
                <w:rFonts w:hint="eastAsia" w:ascii="宋体" w:hAnsi="宋体" w:cs="宋体"/>
                <w:color w:val="000000"/>
                <w:szCs w:val="21"/>
              </w:rPr>
              <w:t>对比度：1200：1；可视角度：水平178°，垂直178°；红外识别；大至20触摸；输人电源：100-240</w:t>
            </w:r>
            <w:r>
              <w:rPr>
                <w:rFonts w:ascii="宋体" w:hAnsi="宋体" w:cs="宋体"/>
                <w:color w:val="000000"/>
                <w:szCs w:val="21"/>
              </w:rPr>
              <w:t>V</w:t>
            </w:r>
            <w:r>
              <w:rPr>
                <w:rFonts w:hint="eastAsia" w:ascii="宋体" w:hAnsi="宋体" w:cs="宋体"/>
                <w:color w:val="000000"/>
                <w:szCs w:val="21"/>
              </w:rPr>
              <w:t>~50</w:t>
            </w:r>
            <w:r>
              <w:rPr>
                <w:rFonts w:ascii="宋体" w:hAnsi="宋体" w:cs="宋体"/>
                <w:color w:val="000000"/>
                <w:szCs w:val="21"/>
              </w:rPr>
              <w:t>HZ</w:t>
            </w:r>
            <w:r>
              <w:rPr>
                <w:rFonts w:hint="eastAsia" w:ascii="宋体" w:hAnsi="宋体" w:cs="宋体"/>
                <w:color w:val="000000"/>
                <w:szCs w:val="21"/>
              </w:rPr>
              <w:t>/60</w:t>
            </w:r>
            <w:r>
              <w:rPr>
                <w:rFonts w:ascii="宋体" w:hAnsi="宋体" w:cs="宋体"/>
                <w:color w:val="000000"/>
                <w:szCs w:val="21"/>
              </w:rPr>
              <w:t>HZ</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restart"/>
            <w:vAlign w:val="center"/>
          </w:tcPr>
          <w:p>
            <w:pPr>
              <w:widowControl/>
              <w:jc w:val="center"/>
              <w:rPr>
                <w:rFonts w:ascii="宋体" w:cs="宋体"/>
                <w:color w:val="000000"/>
              </w:rPr>
            </w:pPr>
            <w:r>
              <w:rPr>
                <w:rFonts w:hint="eastAsia" w:ascii="宋体" w:hAnsi="宋体" w:cs="宋体"/>
                <w:color w:val="000000"/>
              </w:rPr>
              <w:t>《卫星工厂》课程</w:t>
            </w:r>
          </w:p>
        </w:tc>
        <w:tc>
          <w:tcPr>
            <w:tcW w:w="1474" w:type="dxa"/>
            <w:vMerge w:val="restart"/>
            <w:vAlign w:val="center"/>
          </w:tcPr>
          <w:p>
            <w:pPr>
              <w:widowControl/>
              <w:jc w:val="center"/>
              <w:rPr>
                <w:rFonts w:ascii="宋体" w:cs="宋体"/>
                <w:color w:val="000000"/>
              </w:rPr>
            </w:pPr>
            <w:r>
              <w:rPr>
                <w:rFonts w:hint="eastAsia" w:ascii="宋体" w:hAnsi="宋体" w:cs="宋体"/>
                <w:color w:val="000000"/>
              </w:rPr>
              <w:t>课程资源</w:t>
            </w:r>
          </w:p>
        </w:tc>
        <w:tc>
          <w:tcPr>
            <w:tcW w:w="2106" w:type="dxa"/>
            <w:vAlign w:val="center"/>
          </w:tcPr>
          <w:p>
            <w:pPr>
              <w:widowControl/>
              <w:jc w:val="center"/>
              <w:rPr>
                <w:rFonts w:ascii="宋体" w:cs="宋体"/>
                <w:color w:val="000000"/>
              </w:rPr>
            </w:pPr>
            <w:r>
              <w:rPr>
                <w:rFonts w:hint="eastAsia" w:ascii="宋体" w:hAnsi="宋体" w:cs="宋体"/>
                <w:color w:val="000000"/>
              </w:rPr>
              <w:t>课程教学资源</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restart"/>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教师用书</w:t>
            </w:r>
          </w:p>
        </w:tc>
        <w:tc>
          <w:tcPr>
            <w:tcW w:w="520" w:type="dxa"/>
            <w:vAlign w:val="center"/>
          </w:tcPr>
          <w:p>
            <w:pPr>
              <w:widowControl/>
              <w:jc w:val="center"/>
              <w:rPr>
                <w:rFonts w:asci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本</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jc w:val="center"/>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学生用书</w:t>
            </w:r>
          </w:p>
        </w:tc>
        <w:tc>
          <w:tcPr>
            <w:tcW w:w="520" w:type="dxa"/>
            <w:vAlign w:val="center"/>
          </w:tcPr>
          <w:p>
            <w:pPr>
              <w:widowControl/>
              <w:jc w:val="center"/>
              <w:rPr>
                <w:rFonts w:ascii="宋体" w:cs="宋体"/>
                <w:color w:val="000000"/>
              </w:rPr>
            </w:pPr>
            <w:r>
              <w:rPr>
                <w:rFonts w:ascii="宋体" w:hAnsi="宋体" w:cs="宋体"/>
                <w:color w:val="000000"/>
              </w:rPr>
              <w:t>40</w:t>
            </w:r>
          </w:p>
        </w:tc>
        <w:tc>
          <w:tcPr>
            <w:tcW w:w="520" w:type="dxa"/>
            <w:vAlign w:val="center"/>
          </w:tcPr>
          <w:p>
            <w:pPr>
              <w:widowControl/>
              <w:jc w:val="center"/>
              <w:rPr>
                <w:rFonts w:ascii="宋体" w:cs="宋体"/>
                <w:color w:val="000000"/>
              </w:rPr>
            </w:pPr>
            <w:r>
              <w:rPr>
                <w:rFonts w:hint="eastAsia" w:ascii="宋体" w:hAnsi="宋体" w:cs="宋体"/>
                <w:color w:val="000000"/>
              </w:rPr>
              <w:t>本</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jc w:val="center"/>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创客实验室加工设备配套试验套装</w:t>
            </w:r>
          </w:p>
        </w:tc>
        <w:tc>
          <w:tcPr>
            <w:tcW w:w="520" w:type="dxa"/>
            <w:vAlign w:val="center"/>
          </w:tcPr>
          <w:p>
            <w:pPr>
              <w:widowControl/>
              <w:jc w:val="center"/>
              <w:rPr>
                <w:rFonts w:ascii="宋体" w:cs="宋体"/>
                <w:color w:val="000000"/>
              </w:rPr>
            </w:pPr>
            <w:r>
              <w:rPr>
                <w:rFonts w:ascii="宋体" w:hAnsi="宋体" w:cs="宋体"/>
                <w:color w:val="000000"/>
              </w:rPr>
              <w:t>10</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实验耗材</w:t>
            </w:r>
          </w:p>
        </w:tc>
        <w:tc>
          <w:tcPr>
            <w:tcW w:w="2106" w:type="dxa"/>
            <w:vAlign w:val="center"/>
          </w:tcPr>
          <w:p>
            <w:pPr>
              <w:widowControl/>
              <w:jc w:val="center"/>
              <w:rPr>
                <w:rFonts w:ascii="宋体" w:cs="宋体"/>
                <w:color w:val="000000"/>
              </w:rPr>
            </w:pPr>
            <w:r>
              <w:rPr>
                <w:rFonts w:hint="eastAsia" w:ascii="宋体" w:hAnsi="宋体" w:cs="宋体"/>
                <w:color w:val="000000"/>
              </w:rPr>
              <w:t>航天器材料试验包</w:t>
            </w:r>
          </w:p>
        </w:tc>
        <w:tc>
          <w:tcPr>
            <w:tcW w:w="520" w:type="dxa"/>
            <w:vAlign w:val="center"/>
          </w:tcPr>
          <w:p>
            <w:pPr>
              <w:widowControl/>
              <w:jc w:val="center"/>
              <w:rPr>
                <w:rFonts w:ascii="宋体" w:cs="宋体"/>
                <w:color w:val="000000"/>
              </w:rPr>
            </w:pPr>
            <w:r>
              <w:rPr>
                <w:rFonts w:ascii="宋体" w:hAnsi="宋体" w:cs="宋体"/>
                <w:color w:val="000000"/>
              </w:rPr>
              <w:t>10</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Align w:val="center"/>
          </w:tcPr>
          <w:p>
            <w:pPr>
              <w:widowControl/>
              <w:jc w:val="center"/>
              <w:rPr>
                <w:rFonts w:ascii="宋体" w:cs="宋体"/>
                <w:color w:val="000000"/>
              </w:rPr>
            </w:pPr>
            <w:r>
              <w:rPr>
                <w:rFonts w:hint="eastAsia" w:ascii="宋体" w:hAnsi="宋体" w:cs="宋体"/>
                <w:color w:val="000000"/>
              </w:rPr>
              <w:t>教室氛围</w:t>
            </w:r>
          </w:p>
        </w:tc>
        <w:tc>
          <w:tcPr>
            <w:tcW w:w="2330" w:type="dxa"/>
            <w:vAlign w:val="center"/>
          </w:tcPr>
          <w:p>
            <w:pPr>
              <w:widowControl/>
              <w:jc w:val="center"/>
              <w:rPr>
                <w:rFonts w:ascii="宋体" w:cs="宋体"/>
                <w:color w:val="000000"/>
              </w:rPr>
            </w:pPr>
            <w:r>
              <w:rPr>
                <w:rFonts w:hint="eastAsia" w:ascii="宋体" w:hAnsi="宋体" w:cs="宋体"/>
                <w:color w:val="000000"/>
              </w:rPr>
              <w:t>空间装修</w:t>
            </w:r>
          </w:p>
        </w:tc>
        <w:tc>
          <w:tcPr>
            <w:tcW w:w="1474" w:type="dxa"/>
            <w:vAlign w:val="center"/>
          </w:tcPr>
          <w:p>
            <w:pPr>
              <w:widowControl/>
              <w:rPr>
                <w:rFonts w:ascii="宋体" w:cs="宋体"/>
                <w:color w:val="000000"/>
              </w:rPr>
            </w:pPr>
            <w:r>
              <w:rPr>
                <w:rFonts w:hint="eastAsia" w:ascii="宋体" w:hAnsi="宋体" w:cs="宋体"/>
                <w:color w:val="000000"/>
              </w:rPr>
              <w:t>空间装修</w:t>
            </w:r>
          </w:p>
        </w:tc>
        <w:tc>
          <w:tcPr>
            <w:tcW w:w="2106" w:type="dxa"/>
            <w:vAlign w:val="center"/>
          </w:tcPr>
          <w:p>
            <w:pPr>
              <w:rPr>
                <w:rFonts w:ascii="宋体" w:cs="宋体"/>
                <w:color w:val="000000"/>
              </w:rPr>
            </w:pPr>
            <w:r>
              <w:rPr>
                <w:rFonts w:hint="eastAsia" w:ascii="宋体" w:hAnsi="宋体" w:cs="宋体"/>
                <w:color w:val="000000"/>
              </w:rPr>
              <w:t>墙体结构，展示柜、灯带、地面铺装结等。飞控大厅氛围装饰及定制桌椅卫星工厂氛围装饰及定制椅子</w:t>
            </w:r>
          </w:p>
        </w:tc>
        <w:tc>
          <w:tcPr>
            <w:tcW w:w="520" w:type="dxa"/>
            <w:vAlign w:val="center"/>
          </w:tcPr>
          <w:p>
            <w:pPr>
              <w:widowControl/>
              <w:jc w:val="center"/>
              <w:rPr>
                <w:rFonts w:ascii="宋体" w:cs="宋体"/>
                <w:color w:val="000000"/>
              </w:rPr>
            </w:pPr>
            <w:r>
              <w:rPr>
                <w:rFonts w:ascii="宋体" w:hAnsi="宋体" w:cs="宋体"/>
                <w:color w:val="000000"/>
              </w:rPr>
              <w:t>60</w:t>
            </w:r>
          </w:p>
        </w:tc>
        <w:tc>
          <w:tcPr>
            <w:tcW w:w="520" w:type="dxa"/>
            <w:vAlign w:val="center"/>
          </w:tcPr>
          <w:p>
            <w:pPr>
              <w:widowControl/>
              <w:jc w:val="center"/>
              <w:rPr>
                <w:rFonts w:ascii="宋体" w:cs="宋体"/>
                <w:color w:val="000000"/>
              </w:rPr>
            </w:pPr>
            <w:r>
              <w:rPr>
                <w:rFonts w:hint="eastAsia" w:ascii="宋体" w:hAnsi="宋体" w:cs="宋体"/>
                <w:color w:val="000000"/>
              </w:rPr>
              <w:t>平米</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restart"/>
            <w:vAlign w:val="center"/>
          </w:tcPr>
          <w:p>
            <w:pPr>
              <w:widowControl/>
              <w:jc w:val="center"/>
              <w:rPr>
                <w:rFonts w:ascii="宋体" w:cs="宋体"/>
                <w:color w:val="000000"/>
              </w:rPr>
            </w:pPr>
            <w:r>
              <w:rPr>
                <w:rFonts w:hint="eastAsia" w:ascii="宋体" w:hAnsi="宋体" w:cs="宋体"/>
                <w:color w:val="000000"/>
              </w:rPr>
              <w:t>卫星试验</w:t>
            </w:r>
          </w:p>
          <w:p>
            <w:pPr>
              <w:widowControl/>
              <w:jc w:val="center"/>
              <w:rPr>
                <w:rFonts w:ascii="宋体" w:cs="宋体"/>
                <w:color w:val="000000"/>
              </w:rPr>
            </w:pPr>
            <w:r>
              <w:rPr>
                <w:rFonts w:hint="eastAsia" w:ascii="宋体" w:hAnsi="宋体" w:cs="宋体"/>
                <w:color w:val="000000"/>
              </w:rPr>
              <w:t>及课程</w:t>
            </w:r>
          </w:p>
        </w:tc>
        <w:tc>
          <w:tcPr>
            <w:tcW w:w="2330" w:type="dxa"/>
            <w:vMerge w:val="restart"/>
            <w:vAlign w:val="center"/>
          </w:tcPr>
          <w:p>
            <w:pPr>
              <w:widowControl/>
              <w:jc w:val="center"/>
              <w:rPr>
                <w:rFonts w:ascii="宋体" w:cs="宋体"/>
                <w:color w:val="000000"/>
              </w:rPr>
            </w:pPr>
            <w:r>
              <w:rPr>
                <w:rFonts w:hint="eastAsia" w:ascii="宋体" w:hAnsi="宋体" w:cs="宋体"/>
                <w:color w:val="000000"/>
              </w:rPr>
              <w:t>航天空间环境试验设备</w:t>
            </w:r>
          </w:p>
        </w:tc>
        <w:tc>
          <w:tcPr>
            <w:tcW w:w="1474" w:type="dxa"/>
            <w:vAlign w:val="center"/>
          </w:tcPr>
          <w:p>
            <w:pPr>
              <w:widowControl/>
              <w:rPr>
                <w:rFonts w:ascii="宋体" w:cs="宋体"/>
                <w:color w:val="000000"/>
              </w:rPr>
            </w:pPr>
            <w:r>
              <w:rPr>
                <w:rFonts w:hint="eastAsia" w:ascii="宋体" w:cs="宋体"/>
                <w:color w:val="000000"/>
              </w:rPr>
              <w:t>航天真空试验设备</w:t>
            </w:r>
          </w:p>
        </w:tc>
        <w:tc>
          <w:tcPr>
            <w:tcW w:w="2106" w:type="dxa"/>
            <w:vAlign w:val="center"/>
          </w:tcPr>
          <w:p>
            <w:pPr>
              <w:rPr>
                <w:rFonts w:ascii="宋体" w:hAnsi="宋体" w:cs="宋体"/>
                <w:color w:val="000000"/>
              </w:rPr>
            </w:pPr>
            <w:r>
              <w:rPr>
                <w:rFonts w:hint="eastAsia" w:ascii="宋体" w:hAnsi="宋体" w:cs="宋体"/>
                <w:color w:val="000000"/>
              </w:rPr>
              <w:t>真空度：</w:t>
            </w:r>
            <w:r>
              <w:rPr>
                <w:rFonts w:ascii="宋体" w:hAnsi="宋体" w:cs="宋体"/>
                <w:color w:val="000000"/>
              </w:rPr>
              <w:t>0~ -90 kPa</w:t>
            </w:r>
            <w:r>
              <w:rPr>
                <w:rFonts w:hint="eastAsia" w:ascii="宋体" w:hAnsi="宋体" w:cs="宋体"/>
                <w:color w:val="000000"/>
              </w:rPr>
              <w:t>；真空精度：</w:t>
            </w:r>
            <w:r>
              <w:rPr>
                <w:rFonts w:hint="eastAsia" w:ascii="宋体" w:cs="宋体"/>
                <w:color w:val="000000"/>
              </w:rPr>
              <w:t>±</w:t>
            </w:r>
            <w:r>
              <w:rPr>
                <w:rFonts w:ascii="宋体" w:hAnsi="宋体" w:cs="宋体"/>
                <w:color w:val="000000"/>
              </w:rPr>
              <w:t>1%</w:t>
            </w:r>
            <w:r>
              <w:rPr>
                <w:rFonts w:hint="eastAsia" w:ascii="宋体" w:hAnsi="宋体" w:cs="宋体"/>
                <w:color w:val="000000"/>
              </w:rPr>
              <w:t>（示值误差）；真空保持时间</w:t>
            </w:r>
            <w:r>
              <w:rPr>
                <w:rFonts w:ascii="宋体" w:hAnsi="宋体" w:cs="宋体"/>
                <w:color w:val="000000"/>
              </w:rPr>
              <w:t>:0.1~60 min</w:t>
            </w:r>
          </w:p>
          <w:p>
            <w:pPr>
              <w:rPr>
                <w:rFonts w:ascii="宋体" w:cs="宋体"/>
                <w:color w:val="000000"/>
              </w:rPr>
            </w:pPr>
            <w:r>
              <w:rPr>
                <w:rFonts w:hint="eastAsia" w:ascii="宋体" w:hAnsi="宋体" w:cs="宋体"/>
                <w:color w:val="000000"/>
              </w:rPr>
              <w:t>试样空间</w:t>
            </w:r>
            <w:r>
              <w:rPr>
                <w:rFonts w:ascii="宋体" w:hAnsi="宋体" w:cs="宋体"/>
                <w:color w:val="000000"/>
              </w:rPr>
              <w:t>:</w:t>
            </w:r>
            <w:r>
              <w:rPr>
                <w:rFonts w:hint="eastAsia" w:ascii="宋体" w:hAnsi="宋体" w:cs="宋体"/>
                <w:color w:val="000000"/>
              </w:rPr>
              <w:t>ф</w:t>
            </w:r>
            <w:r>
              <w:rPr>
                <w:rFonts w:ascii="宋体" w:hAnsi="宋体" w:cs="宋体"/>
                <w:color w:val="000000"/>
              </w:rPr>
              <w:t>450*450 mm</w:t>
            </w:r>
            <w:r>
              <w:rPr>
                <w:rFonts w:hint="eastAsia" w:ascii="宋体" w:hAnsi="宋体" w:cs="宋体"/>
                <w:color w:val="000000"/>
              </w:rPr>
              <w:t>；压缩空气压力：</w:t>
            </w:r>
            <w:r>
              <w:rPr>
                <w:rFonts w:ascii="宋体" w:hAnsi="宋体" w:cs="宋体"/>
                <w:color w:val="000000"/>
              </w:rPr>
              <w:t>0.25~0.6 Mpa(2.5~6 kgf/cm2)</w:t>
            </w:r>
            <w:r>
              <w:rPr>
                <w:rFonts w:hint="eastAsia" w:ascii="宋体" w:hAnsi="宋体" w:cs="宋体"/>
                <w:color w:val="000000"/>
              </w:rPr>
              <w:t>；压缩空气消耗量：</w:t>
            </w:r>
            <w:r>
              <w:rPr>
                <w:rFonts w:ascii="宋体" w:hAnsi="宋体" w:cs="宋体"/>
                <w:color w:val="000000"/>
              </w:rPr>
              <w:t>20 L/min</w:t>
            </w:r>
            <w:r>
              <w:rPr>
                <w:rFonts w:hint="eastAsia" w:ascii="宋体" w:hAnsi="宋体" w:cs="宋体"/>
                <w:color w:val="000000"/>
              </w:rPr>
              <w:t>；</w:t>
            </w:r>
          </w:p>
          <w:p>
            <w:pPr>
              <w:rPr>
                <w:rFonts w:ascii="宋体" w:cs="宋体"/>
                <w:color w:val="000000"/>
              </w:rPr>
            </w:pPr>
            <w:r>
              <w:rPr>
                <w:rFonts w:hint="eastAsia" w:ascii="宋体" w:hAnsi="宋体" w:cs="宋体"/>
                <w:color w:val="000000"/>
              </w:rPr>
              <w:t>电源：</w:t>
            </w:r>
            <w:r>
              <w:rPr>
                <w:rFonts w:ascii="宋体" w:hAnsi="宋体" w:cs="宋体"/>
                <w:color w:val="000000"/>
              </w:rPr>
              <w:t>220 V  50 HZ</w:t>
            </w:r>
            <w:r>
              <w:rPr>
                <w:rFonts w:hint="eastAsia" w:ascii="宋体" w:hAnsi="宋体" w:cs="宋体"/>
                <w:color w:val="000000"/>
              </w:rPr>
              <w:t>；仪器尺寸控制仪；</w:t>
            </w:r>
            <w:r>
              <w:rPr>
                <w:rFonts w:ascii="宋体" w:hAnsi="宋体" w:cs="宋体"/>
                <w:color w:val="000000"/>
              </w:rPr>
              <w:t>585*600*845cm</w:t>
            </w:r>
            <w:r>
              <w:rPr>
                <w:rFonts w:hint="eastAsia" w:ascii="宋体" w:hAnsi="宋体" w:cs="宋体"/>
                <w:color w:val="000000"/>
              </w:rPr>
              <w:t>；</w:t>
            </w:r>
          </w:p>
          <w:p>
            <w:pPr>
              <w:widowControl/>
              <w:jc w:val="center"/>
              <w:rPr>
                <w:rFonts w:ascii="宋体" w:cs="宋体"/>
                <w:color w:val="000000"/>
              </w:rPr>
            </w:pPr>
            <w:r>
              <w:rPr>
                <w:rFonts w:hint="eastAsia" w:ascii="宋体" w:hAnsi="宋体" w:cs="宋体"/>
                <w:color w:val="000000"/>
              </w:rPr>
              <w:t>真空泵：</w:t>
            </w:r>
            <w:r>
              <w:rPr>
                <w:rFonts w:ascii="宋体" w:hAnsi="宋体" w:cs="宋体"/>
                <w:color w:val="000000"/>
              </w:rPr>
              <w:t>520*140*250mm</w:t>
            </w:r>
            <w:r>
              <w:rPr>
                <w:rFonts w:hint="eastAsia" w:ascii="宋体" w:hAnsi="宋体" w:cs="宋体"/>
                <w:color w:val="000000"/>
              </w:rPr>
              <w:t>；净重：</w:t>
            </w:r>
            <w:r>
              <w:rPr>
                <w:rFonts w:ascii="宋体" w:hAnsi="宋体" w:cs="宋体"/>
                <w:color w:val="000000"/>
              </w:rPr>
              <w:t>22 kg</w:t>
            </w:r>
            <w:r>
              <w:rPr>
                <w:rFonts w:hint="eastAsia" w:ascii="宋体" w:hAnsi="宋体" w:cs="宋体"/>
                <w:color w:val="000000"/>
              </w:rPr>
              <w:t>；使用环境温度：</w:t>
            </w:r>
            <w:r>
              <w:rPr>
                <w:rFonts w:ascii="宋体" w:hAnsi="宋体" w:cs="宋体"/>
                <w:color w:val="000000"/>
              </w:rPr>
              <w:t>10~40</w:t>
            </w:r>
            <w:r>
              <w:rPr>
                <w:rFonts w:hint="eastAsia" w:ascii="宋体" w:hAnsi="宋体" w:cs="宋体"/>
                <w:color w:val="000000"/>
              </w:rPr>
              <w:t>℃</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cs="宋体"/>
                <w:color w:val="000000"/>
              </w:rPr>
              <w:t>航天高低温循环试验设备</w:t>
            </w:r>
          </w:p>
        </w:tc>
        <w:tc>
          <w:tcPr>
            <w:tcW w:w="2106" w:type="dxa"/>
            <w:vAlign w:val="center"/>
          </w:tcPr>
          <w:p>
            <w:pPr>
              <w:rPr>
                <w:rFonts w:ascii="宋体" w:hAnsi="宋体" w:cs="宋体"/>
                <w:color w:val="000000"/>
              </w:rPr>
            </w:pPr>
            <w:r>
              <w:rPr>
                <w:rFonts w:hint="eastAsia" w:ascii="宋体" w:hAnsi="宋体" w:cs="宋体"/>
                <w:color w:val="000000"/>
              </w:rPr>
              <w:t>温度范围：</w:t>
            </w:r>
            <w:r>
              <w:rPr>
                <w:rFonts w:ascii="宋体" w:hAnsi="宋体" w:cs="宋体"/>
                <w:color w:val="000000"/>
              </w:rPr>
              <w:t>-20</w:t>
            </w:r>
            <w:r>
              <w:rPr>
                <w:rFonts w:hint="eastAsia" w:ascii="宋体" w:hAnsi="宋体" w:cs="宋体"/>
                <w:color w:val="000000"/>
              </w:rPr>
              <w:t>℃</w:t>
            </w:r>
            <w:r>
              <w:rPr>
                <w:rFonts w:ascii="宋体" w:hAnsi="宋体" w:cs="宋体"/>
                <w:color w:val="000000"/>
              </w:rPr>
              <w:t>~120</w:t>
            </w:r>
            <w:r>
              <w:rPr>
                <w:rFonts w:hint="eastAsia" w:ascii="宋体" w:hAnsi="宋体" w:cs="宋体"/>
                <w:color w:val="000000"/>
              </w:rPr>
              <w:t>℃；温度波动度：</w:t>
            </w:r>
            <w:r>
              <w:rPr>
                <w:rFonts w:hint="eastAsia" w:ascii="宋体" w:cs="宋体"/>
                <w:color w:val="000000"/>
              </w:rPr>
              <w:t>±</w:t>
            </w:r>
            <w:r>
              <w:rPr>
                <w:rFonts w:ascii="宋体" w:hAnsi="宋体" w:cs="宋体"/>
                <w:color w:val="000000"/>
              </w:rPr>
              <w:t>0.5</w:t>
            </w:r>
            <w:r>
              <w:rPr>
                <w:rFonts w:hint="eastAsia" w:ascii="宋体" w:hAnsi="宋体" w:cs="宋体"/>
                <w:color w:val="000000"/>
              </w:rPr>
              <w:t>℃</w:t>
            </w:r>
            <w:r>
              <w:rPr>
                <w:rFonts w:ascii="宋体" w:hAnsi="宋体" w:cs="宋体"/>
                <w:color w:val="000000"/>
              </w:rPr>
              <w:t>;</w:t>
            </w:r>
            <w:r>
              <w:rPr>
                <w:rFonts w:hint="eastAsia" w:ascii="宋体" w:hAnsi="宋体" w:cs="宋体"/>
                <w:color w:val="000000"/>
              </w:rPr>
              <w:t>温度均匀度：</w:t>
            </w:r>
            <w:r>
              <w:rPr>
                <w:rFonts w:hint="eastAsia" w:ascii="宋体" w:cs="宋体"/>
                <w:color w:val="000000"/>
              </w:rPr>
              <w:t>±</w:t>
            </w:r>
            <w:r>
              <w:rPr>
                <w:rFonts w:ascii="宋体" w:hAnsi="宋体" w:cs="宋体"/>
                <w:color w:val="000000"/>
              </w:rPr>
              <w:t>2</w:t>
            </w:r>
            <w:r>
              <w:rPr>
                <w:rFonts w:hint="eastAsia" w:ascii="宋体" w:hAnsi="宋体" w:cs="宋体"/>
                <w:color w:val="000000"/>
              </w:rPr>
              <w:t>℃；电源电压：</w:t>
            </w:r>
            <w:r>
              <w:rPr>
                <w:rFonts w:ascii="宋体" w:hAnsi="宋体" w:cs="宋体"/>
                <w:color w:val="000000"/>
              </w:rPr>
              <w:t>AC220V 50Hz</w:t>
            </w:r>
            <w:r>
              <w:rPr>
                <w:rFonts w:hint="eastAsia" w:ascii="宋体" w:hAnsi="宋体" w:cs="宋体"/>
                <w:color w:val="000000"/>
              </w:rPr>
              <w:t>；功率：</w:t>
            </w:r>
            <w:r>
              <w:rPr>
                <w:rFonts w:ascii="宋体" w:hAnsi="宋体" w:cs="宋体"/>
                <w:color w:val="000000"/>
              </w:rPr>
              <w:t>2250W</w:t>
            </w:r>
          </w:p>
          <w:p>
            <w:pPr>
              <w:widowControl/>
              <w:jc w:val="center"/>
              <w:rPr>
                <w:rFonts w:ascii="宋体" w:cs="宋体"/>
                <w:color w:val="000000"/>
              </w:rPr>
            </w:pPr>
            <w:r>
              <w:rPr>
                <w:rFonts w:hint="eastAsia" w:ascii="宋体" w:hAnsi="宋体" w:cs="宋体"/>
                <w:color w:val="000000"/>
              </w:rPr>
              <w:t>尺寸：</w:t>
            </w:r>
            <w:r>
              <w:rPr>
                <w:rFonts w:ascii="宋体" w:hAnsi="宋体" w:cs="宋体"/>
                <w:color w:val="000000"/>
              </w:rPr>
              <w:t>80L -40~150</w:t>
            </w:r>
            <w:r>
              <w:rPr>
                <w:rFonts w:hint="eastAsia" w:ascii="宋体" w:hAnsi="宋体" w:cs="宋体"/>
                <w:color w:val="000000"/>
              </w:rPr>
              <w:t>℃约</w:t>
            </w:r>
            <w:r>
              <w:rPr>
                <w:rFonts w:ascii="宋体" w:hAnsi="宋体" w:cs="宋体"/>
                <w:color w:val="000000"/>
              </w:rPr>
              <w:t>W 68X H 175 X D110 cm</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航天振动试验设备</w:t>
            </w:r>
          </w:p>
        </w:tc>
        <w:tc>
          <w:tcPr>
            <w:tcW w:w="2106" w:type="dxa"/>
            <w:vAlign w:val="center"/>
          </w:tcPr>
          <w:p>
            <w:pPr>
              <w:rPr>
                <w:rFonts w:ascii="宋体" w:hAnsi="宋体" w:cs="宋体"/>
                <w:color w:val="000000"/>
              </w:rPr>
            </w:pPr>
            <w:r>
              <w:rPr>
                <w:rFonts w:hint="eastAsia" w:ascii="宋体" w:hAnsi="宋体" w:cs="宋体"/>
                <w:color w:val="000000"/>
              </w:rPr>
              <w:t>最大试验负载（</w:t>
            </w:r>
            <w:r>
              <w:rPr>
                <w:rFonts w:ascii="宋体" w:hAnsi="宋体" w:cs="宋体"/>
                <w:color w:val="000000"/>
              </w:rPr>
              <w:t>kg</w:t>
            </w:r>
            <w:r>
              <w:rPr>
                <w:rFonts w:hint="eastAsia" w:ascii="宋体" w:hAnsi="宋体" w:cs="宋体"/>
                <w:color w:val="000000"/>
              </w:rPr>
              <w:t>）：</w:t>
            </w:r>
            <w:r>
              <w:rPr>
                <w:rFonts w:ascii="宋体" w:hAnsi="宋体" w:cs="宋体"/>
                <w:color w:val="000000"/>
              </w:rPr>
              <w:t>100</w:t>
            </w:r>
            <w:r>
              <w:rPr>
                <w:rFonts w:hint="eastAsia" w:ascii="宋体" w:hAnsi="宋体" w:cs="宋体"/>
                <w:color w:val="000000"/>
              </w:rPr>
              <w:t>；频率范围（</w:t>
            </w:r>
            <w:r>
              <w:rPr>
                <w:rFonts w:ascii="宋体" w:hAnsi="宋体" w:cs="宋体"/>
                <w:color w:val="000000"/>
              </w:rPr>
              <w:t>0.01Hz</w:t>
            </w:r>
            <w:r>
              <w:rPr>
                <w:rFonts w:hint="eastAsia" w:ascii="宋体" w:hAnsi="宋体" w:cs="宋体"/>
                <w:color w:val="000000"/>
              </w:rPr>
              <w:t>）：</w:t>
            </w:r>
            <w:r>
              <w:rPr>
                <w:rFonts w:ascii="宋体" w:hAnsi="宋体" w:cs="宋体"/>
                <w:color w:val="000000"/>
              </w:rPr>
              <w:t>1Hz~600Hz</w:t>
            </w:r>
          </w:p>
          <w:p>
            <w:pPr>
              <w:rPr>
                <w:rFonts w:ascii="宋体" w:cs="宋体"/>
                <w:color w:val="000000"/>
              </w:rPr>
            </w:pPr>
            <w:r>
              <w:rPr>
                <w:rFonts w:ascii="宋体" w:hAnsi="宋体" w:cs="宋体"/>
                <w:color w:val="000000"/>
              </w:rPr>
              <w:t xml:space="preserve"> </w:t>
            </w:r>
            <w:r>
              <w:rPr>
                <w:rFonts w:hint="eastAsia" w:ascii="宋体" w:hAnsi="宋体" w:cs="宋体"/>
                <w:color w:val="000000"/>
              </w:rPr>
              <w:t>振幅（可调范围</w:t>
            </w:r>
            <w:r>
              <w:rPr>
                <w:rFonts w:ascii="宋体" w:hAnsi="宋体" w:cs="宋体"/>
                <w:color w:val="000000"/>
              </w:rPr>
              <w:t>mmp-p</w:t>
            </w:r>
            <w:r>
              <w:rPr>
                <w:rFonts w:hint="eastAsia" w:ascii="宋体" w:hAnsi="宋体" w:cs="宋体"/>
                <w:color w:val="000000"/>
              </w:rPr>
              <w:t>）：</w:t>
            </w:r>
            <w:r>
              <w:rPr>
                <w:rFonts w:ascii="宋体" w:hAnsi="宋体" w:cs="宋体"/>
                <w:color w:val="000000"/>
              </w:rPr>
              <w:t>0~5mm</w:t>
            </w:r>
            <w:r>
              <w:rPr>
                <w:rFonts w:hint="eastAsia" w:ascii="宋体" w:hAnsi="宋体" w:cs="宋体"/>
                <w:color w:val="000000"/>
              </w:rPr>
              <w:t>；最大加速度：</w:t>
            </w:r>
            <w:r>
              <w:rPr>
                <w:rFonts w:ascii="宋体" w:hAnsi="宋体" w:cs="宋体"/>
                <w:color w:val="000000"/>
              </w:rPr>
              <w:t>20g(</w:t>
            </w:r>
            <w:r>
              <w:rPr>
                <w:rFonts w:hint="eastAsia" w:ascii="宋体" w:hAnsi="宋体" w:cs="宋体"/>
                <w:color w:val="000000"/>
              </w:rPr>
              <w:t>可添加</w:t>
            </w:r>
            <w:r>
              <w:rPr>
                <w:rFonts w:ascii="宋体" w:hAnsi="宋体" w:cs="宋体"/>
                <w:color w:val="000000"/>
              </w:rPr>
              <w:t xml:space="preserve">)                                                                                               </w:t>
            </w:r>
            <w:r>
              <w:rPr>
                <w:rFonts w:hint="eastAsia" w:ascii="宋体" w:hAnsi="宋体" w:cs="宋体"/>
                <w:color w:val="000000"/>
              </w:rPr>
              <w:t>振动方向：垂直</w:t>
            </w:r>
            <w:r>
              <w:rPr>
                <w:rFonts w:ascii="宋体" w:hAnsi="宋体" w:cs="宋体"/>
                <w:color w:val="000000"/>
              </w:rPr>
              <w:t>+</w:t>
            </w:r>
            <w:r>
              <w:rPr>
                <w:rFonts w:hint="eastAsia" w:ascii="宋体" w:hAnsi="宋体" w:cs="宋体"/>
                <w:color w:val="000000"/>
              </w:rPr>
              <w:t>水平；</w:t>
            </w:r>
            <w:r>
              <w:rPr>
                <w:rFonts w:ascii="宋体" w:hAnsi="宋体" w:cs="宋体"/>
                <w:color w:val="000000"/>
              </w:rPr>
              <w:t xml:space="preserve">   </w:t>
            </w:r>
            <w:r>
              <w:rPr>
                <w:rFonts w:hint="eastAsia" w:ascii="宋体" w:hAnsi="宋体" w:cs="宋体"/>
                <w:color w:val="000000"/>
              </w:rPr>
              <w:t>调频功能：</w:t>
            </w:r>
            <w:r>
              <w:rPr>
                <w:rFonts w:ascii="宋体" w:hAnsi="宋体" w:cs="宋体"/>
                <w:color w:val="000000"/>
              </w:rPr>
              <w:t>1-  600HZ</w:t>
            </w:r>
            <w:r>
              <w:rPr>
                <w:rFonts w:hint="eastAsia" w:ascii="宋体" w:hAnsi="宋体" w:cs="宋体"/>
                <w:color w:val="000000"/>
              </w:rPr>
              <w:t>范围内任意频率</w:t>
            </w:r>
          </w:p>
          <w:p>
            <w:pPr>
              <w:widowControl/>
              <w:jc w:val="center"/>
              <w:rPr>
                <w:rFonts w:ascii="宋体" w:cs="宋体"/>
                <w:color w:val="000000"/>
              </w:rPr>
            </w:pPr>
            <w:r>
              <w:rPr>
                <w:rFonts w:hint="eastAsia" w:ascii="宋体" w:hAnsi="宋体" w:cs="宋体"/>
                <w:color w:val="000000"/>
              </w:rPr>
              <w:t>尺寸：</w:t>
            </w:r>
            <w:r>
              <w:rPr>
                <w:rFonts w:ascii="宋体" w:hAnsi="宋体" w:cs="宋体"/>
                <w:color w:val="000000"/>
              </w:rPr>
              <w:t xml:space="preserve">1-600HZ </w:t>
            </w:r>
            <w:r>
              <w:rPr>
                <w:rFonts w:hint="eastAsia" w:ascii="宋体" w:hAnsi="宋体" w:cs="宋体"/>
                <w:color w:val="000000"/>
              </w:rPr>
              <w:t>垂直水平双台面数显，双</w:t>
            </w:r>
            <w:r>
              <w:rPr>
                <w:rFonts w:ascii="宋体" w:hAnsi="宋体" w:cs="宋体"/>
                <w:color w:val="000000"/>
              </w:rPr>
              <w:t>500*500</w:t>
            </w:r>
            <w:r>
              <w:rPr>
                <w:rFonts w:hint="eastAsia" w:ascii="宋体" w:hAnsi="宋体" w:cs="宋体"/>
                <w:color w:val="000000"/>
              </w:rPr>
              <w:t>台面</w:t>
            </w:r>
            <w:r>
              <w:rPr>
                <w:rFonts w:ascii="宋体" w:hAnsi="宋体" w:cs="宋体"/>
                <w:color w:val="000000"/>
              </w:rPr>
              <w:t>800*400</w:t>
            </w:r>
            <w:r>
              <w:rPr>
                <w:rFonts w:hint="eastAsia" w:ascii="宋体" w:hAnsi="宋体" w:cs="宋体"/>
                <w:color w:val="000000"/>
              </w:rPr>
              <w:t>柜体</w:t>
            </w:r>
            <w:r>
              <w:rPr>
                <w:rFonts w:ascii="宋体" w:hAnsi="宋体" w:cs="宋体"/>
                <w:color w:val="000000"/>
              </w:rPr>
              <w:t xml:space="preserve"> 220V</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台</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restart"/>
            <w:vAlign w:val="center"/>
          </w:tcPr>
          <w:p>
            <w:pPr>
              <w:widowControl/>
              <w:jc w:val="center"/>
              <w:rPr>
                <w:rFonts w:ascii="宋体" w:cs="宋体"/>
                <w:color w:val="000000"/>
              </w:rPr>
            </w:pPr>
            <w:r>
              <w:rPr>
                <w:rFonts w:hint="eastAsia" w:ascii="宋体" w:hAnsi="宋体" w:cs="宋体"/>
                <w:color w:val="000000"/>
              </w:rPr>
              <w:t>《空间环境试验》课程</w:t>
            </w:r>
          </w:p>
        </w:tc>
        <w:tc>
          <w:tcPr>
            <w:tcW w:w="1474" w:type="dxa"/>
            <w:vMerge w:val="restart"/>
            <w:vAlign w:val="center"/>
          </w:tcPr>
          <w:p>
            <w:pPr>
              <w:widowControl/>
              <w:jc w:val="center"/>
              <w:rPr>
                <w:rFonts w:ascii="宋体" w:cs="宋体"/>
                <w:color w:val="000000"/>
              </w:rPr>
            </w:pPr>
            <w:r>
              <w:rPr>
                <w:rFonts w:hint="eastAsia" w:ascii="宋体" w:cs="宋体"/>
                <w:color w:val="000000"/>
              </w:rPr>
              <w:t>课程资源</w:t>
            </w:r>
          </w:p>
        </w:tc>
        <w:tc>
          <w:tcPr>
            <w:tcW w:w="2106" w:type="dxa"/>
            <w:vAlign w:val="center"/>
          </w:tcPr>
          <w:p>
            <w:pPr>
              <w:widowControl/>
              <w:jc w:val="center"/>
              <w:rPr>
                <w:rFonts w:ascii="宋体" w:cs="宋体"/>
                <w:color w:val="000000"/>
              </w:rPr>
            </w:pPr>
            <w:r>
              <w:rPr>
                <w:rFonts w:hint="eastAsia" w:ascii="宋体" w:hAnsi="宋体" w:cs="宋体"/>
                <w:color w:val="000000"/>
              </w:rPr>
              <w:t>课程教学资源</w:t>
            </w:r>
          </w:p>
        </w:tc>
        <w:tc>
          <w:tcPr>
            <w:tcW w:w="520" w:type="dxa"/>
            <w:vAlign w:val="center"/>
          </w:tcPr>
          <w:p>
            <w:pPr>
              <w:widowControl/>
              <w:jc w:val="center"/>
              <w:rPr>
                <w:rFonts w:ascii="宋体" w:cs="宋体"/>
                <w:color w:val="000000"/>
              </w:rPr>
            </w:pPr>
            <w:r>
              <w:rPr>
                <w:rFonts w:ascii="宋体" w:hAnsi="宋体" w:cs="宋体"/>
                <w:color w:val="000000"/>
              </w:rPr>
              <w:t>1</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restart"/>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jc w:val="center"/>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教师用书</w:t>
            </w:r>
          </w:p>
        </w:tc>
        <w:tc>
          <w:tcPr>
            <w:tcW w:w="520" w:type="dxa"/>
            <w:vAlign w:val="center"/>
          </w:tcPr>
          <w:p>
            <w:pPr>
              <w:widowControl/>
              <w:jc w:val="center"/>
              <w:rPr>
                <w:rFonts w:asci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本</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jc w:val="center"/>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学生用书</w:t>
            </w:r>
          </w:p>
        </w:tc>
        <w:tc>
          <w:tcPr>
            <w:tcW w:w="520" w:type="dxa"/>
            <w:vAlign w:val="center"/>
          </w:tcPr>
          <w:p>
            <w:pPr>
              <w:widowControl/>
              <w:jc w:val="center"/>
              <w:rPr>
                <w:rFonts w:ascii="宋体" w:cs="宋体"/>
                <w:color w:val="000000"/>
              </w:rPr>
            </w:pPr>
            <w:r>
              <w:rPr>
                <w:rFonts w:ascii="宋体" w:hAnsi="宋体" w:cs="宋体"/>
                <w:color w:val="000000"/>
              </w:rPr>
              <w:t>40</w:t>
            </w:r>
          </w:p>
        </w:tc>
        <w:tc>
          <w:tcPr>
            <w:tcW w:w="520" w:type="dxa"/>
            <w:vAlign w:val="center"/>
          </w:tcPr>
          <w:p>
            <w:pPr>
              <w:widowControl/>
              <w:jc w:val="center"/>
              <w:rPr>
                <w:rFonts w:ascii="宋体" w:cs="宋体"/>
                <w:color w:val="000000"/>
              </w:rPr>
            </w:pPr>
            <w:r>
              <w:rPr>
                <w:rFonts w:hint="eastAsia" w:ascii="宋体" w:hAnsi="宋体" w:cs="宋体"/>
                <w:color w:val="000000"/>
              </w:rPr>
              <w:t>本</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Merge w:val="continue"/>
            <w:vAlign w:val="center"/>
          </w:tcPr>
          <w:p>
            <w:pPr>
              <w:widowControl/>
              <w:jc w:val="center"/>
              <w:rPr>
                <w:rFonts w:ascii="宋体" w:cs="宋体"/>
                <w:color w:val="000000"/>
              </w:rPr>
            </w:pPr>
          </w:p>
        </w:tc>
        <w:tc>
          <w:tcPr>
            <w:tcW w:w="2106" w:type="dxa"/>
            <w:vAlign w:val="center"/>
          </w:tcPr>
          <w:p>
            <w:pPr>
              <w:widowControl/>
              <w:jc w:val="center"/>
              <w:rPr>
                <w:rFonts w:ascii="宋体" w:cs="宋体"/>
                <w:color w:val="000000"/>
              </w:rPr>
            </w:pPr>
            <w:r>
              <w:rPr>
                <w:rFonts w:hint="eastAsia" w:ascii="宋体" w:hAnsi="宋体" w:cs="宋体"/>
                <w:color w:val="000000"/>
              </w:rPr>
              <w:t>空间环境试验配套</w:t>
            </w:r>
          </w:p>
          <w:p>
            <w:pPr>
              <w:widowControl/>
              <w:jc w:val="center"/>
              <w:rPr>
                <w:rFonts w:ascii="宋体" w:cs="宋体"/>
                <w:color w:val="000000"/>
              </w:rPr>
            </w:pPr>
            <w:r>
              <w:rPr>
                <w:rFonts w:hint="eastAsia" w:ascii="宋体" w:hAnsi="宋体" w:cs="宋体"/>
                <w:color w:val="000000"/>
              </w:rPr>
              <w:t>试验套装</w:t>
            </w:r>
          </w:p>
        </w:tc>
        <w:tc>
          <w:tcPr>
            <w:tcW w:w="520" w:type="dxa"/>
            <w:vAlign w:val="center"/>
          </w:tcPr>
          <w:p>
            <w:pPr>
              <w:widowControl/>
              <w:jc w:val="center"/>
              <w:rPr>
                <w:rFonts w:ascii="宋体" w:cs="宋体"/>
                <w:color w:val="000000"/>
              </w:rPr>
            </w:pPr>
            <w:r>
              <w:rPr>
                <w:rFonts w:ascii="宋体" w:hAnsi="宋体" w:cs="宋体"/>
                <w:color w:val="000000"/>
              </w:rPr>
              <w:t>10</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jc w:val="center"/>
              <w:rPr>
                <w:rFonts w:ascii="宋体" w:cs="宋体"/>
                <w:color w:val="000000"/>
              </w:rPr>
            </w:pPr>
          </w:p>
        </w:tc>
        <w:tc>
          <w:tcPr>
            <w:tcW w:w="1474" w:type="dxa"/>
            <w:vAlign w:val="center"/>
          </w:tcPr>
          <w:p>
            <w:pPr>
              <w:widowControl/>
              <w:jc w:val="center"/>
              <w:rPr>
                <w:rFonts w:ascii="宋体" w:cs="宋体"/>
                <w:color w:val="000000"/>
              </w:rPr>
            </w:pPr>
            <w:r>
              <w:rPr>
                <w:rFonts w:hint="eastAsia" w:ascii="宋体" w:cs="宋体"/>
                <w:color w:val="000000"/>
              </w:rPr>
              <w:t>实验耗材</w:t>
            </w:r>
          </w:p>
        </w:tc>
        <w:tc>
          <w:tcPr>
            <w:tcW w:w="2106" w:type="dxa"/>
            <w:vAlign w:val="center"/>
          </w:tcPr>
          <w:p>
            <w:pPr>
              <w:widowControl/>
              <w:jc w:val="center"/>
              <w:rPr>
                <w:rFonts w:ascii="宋体" w:cs="宋体"/>
                <w:color w:val="000000"/>
              </w:rPr>
            </w:pPr>
            <w:r>
              <w:rPr>
                <w:rFonts w:hint="eastAsia" w:ascii="宋体" w:hAnsi="宋体" w:cs="宋体"/>
                <w:color w:val="000000"/>
              </w:rPr>
              <w:t>空间试验耗材包</w:t>
            </w:r>
          </w:p>
        </w:tc>
        <w:tc>
          <w:tcPr>
            <w:tcW w:w="520" w:type="dxa"/>
            <w:vAlign w:val="center"/>
          </w:tcPr>
          <w:p>
            <w:pPr>
              <w:widowControl/>
              <w:jc w:val="center"/>
              <w:rPr>
                <w:rFonts w:ascii="宋体" w:cs="宋体"/>
                <w:color w:val="000000"/>
              </w:rPr>
            </w:pPr>
            <w:r>
              <w:rPr>
                <w:rFonts w:ascii="宋体" w:hAnsi="宋体" w:cs="宋体"/>
                <w:color w:val="000000"/>
              </w:rPr>
              <w:t>10</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Merge w:val="continue"/>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restart"/>
            <w:vAlign w:val="center"/>
          </w:tcPr>
          <w:p>
            <w:pPr>
              <w:widowControl/>
              <w:jc w:val="center"/>
              <w:rPr>
                <w:rFonts w:ascii="宋体" w:cs="宋体"/>
                <w:color w:val="000000"/>
              </w:rPr>
            </w:pPr>
            <w:r>
              <w:rPr>
                <w:rFonts w:hint="eastAsia" w:ascii="宋体" w:hAnsi="宋体" w:cs="宋体"/>
                <w:color w:val="000000"/>
              </w:rPr>
              <w:t>实验室模块</w:t>
            </w:r>
          </w:p>
        </w:tc>
        <w:tc>
          <w:tcPr>
            <w:tcW w:w="2330" w:type="dxa"/>
            <w:vMerge w:val="restart"/>
            <w:vAlign w:val="center"/>
          </w:tcPr>
          <w:p>
            <w:pPr>
              <w:widowControl/>
              <w:jc w:val="center"/>
              <w:rPr>
                <w:rFonts w:ascii="宋体" w:cs="宋体"/>
                <w:color w:val="000000"/>
              </w:rPr>
            </w:pPr>
            <w:r>
              <w:rPr>
                <w:rFonts w:hint="eastAsia" w:ascii="宋体" w:hAnsi="宋体" w:cs="宋体"/>
                <w:color w:val="000000"/>
              </w:rPr>
              <w:t>航天模型</w:t>
            </w:r>
          </w:p>
        </w:tc>
        <w:tc>
          <w:tcPr>
            <w:tcW w:w="1474" w:type="dxa"/>
            <w:vAlign w:val="center"/>
          </w:tcPr>
          <w:p>
            <w:pPr>
              <w:widowControl/>
              <w:jc w:val="center"/>
              <w:rPr>
                <w:rFonts w:ascii="宋体" w:cs="宋体"/>
                <w:color w:val="000000"/>
              </w:rPr>
            </w:pPr>
            <w:r>
              <w:rPr>
                <w:rFonts w:hint="eastAsia" w:ascii="宋体" w:hAnsi="宋体" w:cs="宋体"/>
                <w:color w:val="000000"/>
              </w:rPr>
              <w:t>卫星模型</w:t>
            </w:r>
          </w:p>
        </w:tc>
        <w:tc>
          <w:tcPr>
            <w:tcW w:w="2106" w:type="dxa"/>
            <w:vAlign w:val="center"/>
          </w:tcPr>
          <w:p>
            <w:pPr>
              <w:widowControl/>
              <w:jc w:val="center"/>
              <w:rPr>
                <w:rFonts w:asci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30</w:t>
            </w:r>
            <w:r>
              <w:rPr>
                <w:rFonts w:hint="eastAsia" w:ascii="宋体" w:hAnsi="宋体" w:cs="宋体"/>
                <w:color w:val="000000"/>
              </w:rPr>
              <w:t>风云四号锌合金</w:t>
            </w:r>
          </w:p>
        </w:tc>
        <w:tc>
          <w:tcPr>
            <w:tcW w:w="520" w:type="dxa"/>
            <w:vAlign w:val="center"/>
          </w:tcPr>
          <w:p>
            <w:pPr>
              <w:widowControl/>
              <w:jc w:val="center"/>
              <w:rPr>
                <w:rFonts w:ascii="宋体" w:hAnsi="宋体" w:cs="宋体"/>
                <w:color w:val="000000"/>
              </w:rPr>
            </w:pPr>
            <w:r>
              <w:rPr>
                <w:rFonts w:ascii="宋体" w:hAnsi="宋体" w:cs="宋体"/>
                <w:color w:val="000000"/>
              </w:rPr>
              <w:t>5</w:t>
            </w:r>
          </w:p>
        </w:tc>
        <w:tc>
          <w:tcPr>
            <w:tcW w:w="520" w:type="dxa"/>
            <w:vAlign w:val="center"/>
          </w:tcPr>
          <w:p>
            <w:pPr>
              <w:widowControl/>
              <w:jc w:val="center"/>
              <w:rPr>
                <w:rFonts w:ascii="宋体" w:cs="宋体"/>
                <w:color w:val="000000"/>
              </w:rPr>
            </w:pPr>
            <w:r>
              <w:rPr>
                <w:rFonts w:hint="eastAsia" w:ascii="宋体" w:hAnsi="宋体" w:cs="宋体"/>
                <w:color w:val="000000"/>
              </w:rPr>
              <w:t>个</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长征系列运载火箭</w:t>
            </w:r>
          </w:p>
          <w:p>
            <w:pPr>
              <w:widowControl/>
              <w:jc w:val="center"/>
              <w:rPr>
                <w:rFonts w:ascii="宋体" w:cs="宋体"/>
                <w:color w:val="000000"/>
              </w:rPr>
            </w:pPr>
            <w:r>
              <w:rPr>
                <w:rFonts w:hint="eastAsia" w:ascii="宋体" w:hAnsi="宋体" w:cs="宋体"/>
                <w:color w:val="000000"/>
              </w:rPr>
              <w:t>模型</w:t>
            </w:r>
          </w:p>
        </w:tc>
        <w:tc>
          <w:tcPr>
            <w:tcW w:w="2106" w:type="dxa"/>
            <w:vAlign w:val="center"/>
          </w:tcPr>
          <w:p>
            <w:pPr>
              <w:widowControl/>
              <w:jc w:val="center"/>
              <w:rPr>
                <w:rFonts w:asci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30</w:t>
            </w:r>
            <w:r>
              <w:rPr>
                <w:rFonts w:hint="eastAsia" w:ascii="宋体" w:hAnsi="宋体" w:cs="宋体"/>
                <w:color w:val="000000"/>
              </w:rPr>
              <w:t>白色长征</w:t>
            </w:r>
            <w:r>
              <w:rPr>
                <w:rFonts w:ascii="宋体" w:hAnsi="宋体" w:cs="宋体"/>
                <w:color w:val="000000"/>
              </w:rPr>
              <w:t>5</w:t>
            </w:r>
            <w:r>
              <w:rPr>
                <w:rFonts w:hint="eastAsia" w:ascii="宋体" w:hAnsi="宋体" w:cs="宋体"/>
                <w:color w:val="000000"/>
              </w:rPr>
              <w:t>；</w:t>
            </w:r>
            <w:r>
              <w:rPr>
                <w:rFonts w:ascii="宋体" w:hAnsi="宋体" w:cs="宋体"/>
                <w:color w:val="000000"/>
              </w:rPr>
              <w:t>7</w:t>
            </w:r>
            <w:r>
              <w:rPr>
                <w:rFonts w:hint="eastAsia" w:ascii="宋体" w:hAnsi="宋体" w:cs="宋体"/>
                <w:color w:val="000000"/>
              </w:rPr>
              <w:t>；</w:t>
            </w:r>
            <w:r>
              <w:rPr>
                <w:rFonts w:ascii="宋体" w:hAnsi="宋体" w:cs="宋体"/>
                <w:color w:val="000000"/>
              </w:rPr>
              <w:t>2F</w:t>
            </w:r>
            <w:r>
              <w:rPr>
                <w:rFonts w:hint="eastAsia" w:ascii="宋体" w:hAnsi="宋体" w:cs="宋体"/>
                <w:color w:val="000000"/>
              </w:rPr>
              <w:t>，模型尺寸：</w:t>
            </w:r>
            <w:r>
              <w:rPr>
                <w:rFonts w:ascii="宋体" w:hAnsi="宋体" w:cs="宋体"/>
                <w:color w:val="000000"/>
              </w:rPr>
              <w:t>2M</w:t>
            </w:r>
            <w:r>
              <w:rPr>
                <w:rFonts w:hint="eastAsia" w:ascii="宋体" w:hAnsi="宋体" w:cs="宋体"/>
                <w:color w:val="000000"/>
              </w:rPr>
              <w:t>左右</w:t>
            </w:r>
            <w:r>
              <w:rPr>
                <w:rFonts w:ascii="宋体" w:cs="宋体"/>
                <w:color w:val="000000"/>
              </w:rPr>
              <w:t>.</w:t>
            </w:r>
            <w:r>
              <w:rPr>
                <w:rFonts w:hint="eastAsia" w:ascii="宋体" w:hAnsi="宋体" w:cs="宋体"/>
                <w:color w:val="000000"/>
              </w:rPr>
              <w:t>铝合金</w:t>
            </w:r>
            <w:r>
              <w:rPr>
                <w:rFonts w:ascii="宋体" w:hAnsi="宋体" w:cs="宋体"/>
                <w:color w:val="000000"/>
              </w:rPr>
              <w:t>ABS</w:t>
            </w:r>
            <w:r>
              <w:rPr>
                <w:rFonts w:hint="eastAsia" w:ascii="宋体" w:hAnsi="宋体" w:cs="宋体"/>
                <w:color w:val="000000"/>
              </w:rPr>
              <w:t>合成</w:t>
            </w:r>
          </w:p>
        </w:tc>
        <w:tc>
          <w:tcPr>
            <w:tcW w:w="520" w:type="dxa"/>
            <w:vAlign w:val="center"/>
          </w:tcPr>
          <w:p>
            <w:pPr>
              <w:widowControl/>
              <w:jc w:val="center"/>
              <w:rPr>
                <w:rFonts w:ascii="宋体" w:hAns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个</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63" w:type="dxa"/>
            <w:vMerge w:val="continue"/>
            <w:vAlign w:val="center"/>
          </w:tcPr>
          <w:p>
            <w:pPr>
              <w:widowControl/>
              <w:rPr>
                <w:rFonts w:ascii="宋体" w:cs="宋体"/>
                <w:b/>
                <w:bCs/>
                <w:color w:val="000000"/>
              </w:rPr>
            </w:pPr>
          </w:p>
        </w:tc>
        <w:tc>
          <w:tcPr>
            <w:tcW w:w="755" w:type="dxa"/>
            <w:vMerge w:val="restart"/>
            <w:vAlign w:val="center"/>
          </w:tcPr>
          <w:p>
            <w:pPr>
              <w:widowControl/>
              <w:jc w:val="center"/>
              <w:rPr>
                <w:rFonts w:ascii="宋体" w:cs="宋体"/>
                <w:color w:val="000000"/>
              </w:rPr>
            </w:pPr>
            <w:r>
              <w:rPr>
                <w:rFonts w:hint="eastAsia" w:ascii="宋体" w:hAnsi="宋体" w:cs="宋体"/>
                <w:color w:val="000000"/>
              </w:rPr>
              <w:t>教学</w:t>
            </w:r>
          </w:p>
        </w:tc>
        <w:tc>
          <w:tcPr>
            <w:tcW w:w="2330" w:type="dxa"/>
            <w:vMerge w:val="restart"/>
            <w:vAlign w:val="center"/>
          </w:tcPr>
          <w:p>
            <w:pPr>
              <w:widowControl/>
              <w:jc w:val="center"/>
              <w:rPr>
                <w:rFonts w:ascii="宋体" w:cs="宋体"/>
                <w:color w:val="000000"/>
              </w:rPr>
            </w:pPr>
            <w:r>
              <w:rPr>
                <w:rFonts w:hint="eastAsia" w:ascii="宋体" w:hAnsi="宋体" w:cs="宋体"/>
                <w:color w:val="000000"/>
              </w:rPr>
              <w:t>配套桌椅</w:t>
            </w:r>
          </w:p>
        </w:tc>
        <w:tc>
          <w:tcPr>
            <w:tcW w:w="1474" w:type="dxa"/>
            <w:vAlign w:val="center"/>
          </w:tcPr>
          <w:p>
            <w:pPr>
              <w:widowControl/>
              <w:jc w:val="center"/>
              <w:rPr>
                <w:rFonts w:ascii="宋体" w:cs="宋体"/>
                <w:color w:val="000000"/>
              </w:rPr>
            </w:pPr>
            <w:r>
              <w:rPr>
                <w:rFonts w:hint="eastAsia" w:ascii="宋体" w:hAnsi="宋体" w:cs="宋体"/>
                <w:color w:val="000000"/>
              </w:rPr>
              <w:t>学生设计桌</w:t>
            </w:r>
          </w:p>
        </w:tc>
        <w:tc>
          <w:tcPr>
            <w:tcW w:w="2106" w:type="dxa"/>
            <w:vAlign w:val="center"/>
          </w:tcPr>
          <w:p>
            <w:pPr>
              <w:widowControl/>
              <w:jc w:val="center"/>
              <w:rPr>
                <w:rFonts w:ascii="宋体" w:cs="宋体"/>
                <w:color w:val="000000"/>
              </w:rPr>
            </w:pPr>
            <w:r>
              <w:rPr>
                <w:rFonts w:hint="eastAsia" w:ascii="宋体" w:hAnsi="宋体" w:cs="宋体"/>
                <w:color w:val="000000"/>
              </w:rPr>
              <w:t>六角创客桌，边长</w:t>
            </w:r>
            <w:r>
              <w:rPr>
                <w:rFonts w:ascii="宋体" w:hAnsi="宋体" w:cs="宋体"/>
                <w:color w:val="000000"/>
              </w:rPr>
              <w:t>85CM</w:t>
            </w:r>
            <w:r>
              <w:rPr>
                <w:rFonts w:hint="eastAsia" w:ascii="宋体" w:hAnsi="宋体" w:cs="宋体"/>
                <w:color w:val="000000"/>
              </w:rPr>
              <w:t>，高</w:t>
            </w:r>
            <w:r>
              <w:rPr>
                <w:rFonts w:ascii="宋体" w:hAnsi="宋体" w:cs="宋体"/>
                <w:color w:val="000000"/>
              </w:rPr>
              <w:t>76CM</w:t>
            </w:r>
            <w:r>
              <w:rPr>
                <w:rFonts w:hint="eastAsia" w:ascii="宋体" w:hAnsi="宋体" w:cs="宋体"/>
                <w:color w:val="000000"/>
              </w:rPr>
              <w:t>，三聚氰胺板；</w:t>
            </w:r>
          </w:p>
        </w:tc>
        <w:tc>
          <w:tcPr>
            <w:tcW w:w="520" w:type="dxa"/>
            <w:vAlign w:val="center"/>
          </w:tcPr>
          <w:p>
            <w:pPr>
              <w:widowControl/>
              <w:jc w:val="center"/>
              <w:rPr>
                <w:rFonts w:ascii="宋体" w:cs="宋体"/>
                <w:color w:val="000000"/>
              </w:rPr>
            </w:pPr>
            <w:r>
              <w:rPr>
                <w:rFonts w:ascii="宋体" w:hAnsi="宋体" w:cs="宋体"/>
                <w:color w:val="000000"/>
              </w:rPr>
              <w:t>6</w:t>
            </w:r>
          </w:p>
        </w:tc>
        <w:tc>
          <w:tcPr>
            <w:tcW w:w="520" w:type="dxa"/>
            <w:vAlign w:val="center"/>
          </w:tcPr>
          <w:p>
            <w:pPr>
              <w:widowControl/>
              <w:jc w:val="center"/>
              <w:rPr>
                <w:rFonts w:ascii="宋体" w:cs="宋体"/>
                <w:color w:val="000000"/>
              </w:rPr>
            </w:pPr>
            <w:r>
              <w:rPr>
                <w:rFonts w:hint="eastAsia" w:ascii="宋体" w:hAnsi="宋体" w:cs="宋体"/>
                <w:color w:val="000000"/>
              </w:rPr>
              <w:t>张</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rPr>
                <w:rFonts w:ascii="宋体" w:cs="宋体"/>
                <w:color w:val="000000"/>
              </w:rPr>
            </w:pPr>
          </w:p>
        </w:tc>
        <w:tc>
          <w:tcPr>
            <w:tcW w:w="2330" w:type="dxa"/>
            <w:vMerge w:val="continue"/>
            <w:vAlign w:val="center"/>
          </w:tcPr>
          <w:p>
            <w:pPr>
              <w:widowControl/>
              <w:rPr>
                <w:rFonts w:ascii="宋体" w:cs="宋体"/>
                <w:color w:val="000000"/>
              </w:rPr>
            </w:pPr>
          </w:p>
        </w:tc>
        <w:tc>
          <w:tcPr>
            <w:tcW w:w="1474" w:type="dxa"/>
            <w:vAlign w:val="center"/>
          </w:tcPr>
          <w:p>
            <w:pPr>
              <w:widowControl/>
              <w:jc w:val="center"/>
              <w:rPr>
                <w:rFonts w:ascii="宋体" w:cs="宋体"/>
                <w:color w:val="000000"/>
              </w:rPr>
            </w:pPr>
            <w:r>
              <w:rPr>
                <w:rFonts w:hint="eastAsia" w:ascii="宋体" w:hAnsi="宋体" w:cs="宋体"/>
                <w:color w:val="000000"/>
              </w:rPr>
              <w:t>学生设计椅</w:t>
            </w:r>
          </w:p>
        </w:tc>
        <w:tc>
          <w:tcPr>
            <w:tcW w:w="2106" w:type="dxa"/>
            <w:vAlign w:val="center"/>
          </w:tcPr>
          <w:p>
            <w:pPr>
              <w:widowControl/>
              <w:jc w:val="center"/>
              <w:rPr>
                <w:rFonts w:ascii="宋体" w:cs="宋体"/>
                <w:color w:val="000000"/>
              </w:rPr>
            </w:pPr>
            <w:r>
              <w:rPr>
                <w:rFonts w:hint="eastAsia" w:ascii="宋体" w:hAnsi="宋体" w:cs="宋体"/>
                <w:color w:val="000000"/>
              </w:rPr>
              <w:t>学生设计椅：三聚氰胺板，高</w:t>
            </w:r>
            <w:r>
              <w:rPr>
                <w:rFonts w:ascii="宋体" w:hAnsi="宋体" w:cs="宋体"/>
                <w:color w:val="000000"/>
              </w:rPr>
              <w:t>46CM</w:t>
            </w:r>
          </w:p>
        </w:tc>
        <w:tc>
          <w:tcPr>
            <w:tcW w:w="520" w:type="dxa"/>
            <w:vAlign w:val="center"/>
          </w:tcPr>
          <w:p>
            <w:pPr>
              <w:widowControl/>
              <w:jc w:val="center"/>
              <w:rPr>
                <w:rFonts w:ascii="宋体" w:cs="宋体"/>
                <w:color w:val="000000"/>
              </w:rPr>
            </w:pPr>
            <w:r>
              <w:rPr>
                <w:rFonts w:ascii="宋体" w:hAnsi="宋体" w:cs="宋体"/>
                <w:color w:val="000000"/>
              </w:rPr>
              <w:t>3</w:t>
            </w:r>
            <w:r>
              <w:rPr>
                <w:rFonts w:ascii="宋体" w:cs="宋体"/>
                <w:color w:val="000000"/>
              </w:rPr>
              <w:t>0</w:t>
            </w:r>
          </w:p>
        </w:tc>
        <w:tc>
          <w:tcPr>
            <w:tcW w:w="520" w:type="dxa"/>
            <w:vAlign w:val="center"/>
          </w:tcPr>
          <w:p>
            <w:pPr>
              <w:widowControl/>
              <w:jc w:val="center"/>
              <w:rPr>
                <w:rFonts w:ascii="宋体" w:cs="宋体"/>
                <w:color w:val="000000"/>
              </w:rPr>
            </w:pPr>
            <w:r>
              <w:rPr>
                <w:rFonts w:hint="eastAsia" w:ascii="宋体" w:hAnsi="宋体" w:cs="宋体"/>
                <w:color w:val="000000"/>
              </w:rPr>
              <w:t>把</w:t>
            </w:r>
          </w:p>
        </w:tc>
        <w:tc>
          <w:tcPr>
            <w:tcW w:w="518" w:type="dxa"/>
            <w:vAlign w:val="center"/>
          </w:tcPr>
          <w:p>
            <w:pPr>
              <w:widowControl/>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63" w:type="dxa"/>
            <w:vMerge w:val="restart"/>
            <w:vAlign w:val="center"/>
          </w:tcPr>
          <w:p>
            <w:pPr>
              <w:widowControl/>
              <w:jc w:val="center"/>
              <w:rPr>
                <w:rFonts w:ascii="宋体" w:cs="宋体"/>
                <w:color w:val="000000"/>
              </w:rPr>
            </w:pPr>
            <w:r>
              <w:rPr>
                <w:rFonts w:hint="eastAsia" w:ascii="宋体" w:hAnsi="宋体" w:cs="宋体"/>
                <w:color w:val="000000"/>
              </w:rPr>
              <w:t>附加产品</w:t>
            </w:r>
          </w:p>
          <w:p>
            <w:pPr>
              <w:jc w:val="center"/>
              <w:rPr>
                <w:rFonts w:ascii="宋体" w:cs="宋体"/>
                <w:b/>
                <w:bCs/>
                <w:color w:val="000000"/>
              </w:rPr>
            </w:pPr>
            <w:r>
              <w:rPr>
                <w:rFonts w:hint="eastAsia" w:ascii="宋体" w:hAnsi="宋体" w:cs="宋体"/>
                <w:color w:val="000000"/>
              </w:rPr>
              <w:t>与服务</w:t>
            </w:r>
          </w:p>
        </w:tc>
        <w:tc>
          <w:tcPr>
            <w:tcW w:w="755" w:type="dxa"/>
            <w:vMerge w:val="restart"/>
            <w:vAlign w:val="center"/>
          </w:tcPr>
          <w:p>
            <w:pPr>
              <w:widowControl/>
              <w:jc w:val="center"/>
              <w:rPr>
                <w:rFonts w:ascii="宋体" w:cs="宋体"/>
                <w:color w:val="000000"/>
              </w:rPr>
            </w:pPr>
            <w:r>
              <w:rPr>
                <w:rFonts w:hint="eastAsia" w:ascii="宋体" w:hAnsi="宋体" w:cs="宋体"/>
                <w:color w:val="000000"/>
              </w:rPr>
              <w:t>附加产品</w:t>
            </w:r>
          </w:p>
          <w:p>
            <w:pPr>
              <w:widowControl/>
              <w:jc w:val="center"/>
              <w:rPr>
                <w:rFonts w:ascii="宋体" w:cs="宋体"/>
                <w:color w:val="000000"/>
              </w:rPr>
            </w:pPr>
            <w:r>
              <w:rPr>
                <w:rFonts w:hint="eastAsia" w:ascii="宋体" w:hAnsi="宋体" w:cs="宋体"/>
                <w:color w:val="000000"/>
              </w:rPr>
              <w:t>与服务</w:t>
            </w:r>
          </w:p>
        </w:tc>
        <w:tc>
          <w:tcPr>
            <w:tcW w:w="5910" w:type="dxa"/>
            <w:gridSpan w:val="3"/>
            <w:vAlign w:val="center"/>
          </w:tcPr>
          <w:p>
            <w:pPr>
              <w:widowControl/>
              <w:jc w:val="center"/>
              <w:rPr>
                <w:rFonts w:ascii="宋体" w:cs="宋体"/>
                <w:color w:val="000000"/>
              </w:rPr>
            </w:pPr>
            <w:r>
              <w:rPr>
                <w:rFonts w:ascii="宋体" w:hAnsi="宋体" w:cs="宋体"/>
                <w:color w:val="000000"/>
              </w:rPr>
              <w:t>11</w:t>
            </w:r>
            <w:r>
              <w:rPr>
                <w:rFonts w:hint="eastAsia" w:ascii="宋体" w:hAnsi="宋体" w:cs="宋体"/>
                <w:color w:val="000000"/>
              </w:rPr>
              <w:t>月酒泉卫星发射中心观礼名额</w:t>
            </w:r>
          </w:p>
        </w:tc>
        <w:tc>
          <w:tcPr>
            <w:tcW w:w="520" w:type="dxa"/>
            <w:vAlign w:val="center"/>
          </w:tcPr>
          <w:p>
            <w:pPr>
              <w:widowControl/>
              <w:jc w:val="center"/>
              <w:rPr>
                <w:rFonts w:ascii="宋体" w:cs="宋体"/>
                <w:color w:val="000000"/>
              </w:rPr>
            </w:pPr>
            <w:r>
              <w:rPr>
                <w:rFonts w:ascii="宋体" w:hAnsi="宋体" w:cs="宋体"/>
                <w:color w:val="000000"/>
              </w:rPr>
              <w:t>4</w:t>
            </w:r>
          </w:p>
        </w:tc>
        <w:tc>
          <w:tcPr>
            <w:tcW w:w="520" w:type="dxa"/>
            <w:vAlign w:val="center"/>
          </w:tcPr>
          <w:p>
            <w:pPr>
              <w:widowControl/>
              <w:jc w:val="center"/>
              <w:rPr>
                <w:rFonts w:ascii="宋体" w:cs="宋体"/>
                <w:color w:val="000000"/>
              </w:rPr>
            </w:pPr>
            <w:r>
              <w:rPr>
                <w:rFonts w:hint="eastAsia" w:ascii="宋体" w:hAnsi="宋体" w:cs="宋体"/>
                <w:color w:val="000000"/>
              </w:rPr>
              <w:t>人</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jc w:val="center"/>
              <w:rPr>
                <w:rFonts w:ascii="宋体" w:cs="宋体"/>
                <w:color w:val="000000"/>
              </w:rPr>
            </w:pPr>
          </w:p>
        </w:tc>
        <w:tc>
          <w:tcPr>
            <w:tcW w:w="5910" w:type="dxa"/>
            <w:gridSpan w:val="3"/>
            <w:vAlign w:val="center"/>
          </w:tcPr>
          <w:p>
            <w:pPr>
              <w:widowControl/>
              <w:jc w:val="center"/>
              <w:rPr>
                <w:rFonts w:ascii="宋体" w:cs="宋体"/>
                <w:color w:val="000000"/>
              </w:rPr>
            </w:pPr>
            <w:r>
              <w:rPr>
                <w:rFonts w:hint="eastAsia" w:ascii="宋体" w:hAnsi="宋体" w:cs="宋体"/>
                <w:color w:val="000000"/>
              </w:rPr>
              <w:t>少年星</w:t>
            </w:r>
            <w:r>
              <w:rPr>
                <w:rFonts w:ascii="宋体" w:hAnsi="宋体" w:cs="宋体"/>
                <w:color w:val="000000"/>
              </w:rPr>
              <w:t>1</w:t>
            </w:r>
            <w:r>
              <w:rPr>
                <w:rFonts w:hint="eastAsia" w:ascii="宋体" w:hAnsi="宋体" w:cs="宋体"/>
                <w:color w:val="000000"/>
              </w:rPr>
              <w:t>号邮册</w:t>
            </w:r>
          </w:p>
        </w:tc>
        <w:tc>
          <w:tcPr>
            <w:tcW w:w="520" w:type="dxa"/>
            <w:vAlign w:val="center"/>
          </w:tcPr>
          <w:p>
            <w:pPr>
              <w:widowControl/>
              <w:jc w:val="center"/>
              <w:rPr>
                <w:rFonts w:ascii="宋体" w:cs="宋体"/>
                <w:color w:val="000000"/>
              </w:rPr>
            </w:pPr>
            <w:r>
              <w:rPr>
                <w:rFonts w:ascii="宋体" w:hAnsi="宋体" w:cs="宋体"/>
                <w:color w:val="000000"/>
              </w:rPr>
              <w:t>10</w:t>
            </w:r>
          </w:p>
        </w:tc>
        <w:tc>
          <w:tcPr>
            <w:tcW w:w="520" w:type="dxa"/>
            <w:vAlign w:val="center"/>
          </w:tcPr>
          <w:p>
            <w:pPr>
              <w:widowControl/>
              <w:jc w:val="center"/>
              <w:rPr>
                <w:rFonts w:ascii="宋体" w:cs="宋体"/>
                <w:color w:val="000000"/>
              </w:rPr>
            </w:pPr>
            <w:r>
              <w:rPr>
                <w:rFonts w:hint="eastAsia" w:ascii="宋体" w:hAnsi="宋体" w:cs="宋体"/>
                <w:color w:val="000000"/>
              </w:rPr>
              <w:t>册</w:t>
            </w:r>
          </w:p>
        </w:tc>
        <w:tc>
          <w:tcPr>
            <w:tcW w:w="518" w:type="dxa"/>
            <w:vAlign w:val="center"/>
          </w:tcPr>
          <w:p>
            <w:pPr>
              <w:widowControl/>
              <w:jc w:val="center"/>
              <w:rPr>
                <w:rFonts w:asci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63" w:type="dxa"/>
            <w:vMerge w:val="continue"/>
            <w:vAlign w:val="center"/>
          </w:tcPr>
          <w:p>
            <w:pPr>
              <w:widowControl/>
              <w:rPr>
                <w:rFonts w:ascii="宋体" w:cs="宋体"/>
                <w:b/>
                <w:bCs/>
                <w:color w:val="000000"/>
              </w:rPr>
            </w:pPr>
          </w:p>
        </w:tc>
        <w:tc>
          <w:tcPr>
            <w:tcW w:w="755" w:type="dxa"/>
            <w:vMerge w:val="continue"/>
            <w:vAlign w:val="center"/>
          </w:tcPr>
          <w:p>
            <w:pPr>
              <w:widowControl/>
              <w:jc w:val="center"/>
              <w:rPr>
                <w:rFonts w:ascii="宋体" w:cs="宋体"/>
                <w:color w:val="000000"/>
              </w:rPr>
            </w:pPr>
          </w:p>
        </w:tc>
        <w:tc>
          <w:tcPr>
            <w:tcW w:w="5910" w:type="dxa"/>
            <w:gridSpan w:val="3"/>
            <w:vAlign w:val="center"/>
          </w:tcPr>
          <w:p>
            <w:pPr>
              <w:widowControl/>
              <w:jc w:val="center"/>
              <w:rPr>
                <w:rFonts w:ascii="宋体" w:cs="宋体"/>
                <w:color w:val="000000"/>
              </w:rPr>
            </w:pPr>
            <w:r>
              <w:rPr>
                <w:rFonts w:ascii="宋体" w:hAnsi="宋体" w:cs="宋体"/>
                <w:color w:val="000000"/>
              </w:rPr>
              <w:t>2018</w:t>
            </w:r>
            <w:r>
              <w:rPr>
                <w:rFonts w:hint="eastAsia" w:ascii="宋体" w:hAnsi="宋体" w:cs="宋体"/>
                <w:color w:val="000000"/>
              </w:rPr>
              <w:t>中国航天系列挂图</w:t>
            </w:r>
          </w:p>
        </w:tc>
        <w:tc>
          <w:tcPr>
            <w:tcW w:w="520" w:type="dxa"/>
            <w:vAlign w:val="center"/>
          </w:tcPr>
          <w:p>
            <w:pPr>
              <w:widowControl/>
              <w:jc w:val="center"/>
              <w:rPr>
                <w:rFonts w:ascii="宋体" w:cs="宋体"/>
                <w:color w:val="000000"/>
              </w:rPr>
            </w:pPr>
            <w:r>
              <w:rPr>
                <w:rFonts w:ascii="宋体" w:hAnsi="宋体" w:cs="宋体"/>
                <w:color w:val="000000"/>
              </w:rPr>
              <w:t>2</w:t>
            </w:r>
          </w:p>
        </w:tc>
        <w:tc>
          <w:tcPr>
            <w:tcW w:w="520" w:type="dxa"/>
            <w:vAlign w:val="center"/>
          </w:tcPr>
          <w:p>
            <w:pPr>
              <w:widowControl/>
              <w:jc w:val="center"/>
              <w:rPr>
                <w:rFonts w:ascii="宋体" w:cs="宋体"/>
                <w:color w:val="000000"/>
              </w:rPr>
            </w:pPr>
            <w:r>
              <w:rPr>
                <w:rFonts w:hint="eastAsia" w:ascii="宋体" w:hAnsi="宋体" w:cs="宋体"/>
                <w:color w:val="000000"/>
              </w:rPr>
              <w:t>套</w:t>
            </w:r>
          </w:p>
        </w:tc>
        <w:tc>
          <w:tcPr>
            <w:tcW w:w="518" w:type="dxa"/>
            <w:vAlign w:val="center"/>
          </w:tcPr>
          <w:p>
            <w:pPr>
              <w:widowControl/>
              <w:jc w:val="center"/>
              <w:rPr>
                <w:rFonts w:ascii="宋体" w:cs="宋体"/>
                <w:color w:val="000000"/>
              </w:rPr>
            </w:pPr>
          </w:p>
        </w:tc>
      </w:tr>
    </w:tbl>
    <w:p>
      <w:pPr>
        <w:rPr>
          <w:sz w:val="24"/>
          <w:szCs w:val="24"/>
        </w:rPr>
      </w:pPr>
    </w:p>
    <w:p>
      <w:r>
        <w:rPr>
          <w:rFonts w:hint="eastAsia" w:ascii="宋体" w:hAnsi="宋体" w:cs="宋体"/>
          <w:b/>
          <w:color w:val="000000"/>
          <w:sz w:val="28"/>
          <w:szCs w:val="28"/>
        </w:rPr>
        <w:t>三、商务要求</w:t>
      </w:r>
    </w:p>
    <w:p>
      <w:pPr>
        <w:spacing w:line="360" w:lineRule="auto"/>
        <w:ind w:firstLine="357" w:firstLineChars="149"/>
        <w:rPr>
          <w:color w:val="000000"/>
          <w:sz w:val="24"/>
          <w:lang w:val="zh-CN"/>
        </w:rPr>
      </w:pPr>
      <w:r>
        <w:rPr>
          <w:rFonts w:ascii="宋体" w:hAnsi="宋体" w:cs="宋体"/>
          <w:color w:val="000000"/>
          <w:sz w:val="24"/>
        </w:rPr>
        <w:t>1</w:t>
      </w:r>
      <w:r>
        <w:rPr>
          <w:rFonts w:hint="eastAsia" w:ascii="宋体" w:hAnsi="宋体" w:cs="宋体"/>
          <w:color w:val="000000"/>
          <w:sz w:val="24"/>
        </w:rPr>
        <w:t>、</w:t>
      </w:r>
      <w:r>
        <w:rPr>
          <w:rFonts w:hint="eastAsia" w:hAnsi="宋体" w:cs="宋体"/>
          <w:snapToGrid w:val="0"/>
          <w:color w:val="000000"/>
          <w:sz w:val="24"/>
        </w:rPr>
        <w:t>交货期：</w:t>
      </w:r>
      <w:r>
        <w:rPr>
          <w:rFonts w:hint="eastAsia"/>
          <w:color w:val="000000"/>
          <w:sz w:val="24"/>
          <w:lang w:val="zh-CN"/>
        </w:rPr>
        <w:t>签订采购合同之日起</w:t>
      </w:r>
      <w:r>
        <w:rPr>
          <w:color w:val="000000"/>
          <w:sz w:val="24"/>
        </w:rPr>
        <w:t>30</w:t>
      </w:r>
      <w:r>
        <w:rPr>
          <w:rFonts w:hint="eastAsia"/>
          <w:color w:val="000000"/>
          <w:sz w:val="24"/>
          <w:lang w:val="zh-CN"/>
        </w:rPr>
        <w:t>天内。</w:t>
      </w:r>
    </w:p>
    <w:p>
      <w:pPr>
        <w:spacing w:line="360" w:lineRule="auto"/>
        <w:ind w:firstLine="357" w:firstLineChars="149"/>
        <w:rPr>
          <w:color w:val="000000"/>
          <w:sz w:val="24"/>
          <w:lang w:val="zh-CN"/>
        </w:rPr>
      </w:pPr>
      <w:r>
        <w:rPr>
          <w:color w:val="000000"/>
          <w:sz w:val="24"/>
          <w:lang w:val="zh-CN"/>
        </w:rPr>
        <w:t>2</w:t>
      </w:r>
      <w:r>
        <w:rPr>
          <w:rFonts w:hint="eastAsia"/>
          <w:color w:val="000000"/>
          <w:sz w:val="24"/>
          <w:lang w:val="zh-CN"/>
        </w:rPr>
        <w:t>、</w:t>
      </w:r>
      <w:r>
        <w:rPr>
          <w:rFonts w:hint="eastAsia" w:ascii="宋体" w:hAnsi="宋体"/>
          <w:color w:val="000000"/>
          <w:kern w:val="0"/>
          <w:sz w:val="24"/>
        </w:rPr>
        <w:t>交货地点：由采购人指定地点。</w:t>
      </w:r>
    </w:p>
    <w:p>
      <w:pPr>
        <w:spacing w:line="360" w:lineRule="auto"/>
        <w:ind w:firstLine="360" w:firstLineChars="150"/>
        <w:rPr>
          <w:rFonts w:ascii="宋体" w:cs="宋体"/>
          <w:b/>
          <w:color w:val="000000"/>
          <w:sz w:val="28"/>
          <w:szCs w:val="28"/>
        </w:rPr>
      </w:pPr>
      <w:r>
        <w:rPr>
          <w:color w:val="000000"/>
          <w:sz w:val="24"/>
          <w:lang w:val="zh-CN"/>
        </w:rPr>
        <w:t>3</w:t>
      </w:r>
      <w:r>
        <w:rPr>
          <w:rFonts w:hint="eastAsia"/>
          <w:color w:val="000000"/>
          <w:sz w:val="24"/>
          <w:lang w:val="zh-CN"/>
        </w:rPr>
        <w:t>、</w:t>
      </w:r>
      <w:r>
        <w:rPr>
          <w:rFonts w:hint="eastAsia" w:ascii="宋体" w:hAnsi="宋体" w:cs="宋体"/>
          <w:color w:val="000000"/>
          <w:sz w:val="24"/>
        </w:rPr>
        <w:t>保质保修期：自验收合格之日起2年。</w:t>
      </w:r>
    </w:p>
    <w:p>
      <w:pPr>
        <w:spacing w:line="360" w:lineRule="auto"/>
        <w:ind w:firstLine="360" w:firstLineChars="150"/>
        <w:rPr>
          <w:rFonts w:ascii="宋体" w:cs="宋体"/>
          <w:color w:val="000000"/>
          <w:sz w:val="24"/>
        </w:rPr>
      </w:pPr>
      <w:r>
        <w:rPr>
          <w:rFonts w:ascii="宋体" w:hAnsi="宋体" w:cs="宋体"/>
          <w:color w:val="000000"/>
          <w:sz w:val="24"/>
        </w:rPr>
        <w:t>4</w:t>
      </w:r>
      <w:r>
        <w:rPr>
          <w:rFonts w:hint="eastAsia" w:ascii="宋体" w:hAnsi="宋体" w:cs="宋体"/>
          <w:color w:val="000000"/>
          <w:sz w:val="24"/>
        </w:rPr>
        <w:t>、售后服务与技术支持</w:t>
      </w:r>
    </w:p>
    <w:p>
      <w:pPr>
        <w:spacing w:line="360" w:lineRule="auto"/>
        <w:ind w:firstLine="600" w:firstLineChars="250"/>
        <w:rPr>
          <w:rFonts w:ascii="宋体" w:cs="宋体"/>
          <w:color w:val="000000"/>
          <w:sz w:val="24"/>
        </w:rPr>
      </w:pPr>
      <w:r>
        <w:rPr>
          <w:rFonts w:ascii="宋体" w:hAnsi="宋体" w:cs="宋体"/>
          <w:color w:val="000000"/>
          <w:sz w:val="24"/>
        </w:rPr>
        <w:t>4. 1</w:t>
      </w:r>
      <w:r>
        <w:rPr>
          <w:rFonts w:hint="eastAsia" w:ascii="宋体" w:hAnsi="宋体" w:cs="宋体"/>
          <w:color w:val="000000"/>
          <w:sz w:val="24"/>
        </w:rPr>
        <w:t>具备完善的售后服务体系，提供免费培训名额。</w:t>
      </w:r>
    </w:p>
    <w:p>
      <w:pPr>
        <w:spacing w:line="360" w:lineRule="auto"/>
        <w:ind w:firstLine="600" w:firstLineChars="250"/>
        <w:rPr>
          <w:rFonts w:ascii="宋体"/>
          <w:color w:val="000000"/>
          <w:kern w:val="0"/>
          <w:sz w:val="24"/>
        </w:rPr>
      </w:pPr>
      <w:r>
        <w:rPr>
          <w:rFonts w:ascii="宋体" w:hAnsi="宋体" w:cs="宋体"/>
          <w:color w:val="000000"/>
          <w:sz w:val="24"/>
        </w:rPr>
        <w:t xml:space="preserve">4. 2 </w:t>
      </w:r>
      <w:r>
        <w:rPr>
          <w:rFonts w:hint="eastAsia" w:ascii="宋体" w:hAnsi="宋体" w:cs="宋体"/>
          <w:color w:val="000000"/>
          <w:sz w:val="24"/>
        </w:rPr>
        <w:t>供应商在海南有常驻的厂家维修工程师，能提供高效的售后服务。</w:t>
      </w:r>
      <w:r>
        <w:rPr>
          <w:rFonts w:hint="eastAsia" w:ascii="宋体" w:hAnsi="宋体"/>
          <w:color w:val="000000"/>
          <w:kern w:val="0"/>
          <w:sz w:val="24"/>
        </w:rPr>
        <w:t>在质保期间提供</w:t>
      </w:r>
      <w:r>
        <w:rPr>
          <w:rFonts w:ascii="宋体" w:hAnsi="宋体"/>
          <w:color w:val="000000"/>
          <w:kern w:val="0"/>
          <w:sz w:val="24"/>
        </w:rPr>
        <w:t>7</w:t>
      </w:r>
      <w:r>
        <w:rPr>
          <w:rFonts w:hint="eastAsia" w:ascii="宋体" w:hAnsi="宋体"/>
          <w:color w:val="000000"/>
          <w:kern w:val="0"/>
          <w:sz w:val="24"/>
        </w:rPr>
        <w:t>×</w:t>
      </w:r>
      <w:r>
        <w:rPr>
          <w:rFonts w:ascii="宋体" w:hAnsi="宋体"/>
          <w:color w:val="000000"/>
          <w:kern w:val="0"/>
          <w:sz w:val="24"/>
        </w:rPr>
        <w:t>24</w:t>
      </w:r>
      <w:r>
        <w:rPr>
          <w:rFonts w:hint="eastAsia" w:ascii="宋体" w:hAnsi="宋体"/>
          <w:color w:val="000000"/>
          <w:kern w:val="0"/>
          <w:sz w:val="24"/>
        </w:rPr>
        <w:t>小时免费技术支持和服务，出现质量问题时，</w:t>
      </w:r>
      <w:r>
        <w:rPr>
          <w:rFonts w:hint="eastAsia" w:ascii="宋体" w:hAnsi="宋体" w:cs="宋体"/>
          <w:color w:val="000000"/>
          <w:sz w:val="24"/>
        </w:rPr>
        <w:t>供应商</w:t>
      </w:r>
      <w:r>
        <w:rPr>
          <w:rFonts w:hint="eastAsia" w:ascii="宋体" w:hAnsi="宋体"/>
          <w:color w:val="000000"/>
          <w:kern w:val="0"/>
          <w:sz w:val="24"/>
        </w:rPr>
        <w:t>得到通知后</w:t>
      </w:r>
      <w:r>
        <w:rPr>
          <w:rFonts w:ascii="宋体" w:hAnsi="宋体"/>
          <w:color w:val="000000"/>
          <w:kern w:val="0"/>
          <w:sz w:val="24"/>
        </w:rPr>
        <w:t>1</w:t>
      </w:r>
      <w:r>
        <w:rPr>
          <w:rFonts w:hint="eastAsia" w:ascii="宋体" w:hAnsi="宋体"/>
          <w:color w:val="000000"/>
          <w:kern w:val="0"/>
          <w:sz w:val="24"/>
        </w:rPr>
        <w:t>小时内响应，</w:t>
      </w:r>
      <w:r>
        <w:rPr>
          <w:rFonts w:ascii="宋体" w:hAnsi="宋体"/>
          <w:color w:val="000000"/>
          <w:kern w:val="0"/>
          <w:sz w:val="24"/>
        </w:rPr>
        <w:t>3</w:t>
      </w:r>
      <w:r>
        <w:rPr>
          <w:rFonts w:hint="eastAsia" w:ascii="宋体" w:hAnsi="宋体"/>
          <w:color w:val="000000"/>
          <w:kern w:val="0"/>
          <w:sz w:val="24"/>
        </w:rPr>
        <w:t>小时内派人员到达用户现场，</w:t>
      </w:r>
      <w:r>
        <w:rPr>
          <w:rFonts w:ascii="宋体" w:hAnsi="宋体"/>
          <w:color w:val="000000"/>
          <w:kern w:val="0"/>
          <w:sz w:val="24"/>
        </w:rPr>
        <w:t>6</w:t>
      </w:r>
      <w:r>
        <w:rPr>
          <w:rFonts w:hint="eastAsia" w:ascii="宋体" w:hAnsi="宋体"/>
          <w:color w:val="000000"/>
          <w:kern w:val="0"/>
          <w:sz w:val="24"/>
        </w:rPr>
        <w:t>小时内解决问题。</w:t>
      </w:r>
    </w:p>
    <w:p>
      <w:pPr>
        <w:spacing w:line="360" w:lineRule="auto"/>
        <w:ind w:firstLine="360" w:firstLineChars="150"/>
        <w:rPr>
          <w:color w:val="000000"/>
          <w:sz w:val="24"/>
          <w:lang w:val="zh-CN"/>
        </w:rPr>
      </w:pPr>
      <w:r>
        <w:rPr>
          <w:rFonts w:hint="eastAsia"/>
          <w:color w:val="000000"/>
          <w:sz w:val="24"/>
          <w:lang w:val="zh-CN"/>
        </w:rPr>
        <w:t>5、投标有效期：开标之日起</w:t>
      </w:r>
      <w:r>
        <w:rPr>
          <w:color w:val="000000"/>
          <w:sz w:val="24"/>
          <w:lang w:val="zh-CN"/>
        </w:rPr>
        <w:t>120</w:t>
      </w:r>
      <w:r>
        <w:rPr>
          <w:rFonts w:hint="eastAsia"/>
          <w:color w:val="000000"/>
          <w:sz w:val="24"/>
          <w:lang w:val="zh-CN"/>
        </w:rPr>
        <w:t>天。</w:t>
      </w:r>
    </w:p>
    <w:p>
      <w:pPr>
        <w:pStyle w:val="4"/>
        <w:spacing w:line="360" w:lineRule="auto"/>
        <w:ind w:firstLine="0"/>
        <w:jc w:val="center"/>
        <w:rPr>
          <w:rFonts w:ascii="宋体"/>
          <w:b/>
          <w:color w:val="000000"/>
          <w:sz w:val="36"/>
          <w:szCs w:val="36"/>
        </w:rPr>
      </w:pPr>
      <w:bookmarkStart w:id="144" w:name="_Toc217446096"/>
      <w:r>
        <w:rPr>
          <w:rFonts w:hint="eastAsia" w:ascii="宋体" w:hAnsi="宋体"/>
          <w:b/>
          <w:color w:val="000000"/>
          <w:sz w:val="36"/>
          <w:szCs w:val="36"/>
        </w:rPr>
        <w:t>第六章</w:t>
      </w:r>
      <w:r>
        <w:rPr>
          <w:rFonts w:ascii="宋体" w:hAnsi="宋体"/>
          <w:b/>
          <w:color w:val="000000"/>
          <w:sz w:val="36"/>
          <w:szCs w:val="36"/>
        </w:rPr>
        <w:t xml:space="preserve">  </w:t>
      </w:r>
      <w:r>
        <w:rPr>
          <w:rFonts w:hint="eastAsia" w:ascii="宋体" w:hAnsi="宋体"/>
          <w:b/>
          <w:color w:val="000000"/>
          <w:sz w:val="36"/>
          <w:szCs w:val="36"/>
        </w:rPr>
        <w:t>评标办法</w:t>
      </w:r>
      <w:bookmarkEnd w:id="144"/>
      <w:bookmarkStart w:id="145" w:name="_Hlt101846155"/>
      <w:bookmarkEnd w:id="145"/>
      <w:bookmarkStart w:id="146" w:name="_Toc183582280"/>
      <w:bookmarkStart w:id="147" w:name="_Toc217446097"/>
      <w:bookmarkStart w:id="148" w:name="_Toc208849007"/>
      <w:bookmarkStart w:id="149" w:name="_Toc183682415"/>
    </w:p>
    <w:p>
      <w:pPr>
        <w:pStyle w:val="2"/>
        <w:spacing w:line="360" w:lineRule="auto"/>
        <w:ind w:firstLine="482" w:firstLineChars="200"/>
        <w:rPr>
          <w:rFonts w:ascii="宋体"/>
          <w:szCs w:val="32"/>
        </w:rPr>
      </w:pPr>
      <w:bookmarkStart w:id="150" w:name="_Toc491927366"/>
      <w:bookmarkStart w:id="151" w:name="_Toc491927591"/>
      <w:bookmarkStart w:id="152" w:name="_Toc491927522"/>
      <w:bookmarkStart w:id="153" w:name="_Toc491927432"/>
      <w:bookmarkStart w:id="154" w:name="_Toc491927133"/>
      <w:bookmarkStart w:id="155" w:name="_Toc491926958"/>
      <w:r>
        <w:rPr>
          <w:rFonts w:ascii="宋体" w:hAnsi="宋体"/>
          <w:sz w:val="24"/>
          <w:szCs w:val="24"/>
        </w:rPr>
        <w:t xml:space="preserve">1. </w:t>
      </w:r>
      <w:r>
        <w:rPr>
          <w:rFonts w:hint="eastAsia" w:ascii="宋体" w:hAnsi="宋体"/>
          <w:sz w:val="24"/>
          <w:szCs w:val="24"/>
        </w:rPr>
        <w:t>总则</w:t>
      </w:r>
      <w:bookmarkEnd w:id="150"/>
      <w:bookmarkEnd w:id="151"/>
      <w:bookmarkEnd w:id="152"/>
      <w:bookmarkEnd w:id="153"/>
      <w:bookmarkEnd w:id="154"/>
      <w:bookmarkEnd w:id="155"/>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ascii="宋体"/>
          <w:sz w:val="24"/>
        </w:rPr>
      </w:pPr>
      <w:r>
        <w:rPr>
          <w:rFonts w:ascii="宋体" w:hAnsi="宋体"/>
          <w:sz w:val="24"/>
        </w:rPr>
        <w:t xml:space="preserve">1.2 </w:t>
      </w:r>
      <w:r>
        <w:rPr>
          <w:rFonts w:hint="eastAsia" w:ascii="宋体" w:hAnsi="宋体"/>
          <w:bCs/>
          <w:sz w:val="24"/>
        </w:rPr>
        <w:t>评标工作由采购代理机构负责组织，具体评标事务由采购代理机构依法组建的评标委员会负责。评标委员会由采购人代表和有关技术、经济、法律等方面的专家组成。</w:t>
      </w:r>
    </w:p>
    <w:p>
      <w:pPr>
        <w:spacing w:line="360" w:lineRule="auto"/>
        <w:ind w:firstLine="600" w:firstLineChars="250"/>
        <w:rPr>
          <w:rFonts w:ascii="宋体"/>
          <w:sz w:val="24"/>
          <w:szCs w:val="24"/>
        </w:rPr>
      </w:pPr>
      <w:r>
        <w:rPr>
          <w:sz w:val="24"/>
          <w:szCs w:val="24"/>
        </w:rPr>
        <w:t xml:space="preserve">1.3 </w:t>
      </w:r>
      <w:r>
        <w:rPr>
          <w:rFonts w:hint="eastAsia"/>
          <w:sz w:val="24"/>
          <w:szCs w:val="24"/>
        </w:rPr>
        <w:t>评标工作应遵循公平、公正、科学及择优的原则，并以相同的评标程序和标准对待所有的投标人。</w:t>
      </w:r>
    </w:p>
    <w:p>
      <w:pPr>
        <w:spacing w:line="360" w:lineRule="auto"/>
        <w:ind w:firstLine="600" w:firstLineChars="250"/>
        <w:rPr>
          <w:sz w:val="24"/>
          <w:szCs w:val="24"/>
        </w:rPr>
      </w:pPr>
      <w:r>
        <w:rPr>
          <w:sz w:val="24"/>
          <w:szCs w:val="24"/>
        </w:rPr>
        <w:t>1.4</w:t>
      </w:r>
      <w:r>
        <w:rPr>
          <w:rFonts w:hint="eastAsia"/>
          <w:sz w:val="24"/>
          <w:szCs w:val="24"/>
        </w:rPr>
        <w:t>评标委员会成员应当遵守下列工作纪律：</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（一）遵行《政府采购法》第十二条和《政府采购法实施条例》第九条及财政部关于回避的规定。</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（二）评审前，应当将通讯工具或者相关电子设备交由采购组织单位统一保管。</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（三）评审过程中，不得与外界联系，因发生不可预见情况，确实需要与外界联系的，应当在监督人员监督之下办理。</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（五）在评审过程中和评审结束后，不得记录、复制或带走任何评审资料，不得向外界透露评审内容。</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（六）服从评审现场采购组织单位的现场秩序管理，接受评审现场监督人员的合法监督。</w:t>
      </w:r>
    </w:p>
    <w:p>
      <w:pPr>
        <w:widowControl/>
        <w:shd w:val="clear" w:color="auto" w:fill="FFFFFF"/>
        <w:snapToGrid w:val="0"/>
        <w:spacing w:line="360" w:lineRule="auto"/>
        <w:ind w:firstLine="634"/>
        <w:rPr>
          <w:rFonts w:ascii="宋体"/>
          <w:kern w:val="0"/>
          <w:sz w:val="24"/>
          <w:szCs w:val="24"/>
        </w:rPr>
      </w:pPr>
      <w:r>
        <w:rPr>
          <w:rFonts w:hint="eastAsia" w:ascii="宋体" w:hAnsi="宋体"/>
          <w:kern w:val="0"/>
          <w:sz w:val="24"/>
          <w:szCs w:val="24"/>
        </w:rPr>
        <w:t>（七）遵守有关廉洁自律规定，不得私下接触供应商，不得收受供应商及有关业务单位和个人的财物或好处，不得接受采购组织单位的请托。</w:t>
      </w:r>
    </w:p>
    <w:p>
      <w:pPr>
        <w:spacing w:line="360" w:lineRule="auto"/>
        <w:ind w:firstLine="600" w:firstLineChars="250"/>
        <w:rPr>
          <w:rFonts w:ascii="宋体"/>
          <w:sz w:val="24"/>
        </w:rPr>
      </w:pPr>
      <w:r>
        <w:rPr>
          <w:rFonts w:ascii="宋体" w:hAnsi="宋体"/>
          <w:sz w:val="24"/>
        </w:rPr>
        <w:t xml:space="preserve">1.5 </w:t>
      </w:r>
      <w:r>
        <w:rPr>
          <w:rFonts w:hint="eastAsia" w:ascii="宋体" w:hAnsi="宋体"/>
          <w:sz w:val="24"/>
        </w:rPr>
        <w:t>评标委员会按照采购文件规定的评标方法和标准进行评标，并独立履行下列职责：</w:t>
      </w:r>
    </w:p>
    <w:p>
      <w:pPr>
        <w:spacing w:line="360" w:lineRule="auto"/>
        <w:ind w:firstLine="480" w:firstLineChars="200"/>
        <w:rPr>
          <w:rFonts w:ascii="宋体"/>
          <w:sz w:val="24"/>
        </w:rPr>
      </w:pPr>
      <w:r>
        <w:rPr>
          <w:rFonts w:hint="eastAsia" w:ascii="宋体" w:hAnsi="宋体"/>
          <w:sz w:val="24"/>
        </w:rPr>
        <w:t>（一）熟悉和理解采购文件；</w:t>
      </w:r>
    </w:p>
    <w:p>
      <w:pPr>
        <w:spacing w:line="360" w:lineRule="auto"/>
        <w:ind w:firstLine="480" w:firstLineChars="200"/>
        <w:rPr>
          <w:rFonts w:ascii="宋体"/>
          <w:sz w:val="24"/>
        </w:rPr>
      </w:pPr>
      <w:r>
        <w:rPr>
          <w:rFonts w:hint="eastAsia" w:ascii="宋体" w:hAnsi="宋体"/>
          <w:sz w:val="24"/>
        </w:rPr>
        <w:t>（二）审查供应商投标文件等是否满足采购文件要求，并作出评价；</w:t>
      </w:r>
    </w:p>
    <w:p>
      <w:pPr>
        <w:spacing w:line="360" w:lineRule="auto"/>
        <w:ind w:firstLine="480" w:firstLineChars="200"/>
        <w:rPr>
          <w:rFonts w:ascii="宋体"/>
          <w:sz w:val="24"/>
        </w:rPr>
      </w:pPr>
      <w:r>
        <w:rPr>
          <w:rFonts w:hint="eastAsia" w:ascii="宋体" w:hAnsi="宋体"/>
          <w:sz w:val="24"/>
        </w:rPr>
        <w:t>（三）根据需要要求招标采购单位对采购文件作出解释；根据需要要求供应商对投标文件有关事项作出澄清、说明或者更正；</w:t>
      </w:r>
    </w:p>
    <w:p>
      <w:pPr>
        <w:spacing w:line="360" w:lineRule="auto"/>
        <w:ind w:firstLine="480" w:firstLineChars="200"/>
        <w:rPr>
          <w:rFonts w:ascii="宋体"/>
          <w:sz w:val="24"/>
        </w:rPr>
      </w:pPr>
      <w:r>
        <w:rPr>
          <w:rFonts w:hint="eastAsia" w:ascii="宋体" w:hAnsi="宋体"/>
          <w:sz w:val="24"/>
        </w:rPr>
        <w:t>（四）推荐中标候选供应商，或者受采购人委托确定中标供应商；</w:t>
      </w:r>
    </w:p>
    <w:p>
      <w:pPr>
        <w:spacing w:line="360" w:lineRule="auto"/>
        <w:ind w:firstLine="480" w:firstLineChars="200"/>
        <w:rPr>
          <w:rFonts w:ascii="宋体"/>
          <w:sz w:val="24"/>
        </w:rPr>
      </w:pPr>
      <w:r>
        <w:rPr>
          <w:rFonts w:hint="eastAsia" w:ascii="宋体" w:hAnsi="宋体"/>
          <w:sz w:val="24"/>
        </w:rPr>
        <w:t>（五）起草评标报告并进行签署；</w:t>
      </w:r>
    </w:p>
    <w:p>
      <w:pPr>
        <w:spacing w:line="360" w:lineRule="auto"/>
        <w:ind w:firstLine="480" w:firstLineChars="200"/>
        <w:rPr>
          <w:rFonts w:ascii="宋体"/>
          <w:sz w:val="24"/>
        </w:rPr>
      </w:pPr>
      <w:r>
        <w:rPr>
          <w:rFonts w:hint="eastAsia" w:ascii="宋体" w:hAnsi="宋体"/>
          <w:sz w:val="24"/>
        </w:rPr>
        <w:t>（六）向招标采购单位、财政部门或者其他监督部门报告非法干预评标工作的行为；</w:t>
      </w:r>
    </w:p>
    <w:p>
      <w:pPr>
        <w:spacing w:line="360" w:lineRule="auto"/>
        <w:ind w:firstLine="480" w:firstLineChars="200"/>
        <w:rPr>
          <w:rFonts w:ascii="宋体"/>
          <w:sz w:val="24"/>
        </w:rPr>
      </w:pPr>
      <w:r>
        <w:rPr>
          <w:rFonts w:hint="eastAsia" w:ascii="宋体" w:hAnsi="宋体"/>
          <w:sz w:val="24"/>
        </w:rPr>
        <w:t>（七）法律、法规和规章规定的其他职责。</w:t>
      </w:r>
    </w:p>
    <w:p>
      <w:pPr>
        <w:spacing w:line="360" w:lineRule="auto"/>
        <w:ind w:firstLine="600" w:firstLineChars="250"/>
        <w:rPr>
          <w:rFonts w:ascii="宋体"/>
          <w:sz w:val="24"/>
        </w:rPr>
      </w:pPr>
      <w:r>
        <w:rPr>
          <w:rFonts w:ascii="宋体" w:hAnsi="宋体"/>
          <w:sz w:val="24"/>
        </w:rPr>
        <w:t xml:space="preserve">1.6 </w:t>
      </w:r>
      <w:r>
        <w:rPr>
          <w:rFonts w:hint="eastAsia" w:ascii="宋体" w:hAnsi="宋体"/>
          <w:sz w:val="24"/>
        </w:rPr>
        <w:t>评标过程独立、保密。投标人非法干预评标评标过程的行为将导致其投标文件作为无效处理。</w:t>
      </w:r>
    </w:p>
    <w:p>
      <w:pPr>
        <w:spacing w:line="360" w:lineRule="auto"/>
        <w:ind w:firstLine="600" w:firstLineChars="250"/>
        <w:rPr>
          <w:rFonts w:ascii="宋体"/>
          <w:sz w:val="24"/>
        </w:rPr>
      </w:pPr>
      <w:r>
        <w:rPr>
          <w:rFonts w:ascii="宋体" w:hAnsi="宋体"/>
          <w:sz w:val="24"/>
        </w:rPr>
        <w:t>1.7</w:t>
      </w:r>
      <w:r>
        <w:rPr>
          <w:rFonts w:hint="eastAsia" w:ascii="宋体" w:hAnsi="宋体"/>
          <w:sz w:val="24"/>
        </w:rPr>
        <w:t>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rPr>
          <w:rFonts w:ascii="宋体"/>
          <w:b/>
          <w:sz w:val="24"/>
        </w:rPr>
      </w:pPr>
      <w:r>
        <w:rPr>
          <w:rFonts w:ascii="宋体" w:hAnsi="宋体"/>
          <w:b/>
          <w:sz w:val="24"/>
        </w:rPr>
        <w:t>2</w:t>
      </w:r>
      <w:r>
        <w:rPr>
          <w:rFonts w:hint="eastAsia" w:ascii="宋体" w:hAnsi="宋体"/>
          <w:b/>
          <w:sz w:val="24"/>
        </w:rPr>
        <w:t>、评标方法</w:t>
      </w:r>
    </w:p>
    <w:p>
      <w:pPr>
        <w:spacing w:line="360" w:lineRule="auto"/>
        <w:ind w:firstLine="480" w:firstLineChars="200"/>
        <w:rPr>
          <w:rFonts w:ascii="宋体"/>
          <w:sz w:val="24"/>
        </w:rPr>
      </w:pPr>
      <w:r>
        <w:rPr>
          <w:rFonts w:hint="eastAsia" w:ascii="宋体" w:hAnsi="宋体"/>
          <w:sz w:val="24"/>
        </w:rPr>
        <w:t>本项目评标方法为：综合评分法。</w:t>
      </w:r>
    </w:p>
    <w:p>
      <w:pPr>
        <w:spacing w:line="360" w:lineRule="auto"/>
        <w:ind w:firstLine="482" w:firstLineChars="200"/>
        <w:rPr>
          <w:rFonts w:ascii="宋体"/>
          <w:b/>
          <w:sz w:val="24"/>
        </w:rPr>
      </w:pPr>
      <w:r>
        <w:rPr>
          <w:rFonts w:ascii="宋体" w:hAnsi="宋体"/>
          <w:b/>
          <w:sz w:val="24"/>
        </w:rPr>
        <w:t>3</w:t>
      </w:r>
      <w:r>
        <w:rPr>
          <w:rFonts w:hint="eastAsia" w:ascii="宋体" w:hAnsi="宋体"/>
          <w:b/>
          <w:sz w:val="24"/>
        </w:rPr>
        <w:t>、评标要求</w:t>
      </w:r>
    </w:p>
    <w:p>
      <w:pPr>
        <w:spacing w:line="360" w:lineRule="auto"/>
        <w:ind w:firstLine="480" w:firstLineChars="200"/>
        <w:rPr>
          <w:rFonts w:ascii="宋体"/>
          <w:sz w:val="24"/>
        </w:rPr>
      </w:pPr>
      <w:bookmarkStart w:id="156" w:name="_Toc217446099"/>
      <w:r>
        <w:rPr>
          <w:rFonts w:ascii="宋体" w:hAnsi="宋体"/>
          <w:sz w:val="24"/>
        </w:rPr>
        <w:t>3.1</w:t>
      </w:r>
      <w:r>
        <w:rPr>
          <w:rFonts w:hint="eastAsia" w:ascii="宋体" w:hAnsi="宋体"/>
          <w:sz w:val="24"/>
        </w:rPr>
        <w:t>熟悉和理解采购文件。</w:t>
      </w:r>
    </w:p>
    <w:p>
      <w:pPr>
        <w:spacing w:line="360" w:lineRule="auto"/>
        <w:ind w:left="424" w:leftChars="200" w:hanging="4" w:hangingChars="2"/>
      </w:pPr>
      <w:r>
        <w:rPr>
          <w:rFonts w:hint="eastAsia"/>
        </w:rPr>
        <w:t>评标委员会正式评标前，应当对采购文件进行熟悉和理解，内容主要包括采购文件中投标人资格条件要求、采购项目技术、服务和商务要求、评标方法和标准以及可能涉及签订政府采购合同的内容等。</w:t>
      </w:r>
    </w:p>
    <w:p>
      <w:pPr>
        <w:spacing w:line="360" w:lineRule="auto"/>
        <w:ind w:left="424" w:leftChars="200" w:hanging="4" w:hangingChars="2"/>
        <w:rPr>
          <w:rFonts w:ascii="宋体"/>
          <w:sz w:val="24"/>
          <w:szCs w:val="24"/>
        </w:rPr>
      </w:pPr>
      <w:r>
        <w:rPr>
          <w:sz w:val="24"/>
          <w:szCs w:val="24"/>
        </w:rPr>
        <w:t>3.2</w:t>
      </w:r>
      <w:r>
        <w:rPr>
          <w:rFonts w:hint="eastAsia"/>
          <w:sz w:val="24"/>
          <w:szCs w:val="24"/>
        </w:rPr>
        <w:t>根据《中华人民共和国政府采购法》、</w:t>
      </w:r>
      <w:r>
        <w:rPr>
          <w:rFonts w:hint="eastAsia" w:cs="Arial"/>
          <w:sz w:val="24"/>
          <w:szCs w:val="24"/>
        </w:rPr>
        <w:t>财政部《关于进一步规范政府采购评审工作有关问题的通知》（</w:t>
      </w:r>
      <w:r>
        <w:rPr>
          <w:rFonts w:hint="eastAsia" w:ascii="宋体" w:hAnsi="宋体" w:cs="宋体"/>
          <w:color w:val="000000"/>
          <w:kern w:val="0"/>
          <w:sz w:val="24"/>
        </w:rPr>
        <w:t>财库〔</w:t>
      </w:r>
      <w:r>
        <w:rPr>
          <w:rFonts w:ascii="宋体" w:hAnsi="宋体" w:cs="宋体"/>
          <w:color w:val="000000"/>
          <w:kern w:val="0"/>
          <w:sz w:val="24"/>
        </w:rPr>
        <w:t>2012</w:t>
      </w:r>
      <w:r>
        <w:rPr>
          <w:rFonts w:hint="eastAsia" w:ascii="宋体" w:hAnsi="宋体" w:cs="宋体"/>
          <w:color w:val="000000"/>
          <w:kern w:val="0"/>
          <w:sz w:val="24"/>
        </w:rPr>
        <w:t>〕</w:t>
      </w:r>
      <w:r>
        <w:rPr>
          <w:rFonts w:ascii="宋体" w:hAnsi="宋体" w:cs="宋体"/>
          <w:color w:val="000000"/>
          <w:kern w:val="0"/>
          <w:sz w:val="24"/>
        </w:rPr>
        <w:t>69</w:t>
      </w:r>
      <w:r>
        <w:rPr>
          <w:rFonts w:hint="eastAsia" w:ascii="宋体" w:hAnsi="宋体" w:cs="宋体"/>
          <w:color w:val="000000"/>
          <w:kern w:val="0"/>
          <w:sz w:val="24"/>
        </w:rPr>
        <w:t>号）</w:t>
      </w:r>
      <w:r>
        <w:rPr>
          <w:rFonts w:hint="eastAsia"/>
          <w:sz w:val="24"/>
          <w:szCs w:val="24"/>
        </w:rPr>
        <w:t>的规定，评标按照下列工作程序进行：</w:t>
      </w:r>
    </w:p>
    <w:p>
      <w:pPr>
        <w:spacing w:line="360" w:lineRule="auto"/>
        <w:ind w:firstLine="495"/>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）投标文件初审（包括资格性检查</w:t>
      </w:r>
      <w:r>
        <w:rPr>
          <w:rFonts w:hint="eastAsia" w:ascii="宋体" w:hAnsi="宋体" w:cs="宋体"/>
          <w:bCs/>
          <w:color w:val="000000"/>
          <w:spacing w:val="-20"/>
          <w:kern w:val="0"/>
          <w:sz w:val="24"/>
          <w:szCs w:val="24"/>
        </w:rPr>
        <w:t>附表</w:t>
      </w:r>
      <w:r>
        <w:rPr>
          <w:rFonts w:ascii="宋体" w:hAnsi="宋体" w:cs="宋体"/>
          <w:bCs/>
          <w:color w:val="000000"/>
          <w:spacing w:val="-20"/>
          <w:kern w:val="0"/>
          <w:sz w:val="24"/>
          <w:szCs w:val="24"/>
        </w:rPr>
        <w:t>1</w:t>
      </w:r>
      <w:r>
        <w:rPr>
          <w:rFonts w:hint="eastAsia" w:ascii="宋体" w:hAnsi="宋体"/>
          <w:color w:val="000000"/>
          <w:sz w:val="24"/>
          <w:szCs w:val="24"/>
        </w:rPr>
        <w:t>和符合性检查</w:t>
      </w:r>
      <w:r>
        <w:rPr>
          <w:rFonts w:hint="eastAsia" w:ascii="宋体" w:hAnsi="宋体" w:cs="宋体"/>
          <w:bCs/>
          <w:color w:val="000000"/>
          <w:spacing w:val="-20"/>
          <w:kern w:val="0"/>
          <w:sz w:val="24"/>
          <w:szCs w:val="24"/>
        </w:rPr>
        <w:t>附表</w:t>
      </w:r>
      <w:r>
        <w:rPr>
          <w:rFonts w:ascii="宋体" w:hAnsi="宋体" w:cs="宋体"/>
          <w:bCs/>
          <w:color w:val="000000"/>
          <w:spacing w:val="-20"/>
          <w:kern w:val="0"/>
          <w:sz w:val="24"/>
          <w:szCs w:val="24"/>
        </w:rPr>
        <w:t>2</w:t>
      </w:r>
      <w:r>
        <w:rPr>
          <w:rFonts w:hint="eastAsia" w:ascii="宋体" w:hAnsi="宋体"/>
          <w:color w:val="000000"/>
          <w:sz w:val="24"/>
          <w:szCs w:val="24"/>
        </w:rPr>
        <w:t>）；</w:t>
      </w:r>
    </w:p>
    <w:p>
      <w:pPr>
        <w:spacing w:line="360" w:lineRule="auto"/>
        <w:ind w:firstLine="495"/>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）澄清有关问题；</w:t>
      </w:r>
    </w:p>
    <w:p>
      <w:pPr>
        <w:spacing w:line="360" w:lineRule="auto"/>
        <w:ind w:firstLine="495"/>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）比较与评价；</w:t>
      </w:r>
    </w:p>
    <w:p>
      <w:pPr>
        <w:spacing w:line="360" w:lineRule="auto"/>
        <w:ind w:firstLine="495"/>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）推荐中标投标人名单；</w:t>
      </w:r>
    </w:p>
    <w:p>
      <w:pPr>
        <w:spacing w:line="360" w:lineRule="auto"/>
        <w:ind w:firstLine="495"/>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）编写评标报告。</w:t>
      </w:r>
    </w:p>
    <w:p>
      <w:pPr>
        <w:spacing w:line="360" w:lineRule="auto"/>
        <w:ind w:firstLine="600" w:firstLineChars="250"/>
        <w:rPr>
          <w:rFonts w:ascii="宋体"/>
          <w:color w:val="000000"/>
          <w:sz w:val="24"/>
        </w:rPr>
      </w:pPr>
      <w:r>
        <w:rPr>
          <w:rFonts w:ascii="宋体" w:hAnsi="宋体"/>
          <w:color w:val="000000"/>
          <w:sz w:val="24"/>
        </w:rPr>
        <w:t xml:space="preserve">3.3 </w:t>
      </w:r>
      <w:r>
        <w:rPr>
          <w:rFonts w:hint="eastAsia" w:ascii="宋体" w:hAnsi="宋体"/>
          <w:color w:val="000000"/>
          <w:sz w:val="24"/>
        </w:rPr>
        <w:t>评标委员会根据采购文件中资格性和符合性要求对投标文件进行初审。</w:t>
      </w:r>
    </w:p>
    <w:p>
      <w:pPr>
        <w:widowControl/>
        <w:shd w:val="clear" w:color="auto" w:fill="FFFFFF"/>
        <w:spacing w:before="90" w:line="360" w:lineRule="auto"/>
        <w:ind w:left="44" w:leftChars="21" w:right="45" w:firstLine="569" w:firstLineChars="236"/>
        <w:jc w:val="left"/>
        <w:rPr>
          <w:rFonts w:ascii="宋体" w:cs="宋体"/>
          <w:color w:val="333333"/>
          <w:kern w:val="0"/>
          <w:sz w:val="24"/>
        </w:rPr>
      </w:pPr>
      <w:r>
        <w:rPr>
          <w:rFonts w:ascii="宋体" w:hAnsi="宋体" w:cs="宋体"/>
          <w:b/>
          <w:color w:val="333333"/>
          <w:kern w:val="0"/>
          <w:sz w:val="24"/>
        </w:rPr>
        <w:t>(</w:t>
      </w:r>
      <w:r>
        <w:rPr>
          <w:rFonts w:hint="eastAsia" w:ascii="宋体" w:hAnsi="宋体" w:cs="宋体"/>
          <w:b/>
          <w:color w:val="333333"/>
          <w:kern w:val="0"/>
          <w:sz w:val="24"/>
        </w:rPr>
        <w:t>一</w:t>
      </w:r>
      <w:r>
        <w:rPr>
          <w:rFonts w:ascii="宋体" w:hAnsi="宋体" w:cs="宋体"/>
          <w:b/>
          <w:color w:val="333333"/>
          <w:kern w:val="0"/>
          <w:sz w:val="24"/>
        </w:rPr>
        <w:t>)</w:t>
      </w:r>
      <w:r>
        <w:rPr>
          <w:rFonts w:hint="eastAsia" w:ascii="宋体" w:hAnsi="宋体" w:cs="宋体"/>
          <w:b/>
          <w:color w:val="333333"/>
          <w:kern w:val="0"/>
          <w:sz w:val="24"/>
        </w:rPr>
        <w:t>投标文件初审</w:t>
      </w:r>
      <w:r>
        <w:rPr>
          <w:rFonts w:hint="eastAsia" w:ascii="宋体" w:hAnsi="宋体" w:cs="宋体"/>
          <w:color w:val="333333"/>
          <w:kern w:val="0"/>
          <w:sz w:val="24"/>
        </w:rPr>
        <w:t>（初审分为资格性检查和符合性检查）。</w:t>
      </w:r>
    </w:p>
    <w:p>
      <w:pPr>
        <w:widowControl/>
        <w:shd w:val="clear" w:color="auto" w:fill="FFFFFF"/>
        <w:spacing w:before="90" w:line="360" w:lineRule="auto"/>
        <w:ind w:left="44" w:leftChars="21" w:right="45" w:firstLine="568" w:firstLineChars="237"/>
        <w:jc w:val="left"/>
        <w:rPr>
          <w:rFonts w:ascii="宋体" w:cs="宋体"/>
          <w:color w:val="333333"/>
          <w:kern w:val="0"/>
          <w:sz w:val="24"/>
        </w:rPr>
      </w:pPr>
      <w:r>
        <w:rPr>
          <w:rFonts w:ascii="宋体" w:hAnsi="宋体" w:cs="宋体"/>
          <w:color w:val="333333"/>
          <w:kern w:val="0"/>
          <w:sz w:val="24"/>
        </w:rPr>
        <w:t>1</w:t>
      </w:r>
      <w:r>
        <w:rPr>
          <w:rFonts w:hint="eastAsia" w:ascii="宋体" w:hAnsi="宋体" w:cs="宋体"/>
          <w:color w:val="333333"/>
          <w:kern w:val="0"/>
          <w:sz w:val="24"/>
        </w:rPr>
        <w:t>、资格性检查。依据法律法规和采购文件的规定，对投标文件中的资格证明、投标保证金等进行审查，以确定投标供应商是否具备投标资格</w:t>
      </w:r>
      <w:r>
        <w:rPr>
          <w:rFonts w:hint="eastAsia" w:ascii="宋体" w:hAnsi="宋体" w:cs="宋体"/>
          <w:kern w:val="0"/>
          <w:sz w:val="24"/>
        </w:rPr>
        <w:t>（见附表</w:t>
      </w:r>
      <w:r>
        <w:rPr>
          <w:rFonts w:ascii="宋体" w:hAnsi="宋体" w:cs="宋体"/>
          <w:kern w:val="0"/>
          <w:sz w:val="24"/>
        </w:rPr>
        <w:t>1</w:t>
      </w:r>
      <w:r>
        <w:rPr>
          <w:rFonts w:hint="eastAsia" w:ascii="宋体" w:hAnsi="宋体" w:cs="宋体"/>
          <w:kern w:val="0"/>
          <w:sz w:val="24"/>
        </w:rPr>
        <w:t>：资格性</w:t>
      </w:r>
      <w:r>
        <w:rPr>
          <w:rFonts w:hint="eastAsia" w:ascii="宋体" w:hAnsi="宋体" w:cs="宋体"/>
          <w:color w:val="333333"/>
          <w:kern w:val="0"/>
          <w:sz w:val="24"/>
        </w:rPr>
        <w:t>检</w:t>
      </w:r>
      <w:r>
        <w:rPr>
          <w:rFonts w:hint="eastAsia" w:ascii="宋体" w:hAnsi="宋体"/>
          <w:sz w:val="24"/>
        </w:rPr>
        <w:t>查表</w:t>
      </w:r>
      <w:r>
        <w:rPr>
          <w:rFonts w:hint="eastAsia" w:ascii="宋体" w:hAnsi="宋体" w:cs="宋体"/>
          <w:kern w:val="0"/>
          <w:sz w:val="24"/>
        </w:rPr>
        <w:t>）</w:t>
      </w:r>
      <w:r>
        <w:rPr>
          <w:rFonts w:hint="eastAsia" w:ascii="宋体" w:hAnsi="宋体" w:cs="宋体"/>
          <w:color w:val="333333"/>
          <w:kern w:val="0"/>
          <w:sz w:val="24"/>
        </w:rPr>
        <w:t>。</w:t>
      </w:r>
    </w:p>
    <w:p>
      <w:pPr>
        <w:widowControl/>
        <w:shd w:val="clear" w:color="auto" w:fill="FFFFFF"/>
        <w:spacing w:before="90" w:line="360" w:lineRule="auto"/>
        <w:ind w:left="44" w:leftChars="21" w:right="45" w:firstLine="568" w:firstLineChars="237"/>
        <w:jc w:val="left"/>
        <w:rPr>
          <w:rFonts w:ascii="宋体" w:cs="宋体"/>
          <w:color w:val="333333"/>
          <w:kern w:val="0"/>
          <w:sz w:val="24"/>
        </w:rPr>
      </w:pPr>
      <w:r>
        <w:rPr>
          <w:rFonts w:ascii="宋体" w:hAnsi="宋体" w:cs="宋体"/>
          <w:color w:val="333333"/>
          <w:kern w:val="0"/>
          <w:sz w:val="24"/>
        </w:rPr>
        <w:t>2</w:t>
      </w:r>
      <w:r>
        <w:rPr>
          <w:rFonts w:hint="eastAsia" w:ascii="宋体" w:hAnsi="宋体" w:cs="宋体"/>
          <w:color w:val="333333"/>
          <w:kern w:val="0"/>
          <w:sz w:val="24"/>
        </w:rPr>
        <w:t>、符合性检查。依据采购文件的规定，从投标文件的有效性、完整性和对采购文件的响应程度进行审查，以确定是否对采购文件的要求作出响应</w:t>
      </w:r>
      <w:r>
        <w:rPr>
          <w:rFonts w:hint="eastAsia" w:ascii="宋体" w:hAnsi="宋体" w:cs="宋体"/>
          <w:kern w:val="0"/>
          <w:sz w:val="24"/>
        </w:rPr>
        <w:t>（见附表</w:t>
      </w:r>
      <w:r>
        <w:rPr>
          <w:rFonts w:ascii="宋体" w:hAnsi="宋体" w:cs="宋体"/>
          <w:kern w:val="0"/>
          <w:sz w:val="24"/>
        </w:rPr>
        <w:t>1</w:t>
      </w:r>
      <w:r>
        <w:rPr>
          <w:rFonts w:hint="eastAsia" w:ascii="宋体" w:hAnsi="宋体" w:cs="宋体"/>
          <w:kern w:val="0"/>
          <w:sz w:val="24"/>
        </w:rPr>
        <w:t>：符合性</w:t>
      </w:r>
      <w:r>
        <w:rPr>
          <w:rFonts w:hint="eastAsia" w:ascii="宋体" w:hAnsi="宋体" w:cs="宋体"/>
          <w:color w:val="333333"/>
          <w:kern w:val="0"/>
          <w:sz w:val="24"/>
        </w:rPr>
        <w:t>检</w:t>
      </w:r>
      <w:r>
        <w:rPr>
          <w:rFonts w:hint="eastAsia" w:ascii="宋体" w:hAnsi="宋体"/>
          <w:sz w:val="24"/>
        </w:rPr>
        <w:t>查表</w:t>
      </w:r>
      <w:r>
        <w:rPr>
          <w:rFonts w:hint="eastAsia" w:ascii="宋体" w:hAnsi="宋体" w:cs="宋体"/>
          <w:kern w:val="0"/>
          <w:sz w:val="24"/>
        </w:rPr>
        <w:t>）</w:t>
      </w:r>
      <w:r>
        <w:rPr>
          <w:rFonts w:hint="eastAsia" w:ascii="宋体" w:hAnsi="宋体" w:cs="宋体"/>
          <w:color w:val="333333"/>
          <w:kern w:val="0"/>
          <w:sz w:val="24"/>
        </w:rPr>
        <w:t>。</w:t>
      </w:r>
    </w:p>
    <w:p>
      <w:pPr>
        <w:spacing w:line="360" w:lineRule="auto"/>
        <w:ind w:firstLine="492" w:firstLineChars="246"/>
        <w:rPr>
          <w:rFonts w:ascii="宋体"/>
          <w:sz w:val="24"/>
        </w:rPr>
      </w:pPr>
      <w:r>
        <w:rPr>
          <w:rFonts w:hint="eastAsia" w:ascii="宋体" w:hAnsi="宋体" w:cs="宋体"/>
          <w:bCs/>
          <w:spacing w:val="-20"/>
          <w:kern w:val="0"/>
          <w:sz w:val="24"/>
        </w:rPr>
        <w:t>附表</w:t>
      </w:r>
      <w:r>
        <w:rPr>
          <w:rFonts w:ascii="宋体" w:hAnsi="宋体" w:cs="宋体"/>
          <w:bCs/>
          <w:spacing w:val="-20"/>
          <w:kern w:val="0"/>
          <w:sz w:val="24"/>
        </w:rPr>
        <w:t>1</w:t>
      </w:r>
      <w:r>
        <w:rPr>
          <w:rFonts w:hint="eastAsia" w:ascii="宋体" w:hAnsi="宋体" w:cs="宋体"/>
          <w:bCs/>
          <w:spacing w:val="-20"/>
          <w:kern w:val="0"/>
          <w:sz w:val="24"/>
        </w:rPr>
        <w:t>：</w:t>
      </w:r>
      <w:r>
        <w:rPr>
          <w:rFonts w:ascii="宋体" w:hAnsi="宋体" w:cs="宋体"/>
          <w:bCs/>
          <w:spacing w:val="-20"/>
          <w:kern w:val="0"/>
          <w:sz w:val="24"/>
        </w:rPr>
        <w:t xml:space="preserve">   </w:t>
      </w:r>
      <w:r>
        <w:rPr>
          <w:rFonts w:hint="eastAsia" w:ascii="宋体" w:hAnsi="宋体" w:cs="宋体"/>
          <w:kern w:val="0"/>
          <w:sz w:val="24"/>
        </w:rPr>
        <w:t>资格性检查</w:t>
      </w:r>
      <w:r>
        <w:rPr>
          <w:rFonts w:hint="eastAsia" w:ascii="宋体" w:hAnsi="宋体"/>
          <w:sz w:val="24"/>
        </w:rPr>
        <w:t>表</w:t>
      </w:r>
    </w:p>
    <w:tbl>
      <w:tblPr>
        <w:tblStyle w:val="3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3921"/>
        <w:gridCol w:w="722"/>
        <w:gridCol w:w="722"/>
        <w:gridCol w:w="722"/>
        <w:gridCol w:w="74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1" w:type="dxa"/>
          </w:tcPr>
          <w:p>
            <w:pPr>
              <w:spacing w:beforeLines="50" w:afterLines="50" w:line="360" w:lineRule="auto"/>
              <w:jc w:val="center"/>
              <w:rPr>
                <w:rFonts w:ascii="宋体"/>
                <w:szCs w:val="21"/>
              </w:rPr>
            </w:pPr>
            <w:r>
              <w:rPr>
                <w:rFonts w:hint="eastAsia" w:ascii="宋体" w:hAnsi="宋体"/>
                <w:szCs w:val="21"/>
              </w:rPr>
              <w:t>审查项目</w:t>
            </w:r>
          </w:p>
        </w:tc>
        <w:tc>
          <w:tcPr>
            <w:tcW w:w="3921" w:type="dxa"/>
          </w:tcPr>
          <w:p>
            <w:pPr>
              <w:spacing w:beforeLines="50" w:afterLines="50" w:line="360" w:lineRule="auto"/>
              <w:jc w:val="center"/>
              <w:rPr>
                <w:rFonts w:ascii="宋体"/>
                <w:szCs w:val="21"/>
              </w:rPr>
            </w:pPr>
            <w:r>
              <w:rPr>
                <w:rFonts w:hint="eastAsia" w:ascii="宋体" w:hAnsi="宋体"/>
                <w:szCs w:val="21"/>
              </w:rPr>
              <w:t>评议内容</w:t>
            </w:r>
          </w:p>
        </w:tc>
        <w:tc>
          <w:tcPr>
            <w:tcW w:w="722" w:type="dxa"/>
          </w:tcPr>
          <w:p>
            <w:pPr>
              <w:spacing w:beforeLines="50" w:afterLines="50" w:line="360" w:lineRule="auto"/>
              <w:jc w:val="center"/>
              <w:rPr>
                <w:rFonts w:ascii="宋体"/>
                <w:szCs w:val="21"/>
              </w:rPr>
            </w:pPr>
            <w:r>
              <w:rPr>
                <w:rFonts w:hint="eastAsia" w:ascii="宋体" w:hAnsi="宋体"/>
                <w:szCs w:val="21"/>
              </w:rPr>
              <w:t>投标人</w:t>
            </w:r>
            <w:r>
              <w:rPr>
                <w:rFonts w:ascii="宋体" w:hAnsi="宋体"/>
                <w:szCs w:val="21"/>
              </w:rPr>
              <w:t>1</w:t>
            </w:r>
          </w:p>
        </w:tc>
        <w:tc>
          <w:tcPr>
            <w:tcW w:w="722" w:type="dxa"/>
          </w:tcPr>
          <w:p>
            <w:pPr>
              <w:spacing w:beforeLines="50" w:afterLines="50" w:line="360" w:lineRule="auto"/>
              <w:jc w:val="center"/>
              <w:rPr>
                <w:rFonts w:ascii="宋体"/>
                <w:szCs w:val="21"/>
              </w:rPr>
            </w:pPr>
            <w:r>
              <w:rPr>
                <w:rFonts w:hint="eastAsia" w:ascii="宋体" w:hAnsi="宋体"/>
                <w:szCs w:val="21"/>
              </w:rPr>
              <w:t>投标人</w:t>
            </w:r>
            <w:r>
              <w:rPr>
                <w:rFonts w:ascii="宋体" w:hAnsi="宋体"/>
                <w:szCs w:val="21"/>
              </w:rPr>
              <w:t>2</w:t>
            </w:r>
          </w:p>
        </w:tc>
        <w:tc>
          <w:tcPr>
            <w:tcW w:w="722" w:type="dxa"/>
          </w:tcPr>
          <w:p>
            <w:pPr>
              <w:spacing w:beforeLines="50" w:afterLines="50" w:line="360" w:lineRule="auto"/>
              <w:jc w:val="center"/>
              <w:rPr>
                <w:rFonts w:ascii="宋体"/>
                <w:szCs w:val="21"/>
              </w:rPr>
            </w:pPr>
            <w:r>
              <w:rPr>
                <w:rFonts w:hint="eastAsia" w:ascii="宋体" w:hAnsi="宋体"/>
                <w:szCs w:val="21"/>
              </w:rPr>
              <w:t>投标人</w:t>
            </w:r>
            <w:r>
              <w:rPr>
                <w:rFonts w:ascii="宋体" w:hAnsi="宋体"/>
                <w:szCs w:val="21"/>
              </w:rPr>
              <w:t>3</w:t>
            </w:r>
          </w:p>
        </w:tc>
        <w:tc>
          <w:tcPr>
            <w:tcW w:w="741" w:type="dxa"/>
          </w:tcPr>
          <w:p>
            <w:pPr>
              <w:spacing w:beforeLines="50" w:afterLines="50" w:line="360" w:lineRule="auto"/>
              <w:jc w:val="center"/>
              <w:rPr>
                <w:rFonts w:ascii="宋体"/>
                <w:szCs w:val="21"/>
              </w:rPr>
            </w:pPr>
            <w:r>
              <w:rPr>
                <w:rFonts w:hint="eastAsia" w:ascii="宋体" w:hAnsi="宋体"/>
                <w:szCs w:val="21"/>
              </w:rPr>
              <w:t>投标人</w:t>
            </w:r>
            <w:r>
              <w:rPr>
                <w:rFonts w:ascii="宋体" w:hAnsi="宋体"/>
                <w:szCs w:val="21"/>
              </w:rPr>
              <w:t>4</w:t>
            </w:r>
          </w:p>
        </w:tc>
        <w:tc>
          <w:tcPr>
            <w:tcW w:w="1137" w:type="dxa"/>
          </w:tcPr>
          <w:p>
            <w:pPr>
              <w:spacing w:beforeLines="50" w:afterLines="50" w:line="360" w:lineRule="auto"/>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1" w:type="dxa"/>
            <w:vAlign w:val="center"/>
          </w:tcPr>
          <w:p>
            <w:pPr>
              <w:spacing w:beforeLines="50" w:afterLines="50" w:line="360" w:lineRule="auto"/>
              <w:rPr>
                <w:rFonts w:ascii="宋体"/>
                <w:szCs w:val="21"/>
              </w:rPr>
            </w:pPr>
            <w:r>
              <w:rPr>
                <w:rFonts w:hint="eastAsia" w:ascii="宋体" w:hAnsi="宋体"/>
                <w:szCs w:val="21"/>
              </w:rPr>
              <w:t>相关资格证明文件</w:t>
            </w:r>
          </w:p>
        </w:tc>
        <w:tc>
          <w:tcPr>
            <w:tcW w:w="3921" w:type="dxa"/>
            <w:vAlign w:val="center"/>
          </w:tcPr>
          <w:p>
            <w:pPr>
              <w:spacing w:beforeLines="50" w:afterLines="50" w:line="360" w:lineRule="auto"/>
              <w:rPr>
                <w:rFonts w:ascii="宋体"/>
                <w:szCs w:val="21"/>
              </w:rPr>
            </w:pPr>
            <w:r>
              <w:rPr>
                <w:rFonts w:hint="eastAsia" w:ascii="宋体" w:hAnsi="宋体"/>
                <w:szCs w:val="21"/>
              </w:rPr>
              <w:t>是否有营业执照证（副本复印件）</w:t>
            </w: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41" w:type="dxa"/>
          </w:tcPr>
          <w:p>
            <w:pPr>
              <w:spacing w:beforeLines="50" w:afterLines="50" w:line="360" w:lineRule="auto"/>
              <w:jc w:val="center"/>
              <w:rPr>
                <w:rFonts w:ascii="宋体"/>
                <w:szCs w:val="21"/>
              </w:rPr>
            </w:pPr>
          </w:p>
        </w:tc>
        <w:tc>
          <w:tcPr>
            <w:tcW w:w="1137" w:type="dxa"/>
          </w:tcPr>
          <w:p>
            <w:pPr>
              <w:spacing w:beforeLines="50" w:afterLines="50"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1" w:type="dxa"/>
            <w:vAlign w:val="center"/>
          </w:tcPr>
          <w:p>
            <w:pPr>
              <w:spacing w:beforeLines="50" w:afterLines="50" w:line="360" w:lineRule="auto"/>
              <w:ind w:firstLine="210" w:firstLineChars="100"/>
              <w:rPr>
                <w:rFonts w:ascii="宋体"/>
                <w:szCs w:val="21"/>
              </w:rPr>
            </w:pPr>
            <w:r>
              <w:rPr>
                <w:rFonts w:hint="eastAsia" w:ascii="宋体" w:hAnsi="宋体"/>
                <w:szCs w:val="21"/>
              </w:rPr>
              <w:t>投标文件</w:t>
            </w:r>
          </w:p>
        </w:tc>
        <w:tc>
          <w:tcPr>
            <w:tcW w:w="3921" w:type="dxa"/>
            <w:vAlign w:val="center"/>
          </w:tcPr>
          <w:p>
            <w:pPr>
              <w:spacing w:beforeLines="50" w:afterLines="50" w:line="360" w:lineRule="auto"/>
              <w:rPr>
                <w:rFonts w:ascii="宋体"/>
                <w:szCs w:val="21"/>
              </w:rPr>
            </w:pPr>
            <w:r>
              <w:rPr>
                <w:rFonts w:hint="eastAsia" w:ascii="宋体" w:hAnsi="宋体"/>
                <w:szCs w:val="21"/>
              </w:rPr>
              <w:t>正本和副本数量是否符合采购文件要求</w:t>
            </w: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41" w:type="dxa"/>
          </w:tcPr>
          <w:p>
            <w:pPr>
              <w:spacing w:beforeLines="50" w:afterLines="50" w:line="360" w:lineRule="auto"/>
              <w:jc w:val="center"/>
              <w:rPr>
                <w:rFonts w:ascii="宋体"/>
                <w:szCs w:val="21"/>
              </w:rPr>
            </w:pPr>
          </w:p>
        </w:tc>
        <w:tc>
          <w:tcPr>
            <w:tcW w:w="1137" w:type="dxa"/>
          </w:tcPr>
          <w:p>
            <w:pPr>
              <w:spacing w:beforeLines="50" w:afterLines="50"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21" w:type="dxa"/>
            <w:vAlign w:val="center"/>
          </w:tcPr>
          <w:p>
            <w:pPr>
              <w:spacing w:beforeLines="50" w:afterLines="50" w:line="360" w:lineRule="auto"/>
              <w:jc w:val="center"/>
              <w:rPr>
                <w:rFonts w:ascii="宋体"/>
                <w:szCs w:val="21"/>
              </w:rPr>
            </w:pPr>
            <w:r>
              <w:rPr>
                <w:rFonts w:hint="eastAsia" w:ascii="宋体" w:hAnsi="宋体"/>
                <w:szCs w:val="21"/>
              </w:rPr>
              <w:t>投标保证金</w:t>
            </w:r>
          </w:p>
        </w:tc>
        <w:tc>
          <w:tcPr>
            <w:tcW w:w="3921" w:type="dxa"/>
            <w:vAlign w:val="center"/>
          </w:tcPr>
          <w:p>
            <w:pPr>
              <w:spacing w:beforeLines="50" w:afterLines="50" w:line="360" w:lineRule="auto"/>
              <w:rPr>
                <w:rFonts w:ascii="宋体"/>
                <w:szCs w:val="21"/>
              </w:rPr>
            </w:pPr>
            <w:r>
              <w:rPr>
                <w:rFonts w:hint="eastAsia" w:ascii="宋体" w:hAnsi="宋体"/>
                <w:szCs w:val="21"/>
              </w:rPr>
              <w:t>是否按时按量缴纳投标保证金</w:t>
            </w: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41" w:type="dxa"/>
          </w:tcPr>
          <w:p>
            <w:pPr>
              <w:spacing w:beforeLines="50" w:afterLines="50" w:line="360" w:lineRule="auto"/>
              <w:jc w:val="center"/>
              <w:rPr>
                <w:rFonts w:ascii="宋体"/>
                <w:szCs w:val="21"/>
              </w:rPr>
            </w:pPr>
          </w:p>
        </w:tc>
        <w:tc>
          <w:tcPr>
            <w:tcW w:w="1137" w:type="dxa"/>
          </w:tcPr>
          <w:p>
            <w:pPr>
              <w:spacing w:beforeLines="50" w:afterLines="50"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2" w:type="dxa"/>
            <w:gridSpan w:val="2"/>
          </w:tcPr>
          <w:p>
            <w:pPr>
              <w:spacing w:beforeLines="50" w:afterLines="50" w:line="360" w:lineRule="auto"/>
              <w:jc w:val="center"/>
              <w:rPr>
                <w:rFonts w:ascii="宋体"/>
                <w:szCs w:val="21"/>
              </w:rPr>
            </w:pPr>
            <w:r>
              <w:rPr>
                <w:rFonts w:hint="eastAsia" w:ascii="宋体" w:hAnsi="宋体"/>
                <w:szCs w:val="21"/>
              </w:rPr>
              <w:t>结</w:t>
            </w:r>
            <w:r>
              <w:rPr>
                <w:rFonts w:ascii="宋体" w:hAnsi="宋体"/>
                <w:szCs w:val="21"/>
              </w:rPr>
              <w:t xml:space="preserve">     </w:t>
            </w:r>
            <w:r>
              <w:rPr>
                <w:rFonts w:hint="eastAsia" w:ascii="宋体" w:hAnsi="宋体"/>
                <w:szCs w:val="21"/>
              </w:rPr>
              <w:t>论</w:t>
            </w: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22" w:type="dxa"/>
          </w:tcPr>
          <w:p>
            <w:pPr>
              <w:spacing w:beforeLines="50" w:afterLines="50" w:line="360" w:lineRule="auto"/>
              <w:jc w:val="center"/>
              <w:rPr>
                <w:rFonts w:ascii="宋体"/>
                <w:szCs w:val="21"/>
              </w:rPr>
            </w:pPr>
          </w:p>
        </w:tc>
        <w:tc>
          <w:tcPr>
            <w:tcW w:w="741" w:type="dxa"/>
          </w:tcPr>
          <w:p>
            <w:pPr>
              <w:spacing w:beforeLines="50" w:afterLines="50" w:line="360" w:lineRule="auto"/>
              <w:jc w:val="center"/>
              <w:rPr>
                <w:rFonts w:ascii="宋体"/>
                <w:szCs w:val="21"/>
              </w:rPr>
            </w:pPr>
          </w:p>
        </w:tc>
        <w:tc>
          <w:tcPr>
            <w:tcW w:w="1137" w:type="dxa"/>
          </w:tcPr>
          <w:p>
            <w:pPr>
              <w:spacing w:beforeLines="50" w:afterLines="50" w:line="360" w:lineRule="auto"/>
              <w:jc w:val="center"/>
              <w:rPr>
                <w:rFonts w:ascii="宋体"/>
                <w:szCs w:val="21"/>
              </w:rPr>
            </w:pPr>
          </w:p>
        </w:tc>
      </w:tr>
    </w:tbl>
    <w:p>
      <w:pPr>
        <w:spacing w:line="360" w:lineRule="auto"/>
        <w:rPr>
          <w:rFonts w:ascii="宋体"/>
          <w:szCs w:val="21"/>
        </w:rPr>
      </w:pPr>
      <w:r>
        <w:rPr>
          <w:rFonts w:hint="eastAsia" w:ascii="宋体" w:hAnsi="宋体"/>
          <w:szCs w:val="21"/>
        </w:rPr>
        <w:t>注：</w:t>
      </w:r>
    </w:p>
    <w:p>
      <w:pPr>
        <w:spacing w:line="360" w:lineRule="auto"/>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spacing w:line="360" w:lineRule="auto"/>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spacing w:line="360" w:lineRule="auto"/>
        <w:rPr>
          <w:rFonts w:ascii="宋体"/>
          <w:szCs w:val="21"/>
        </w:rPr>
      </w:pPr>
      <w:r>
        <w:rPr>
          <w:rFonts w:ascii="宋体" w:hAnsi="宋体"/>
          <w:szCs w:val="21"/>
        </w:rPr>
        <w:t>3</w:t>
      </w:r>
      <w:r>
        <w:rPr>
          <w:rFonts w:hint="eastAsia" w:ascii="宋体" w:hAnsi="宋体"/>
          <w:szCs w:val="21"/>
        </w:rPr>
        <w:t>、结论是合格的，才能进入下一轮；不合格的被淘汰。</w:t>
      </w:r>
    </w:p>
    <w:p>
      <w:pPr>
        <w:tabs>
          <w:tab w:val="left" w:pos="4500"/>
        </w:tabs>
        <w:spacing w:line="360" w:lineRule="auto"/>
        <w:ind w:firstLine="357" w:firstLineChars="149"/>
        <w:rPr>
          <w:rFonts w:ascii="宋体" w:cs="宋体"/>
          <w:b/>
          <w:bCs/>
          <w:spacing w:val="-20"/>
          <w:kern w:val="0"/>
          <w:sz w:val="30"/>
          <w:szCs w:val="30"/>
        </w:rPr>
      </w:pPr>
      <w:r>
        <w:rPr>
          <w:rFonts w:hint="eastAsia" w:ascii="宋体" w:hAnsi="宋体"/>
          <w:sz w:val="24"/>
        </w:rPr>
        <w:t>评委签名：</w:t>
      </w:r>
      <w:r>
        <w:rPr>
          <w:rFonts w:ascii="宋体" w:hAnsi="宋体"/>
          <w:sz w:val="24"/>
          <w:u w:val="single"/>
        </w:rPr>
        <w:t xml:space="preserve">                </w:t>
      </w:r>
      <w:r>
        <w:rPr>
          <w:rFonts w:ascii="宋体" w:hAnsi="宋体"/>
          <w:sz w:val="24"/>
        </w:rPr>
        <w:t xml:space="preserve">  </w:t>
      </w:r>
    </w:p>
    <w:p>
      <w:pPr>
        <w:tabs>
          <w:tab w:val="left" w:pos="4500"/>
        </w:tabs>
        <w:spacing w:line="360" w:lineRule="auto"/>
        <w:ind w:firstLine="357" w:firstLineChars="149"/>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tabs>
          <w:tab w:val="left" w:pos="4500"/>
        </w:tabs>
        <w:spacing w:line="360" w:lineRule="auto"/>
        <w:ind w:firstLine="357" w:firstLineChars="149"/>
        <w:rPr>
          <w:rFonts w:ascii="宋体"/>
          <w:sz w:val="24"/>
          <w:u w:val="single"/>
        </w:rPr>
      </w:pPr>
    </w:p>
    <w:p>
      <w:pPr>
        <w:tabs>
          <w:tab w:val="left" w:pos="4500"/>
        </w:tabs>
        <w:spacing w:line="360" w:lineRule="auto"/>
        <w:rPr>
          <w:rFonts w:ascii="宋体" w:cs="宋体"/>
          <w:color w:val="000000"/>
          <w:sz w:val="24"/>
        </w:rPr>
      </w:pPr>
      <w:r>
        <w:rPr>
          <w:rFonts w:hint="eastAsia" w:ascii="宋体" w:hAnsi="宋体" w:cs="宋体"/>
          <w:bCs/>
          <w:color w:val="000000"/>
          <w:spacing w:val="-20"/>
          <w:kern w:val="0"/>
          <w:sz w:val="24"/>
        </w:rPr>
        <w:t>附表</w:t>
      </w:r>
      <w:r>
        <w:rPr>
          <w:rFonts w:ascii="宋体" w:hAnsi="宋体" w:cs="宋体"/>
          <w:bCs/>
          <w:color w:val="000000"/>
          <w:spacing w:val="-20"/>
          <w:kern w:val="0"/>
          <w:sz w:val="24"/>
        </w:rPr>
        <w:t>2</w:t>
      </w:r>
      <w:r>
        <w:rPr>
          <w:rFonts w:hint="eastAsia" w:ascii="宋体" w:hAnsi="宋体" w:cs="宋体"/>
          <w:bCs/>
          <w:color w:val="000000"/>
          <w:spacing w:val="-20"/>
          <w:kern w:val="0"/>
          <w:sz w:val="24"/>
        </w:rPr>
        <w:t>：</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符</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合</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性</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检</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查</w:t>
      </w:r>
      <w:r>
        <w:rPr>
          <w:rFonts w:ascii="宋体" w:hAnsi="宋体" w:cs="宋体"/>
          <w:bCs/>
          <w:color w:val="000000"/>
          <w:spacing w:val="-20"/>
          <w:kern w:val="0"/>
          <w:sz w:val="24"/>
        </w:rPr>
        <w:t xml:space="preserve"> </w:t>
      </w:r>
      <w:r>
        <w:rPr>
          <w:rFonts w:hint="eastAsia" w:ascii="宋体" w:hAnsi="宋体" w:cs="宋体"/>
          <w:bCs/>
          <w:color w:val="000000"/>
          <w:spacing w:val="-20"/>
          <w:kern w:val="0"/>
          <w:sz w:val="24"/>
        </w:rPr>
        <w:t>表</w:t>
      </w:r>
    </w:p>
    <w:tbl>
      <w:tblPr>
        <w:tblStyle w:val="39"/>
        <w:tblW w:w="9165" w:type="dxa"/>
        <w:jc w:val="center"/>
        <w:tblInd w:w="0" w:type="dxa"/>
        <w:tblLayout w:type="fixed"/>
        <w:tblCellMar>
          <w:top w:w="0" w:type="dxa"/>
          <w:left w:w="0" w:type="dxa"/>
          <w:bottom w:w="0" w:type="dxa"/>
          <w:right w:w="0" w:type="dxa"/>
        </w:tblCellMar>
      </w:tblPr>
      <w:tblGrid>
        <w:gridCol w:w="906"/>
        <w:gridCol w:w="2183"/>
        <w:gridCol w:w="1633"/>
        <w:gridCol w:w="1224"/>
        <w:gridCol w:w="1899"/>
        <w:gridCol w:w="528"/>
        <w:gridCol w:w="792"/>
      </w:tblGrid>
      <w:tr>
        <w:tblPrEx>
          <w:tblLayout w:type="fixed"/>
          <w:tblCellMar>
            <w:top w:w="0" w:type="dxa"/>
            <w:left w:w="0" w:type="dxa"/>
            <w:bottom w:w="0" w:type="dxa"/>
            <w:right w:w="0" w:type="dxa"/>
          </w:tblCellMar>
        </w:tblPrEx>
        <w:trPr>
          <w:trHeight w:val="269" w:hRule="atLeast"/>
          <w:jc w:val="center"/>
        </w:trPr>
        <w:tc>
          <w:tcPr>
            <w:tcW w:w="906" w:type="dxa"/>
            <w:vMerge w:val="restart"/>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投标人</w:t>
            </w:r>
          </w:p>
        </w:tc>
        <w:tc>
          <w:tcPr>
            <w:tcW w:w="7467" w:type="dxa"/>
            <w:gridSpan w:val="5"/>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cs="宋体"/>
                <w:b/>
                <w:color w:val="000000"/>
                <w:kern w:val="0"/>
                <w:sz w:val="24"/>
              </w:rPr>
            </w:pPr>
            <w:r>
              <w:rPr>
                <w:rFonts w:hint="eastAsia" w:ascii="宋体" w:hAnsi="宋体" w:cs="宋体"/>
                <w:b/>
                <w:color w:val="000000"/>
                <w:kern w:val="0"/>
                <w:sz w:val="24"/>
              </w:rPr>
              <w:t>响</w:t>
            </w:r>
            <w:r>
              <w:rPr>
                <w:rFonts w:ascii="宋体" w:hAnsi="宋体" w:cs="宋体"/>
                <w:b/>
                <w:color w:val="000000"/>
                <w:kern w:val="0"/>
                <w:sz w:val="24"/>
              </w:rPr>
              <w:t xml:space="preserve"> </w:t>
            </w:r>
            <w:r>
              <w:rPr>
                <w:rFonts w:hint="eastAsia" w:ascii="宋体" w:hAnsi="宋体" w:cs="宋体"/>
                <w:b/>
                <w:color w:val="000000"/>
                <w:kern w:val="0"/>
                <w:sz w:val="24"/>
              </w:rPr>
              <w:t>应</w:t>
            </w:r>
            <w:r>
              <w:rPr>
                <w:rFonts w:ascii="宋体" w:hAnsi="宋体" w:cs="宋体"/>
                <w:b/>
                <w:color w:val="000000"/>
                <w:kern w:val="0"/>
                <w:sz w:val="24"/>
              </w:rPr>
              <w:t xml:space="preserve"> </w:t>
            </w:r>
            <w:r>
              <w:rPr>
                <w:rFonts w:hint="eastAsia" w:ascii="宋体" w:hAnsi="宋体" w:cs="宋体"/>
                <w:b/>
                <w:color w:val="000000"/>
                <w:kern w:val="0"/>
                <w:sz w:val="24"/>
              </w:rPr>
              <w:t>条</w:t>
            </w:r>
            <w:r>
              <w:rPr>
                <w:rFonts w:ascii="宋体" w:hAnsi="宋体" w:cs="宋体"/>
                <w:b/>
                <w:color w:val="000000"/>
                <w:kern w:val="0"/>
                <w:sz w:val="24"/>
              </w:rPr>
              <w:t xml:space="preserve"> </w:t>
            </w:r>
            <w:r>
              <w:rPr>
                <w:rFonts w:hint="eastAsia" w:ascii="宋体" w:hAnsi="宋体" w:cs="宋体"/>
                <w:b/>
                <w:color w:val="000000"/>
                <w:kern w:val="0"/>
                <w:sz w:val="24"/>
              </w:rPr>
              <w:t>件</w:t>
            </w:r>
          </w:p>
        </w:tc>
        <w:tc>
          <w:tcPr>
            <w:tcW w:w="792" w:type="dxa"/>
            <w:vMerge w:val="restart"/>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结论</w:t>
            </w:r>
          </w:p>
        </w:tc>
      </w:tr>
      <w:tr>
        <w:tblPrEx>
          <w:tblLayout w:type="fixed"/>
          <w:tblCellMar>
            <w:top w:w="0" w:type="dxa"/>
            <w:left w:w="0" w:type="dxa"/>
            <w:bottom w:w="0" w:type="dxa"/>
            <w:right w:w="0" w:type="dxa"/>
          </w:tblCellMar>
        </w:tblPrEx>
        <w:trPr>
          <w:trHeight w:val="140" w:hRule="atLeast"/>
          <w:jc w:val="center"/>
        </w:trPr>
        <w:tc>
          <w:tcPr>
            <w:tcW w:w="906" w:type="dxa"/>
            <w:vMerge w:val="continue"/>
            <w:tcBorders>
              <w:top w:val="single" w:color="000000" w:sz="12"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Cs w:val="21"/>
              </w:rPr>
            </w:pPr>
          </w:p>
        </w:tc>
        <w:tc>
          <w:tcPr>
            <w:tcW w:w="218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rPr>
                <w:rFonts w:ascii="宋体" w:cs="宋体"/>
                <w:color w:val="000000"/>
                <w:kern w:val="0"/>
                <w:szCs w:val="21"/>
              </w:rPr>
            </w:pPr>
            <w:r>
              <w:rPr>
                <w:rFonts w:hint="eastAsia" w:ascii="宋体" w:hAnsi="宋体" w:cs="宋体"/>
                <w:color w:val="000000"/>
                <w:szCs w:val="21"/>
              </w:rPr>
              <w:t>是否提交投标函、开标一览表、分项报价明细表、技术要求响应表</w:t>
            </w:r>
          </w:p>
        </w:tc>
        <w:tc>
          <w:tcPr>
            <w:tcW w:w="163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rPr>
                <w:rFonts w:ascii="宋体" w:cs="宋体"/>
                <w:color w:val="000000"/>
                <w:kern w:val="0"/>
                <w:szCs w:val="21"/>
              </w:rPr>
            </w:pPr>
            <w:r>
              <w:rPr>
                <w:rFonts w:hint="eastAsia" w:ascii="宋体" w:hAnsi="宋体" w:cs="宋体"/>
                <w:color w:val="000000"/>
                <w:szCs w:val="21"/>
              </w:rPr>
              <w:t>是否符合投标文件的式样、内容和签署要求且无缺漏</w:t>
            </w:r>
          </w:p>
        </w:tc>
        <w:tc>
          <w:tcPr>
            <w:tcW w:w="1224" w:type="dxa"/>
            <w:tcBorders>
              <w:top w:val="single" w:color="000000" w:sz="6" w:space="0"/>
              <w:left w:val="single" w:color="000000" w:sz="6" w:space="0"/>
              <w:bottom w:val="single" w:color="000000" w:sz="6" w:space="0"/>
              <w:right w:val="single" w:color="auto" w:sz="4" w:space="0"/>
            </w:tcBorders>
            <w:vAlign w:val="center"/>
          </w:tcPr>
          <w:p>
            <w:pPr>
              <w:widowControl/>
              <w:spacing w:line="360" w:lineRule="auto"/>
              <w:rPr>
                <w:rFonts w:ascii="宋体" w:cs="宋体"/>
                <w:color w:val="000000"/>
                <w:kern w:val="0"/>
                <w:szCs w:val="21"/>
              </w:rPr>
            </w:pPr>
            <w:r>
              <w:rPr>
                <w:rFonts w:hint="eastAsia" w:ascii="宋体" w:hAnsi="宋体" w:cs="宋体"/>
                <w:color w:val="000000"/>
                <w:kern w:val="0"/>
                <w:szCs w:val="21"/>
              </w:rPr>
              <w:t>是否符合投标报价范围</w:t>
            </w:r>
          </w:p>
        </w:tc>
        <w:tc>
          <w:tcPr>
            <w:tcW w:w="1899" w:type="dxa"/>
            <w:tcBorders>
              <w:top w:val="single" w:color="000000" w:sz="6" w:space="0"/>
              <w:left w:val="single" w:color="auto" w:sz="4" w:space="0"/>
              <w:bottom w:val="single" w:color="000000" w:sz="6" w:space="0"/>
              <w:right w:val="single" w:color="000000" w:sz="4" w:space="0"/>
            </w:tcBorders>
            <w:vAlign w:val="center"/>
          </w:tcPr>
          <w:p>
            <w:pPr>
              <w:widowControl/>
              <w:spacing w:line="360" w:lineRule="auto"/>
              <w:rPr>
                <w:rFonts w:ascii="宋体" w:cs="宋体"/>
                <w:color w:val="000000"/>
                <w:kern w:val="0"/>
                <w:szCs w:val="21"/>
              </w:rPr>
            </w:pPr>
            <w:r>
              <w:rPr>
                <w:rFonts w:hint="eastAsia" w:ascii="宋体" w:hAnsi="宋体" w:cs="宋体"/>
                <w:color w:val="000000"/>
                <w:kern w:val="0"/>
                <w:szCs w:val="21"/>
              </w:rPr>
              <w:t>是否满足</w:t>
            </w:r>
            <w:r>
              <w:rPr>
                <w:rFonts w:hint="eastAsia" w:ascii="宋体" w:hAnsi="宋体" w:cs="宋体"/>
                <w:color w:val="000000"/>
                <w:szCs w:val="21"/>
              </w:rPr>
              <w:t>交货期、</w:t>
            </w:r>
            <w:r>
              <w:rPr>
                <w:rFonts w:hint="eastAsia" w:ascii="宋体" w:hAnsi="宋体" w:cs="宋体"/>
                <w:color w:val="000000"/>
                <w:kern w:val="0"/>
                <w:szCs w:val="21"/>
              </w:rPr>
              <w:t>保质期、投标有效期</w:t>
            </w:r>
          </w:p>
        </w:tc>
        <w:tc>
          <w:tcPr>
            <w:tcW w:w="528" w:type="dxa"/>
            <w:tcBorders>
              <w:top w:val="single" w:color="000000" w:sz="6" w:space="0"/>
              <w:left w:val="single" w:color="000000" w:sz="4"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center"/>
              <w:rPr>
                <w:rFonts w:ascii="宋体" w:cs="宋体"/>
                <w:color w:val="000000"/>
                <w:kern w:val="0"/>
                <w:szCs w:val="21"/>
              </w:rPr>
            </w:pPr>
          </w:p>
        </w:tc>
        <w:tc>
          <w:tcPr>
            <w:tcW w:w="792" w:type="dxa"/>
            <w:vMerge w:val="continue"/>
            <w:tcBorders>
              <w:top w:val="single" w:color="000000" w:sz="12" w:space="0"/>
              <w:left w:val="single" w:color="000000" w:sz="6" w:space="0"/>
              <w:bottom w:val="single" w:color="000000" w:sz="6" w:space="0"/>
              <w:right w:val="single" w:color="000000" w:sz="12" w:space="0"/>
            </w:tcBorders>
            <w:vAlign w:val="center"/>
          </w:tcPr>
          <w:p>
            <w:pPr>
              <w:widowControl/>
              <w:spacing w:line="360" w:lineRule="auto"/>
              <w:jc w:val="left"/>
              <w:rPr>
                <w:rFonts w:ascii="宋体" w:cs="宋体"/>
                <w:color w:val="000000"/>
                <w:kern w:val="0"/>
                <w:sz w:val="28"/>
                <w:szCs w:val="28"/>
              </w:rPr>
            </w:pPr>
          </w:p>
        </w:tc>
      </w:tr>
      <w:tr>
        <w:tblPrEx>
          <w:tblLayout w:type="fixed"/>
          <w:tblCellMar>
            <w:top w:w="0" w:type="dxa"/>
            <w:left w:w="0" w:type="dxa"/>
            <w:bottom w:w="0" w:type="dxa"/>
            <w:right w:w="0" w:type="dxa"/>
          </w:tblCellMar>
        </w:tblPrEx>
        <w:trPr>
          <w:trHeight w:val="580" w:hRule="atLeast"/>
          <w:jc w:val="center"/>
        </w:trPr>
        <w:tc>
          <w:tcPr>
            <w:tcW w:w="9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宋体" w:cs="宋体"/>
                <w:color w:val="000000"/>
                <w:kern w:val="0"/>
                <w:sz w:val="28"/>
                <w:szCs w:val="28"/>
              </w:rPr>
            </w:pPr>
            <w:r>
              <w:rPr>
                <w:rFonts w:ascii="宋体" w:hAnsi="宋体" w:cs="宋体"/>
                <w:color w:val="000000"/>
                <w:kern w:val="0"/>
                <w:sz w:val="28"/>
                <w:szCs w:val="28"/>
              </w:rPr>
              <w:t>1</w:t>
            </w:r>
          </w:p>
        </w:tc>
        <w:tc>
          <w:tcPr>
            <w:tcW w:w="218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63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224" w:type="dxa"/>
            <w:tcBorders>
              <w:top w:val="single" w:color="000000" w:sz="6" w:space="0"/>
              <w:left w:val="single" w:color="000000" w:sz="6" w:space="0"/>
              <w:bottom w:val="single" w:color="000000" w:sz="6" w:space="0"/>
              <w:right w:val="single" w:color="auto"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899" w:type="dxa"/>
            <w:tcBorders>
              <w:top w:val="single" w:color="000000" w:sz="6" w:space="0"/>
              <w:left w:val="single" w:color="auto" w:sz="4" w:space="0"/>
              <w:bottom w:val="single" w:color="000000" w:sz="6" w:space="0"/>
              <w:right w:val="single" w:color="000000"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528" w:type="dxa"/>
            <w:tcBorders>
              <w:top w:val="single" w:color="000000" w:sz="6" w:space="0"/>
              <w:left w:val="single" w:color="000000" w:sz="4"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p>
        </w:tc>
        <w:tc>
          <w:tcPr>
            <w:tcW w:w="792"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r>
      <w:tr>
        <w:tblPrEx>
          <w:tblLayout w:type="fixed"/>
          <w:tblCellMar>
            <w:top w:w="0" w:type="dxa"/>
            <w:left w:w="0" w:type="dxa"/>
            <w:bottom w:w="0" w:type="dxa"/>
            <w:right w:w="0" w:type="dxa"/>
          </w:tblCellMar>
        </w:tblPrEx>
        <w:trPr>
          <w:trHeight w:val="580" w:hRule="atLeast"/>
          <w:jc w:val="center"/>
        </w:trPr>
        <w:tc>
          <w:tcPr>
            <w:tcW w:w="9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宋体" w:cs="宋体"/>
                <w:color w:val="000000"/>
                <w:kern w:val="0"/>
                <w:sz w:val="28"/>
                <w:szCs w:val="28"/>
              </w:rPr>
            </w:pPr>
            <w:r>
              <w:rPr>
                <w:rFonts w:ascii="宋体" w:hAnsi="宋体" w:cs="宋体"/>
                <w:color w:val="000000"/>
                <w:kern w:val="0"/>
                <w:sz w:val="28"/>
                <w:szCs w:val="28"/>
              </w:rPr>
              <w:t>2</w:t>
            </w:r>
          </w:p>
        </w:tc>
        <w:tc>
          <w:tcPr>
            <w:tcW w:w="218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63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224" w:type="dxa"/>
            <w:tcBorders>
              <w:top w:val="single" w:color="000000" w:sz="6" w:space="0"/>
              <w:left w:val="single" w:color="000000" w:sz="6" w:space="0"/>
              <w:bottom w:val="single" w:color="000000" w:sz="6" w:space="0"/>
              <w:right w:val="single" w:color="auto"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899" w:type="dxa"/>
            <w:tcBorders>
              <w:top w:val="single" w:color="000000" w:sz="6" w:space="0"/>
              <w:left w:val="single" w:color="auto" w:sz="4" w:space="0"/>
              <w:bottom w:val="single" w:color="000000" w:sz="6" w:space="0"/>
              <w:right w:val="single" w:color="000000"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528" w:type="dxa"/>
            <w:tcBorders>
              <w:top w:val="single" w:color="000000" w:sz="6" w:space="0"/>
              <w:left w:val="single" w:color="000000" w:sz="4"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p>
        </w:tc>
        <w:tc>
          <w:tcPr>
            <w:tcW w:w="792"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r>
      <w:tr>
        <w:tblPrEx>
          <w:tblLayout w:type="fixed"/>
          <w:tblCellMar>
            <w:top w:w="0" w:type="dxa"/>
            <w:left w:w="0" w:type="dxa"/>
            <w:bottom w:w="0" w:type="dxa"/>
            <w:right w:w="0" w:type="dxa"/>
          </w:tblCellMar>
        </w:tblPrEx>
        <w:trPr>
          <w:trHeight w:val="580" w:hRule="atLeast"/>
          <w:jc w:val="center"/>
        </w:trPr>
        <w:tc>
          <w:tcPr>
            <w:tcW w:w="9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宋体" w:cs="宋体"/>
                <w:color w:val="000000"/>
                <w:kern w:val="0"/>
                <w:sz w:val="28"/>
                <w:szCs w:val="28"/>
              </w:rPr>
            </w:pPr>
            <w:r>
              <w:rPr>
                <w:rFonts w:ascii="宋体" w:hAnsi="宋体" w:cs="宋体"/>
                <w:color w:val="000000"/>
                <w:kern w:val="0"/>
                <w:sz w:val="28"/>
                <w:szCs w:val="28"/>
              </w:rPr>
              <w:t>3</w:t>
            </w:r>
          </w:p>
        </w:tc>
        <w:tc>
          <w:tcPr>
            <w:tcW w:w="218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63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224" w:type="dxa"/>
            <w:tcBorders>
              <w:top w:val="single" w:color="000000" w:sz="6" w:space="0"/>
              <w:left w:val="single" w:color="000000" w:sz="6" w:space="0"/>
              <w:bottom w:val="single" w:color="000000" w:sz="6" w:space="0"/>
              <w:right w:val="single" w:color="auto"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1899" w:type="dxa"/>
            <w:tcBorders>
              <w:top w:val="single" w:color="000000" w:sz="6" w:space="0"/>
              <w:left w:val="single" w:color="auto" w:sz="4" w:space="0"/>
              <w:bottom w:val="single" w:color="000000" w:sz="6" w:space="0"/>
              <w:right w:val="single" w:color="000000" w:sz="4" w:space="0"/>
            </w:tcBorders>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c>
          <w:tcPr>
            <w:tcW w:w="528" w:type="dxa"/>
            <w:tcBorders>
              <w:top w:val="single" w:color="000000" w:sz="6" w:space="0"/>
              <w:left w:val="single" w:color="000000" w:sz="4" w:space="0"/>
              <w:bottom w:val="single" w:color="000000" w:sz="6" w:space="0"/>
              <w:right w:val="single" w:color="000000" w:sz="6"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p>
        </w:tc>
        <w:tc>
          <w:tcPr>
            <w:tcW w:w="792"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widowControl/>
              <w:spacing w:line="360" w:lineRule="auto"/>
              <w:jc w:val="left"/>
              <w:rPr>
                <w:rFonts w:ascii="宋体" w:cs="宋体"/>
                <w:color w:val="000000"/>
                <w:kern w:val="0"/>
                <w:sz w:val="28"/>
                <w:szCs w:val="28"/>
              </w:rPr>
            </w:pPr>
            <w:r>
              <w:rPr>
                <w:rFonts w:ascii="宋体" w:cs="宋体"/>
                <w:color w:val="000000"/>
                <w:kern w:val="0"/>
                <w:sz w:val="28"/>
                <w:szCs w:val="28"/>
              </w:rPr>
              <w:t> </w:t>
            </w:r>
          </w:p>
        </w:tc>
      </w:tr>
    </w:tbl>
    <w:p>
      <w:pPr>
        <w:spacing w:line="360" w:lineRule="auto"/>
        <w:rPr>
          <w:rFonts w:ascii="宋体"/>
          <w:szCs w:val="21"/>
        </w:rPr>
      </w:pPr>
      <w:r>
        <w:rPr>
          <w:rFonts w:hint="eastAsia" w:ascii="宋体" w:hAnsi="宋体"/>
          <w:szCs w:val="21"/>
        </w:rPr>
        <w:t>注：</w:t>
      </w:r>
    </w:p>
    <w:p>
      <w:pPr>
        <w:spacing w:line="360" w:lineRule="auto"/>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spacing w:line="360" w:lineRule="auto"/>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spacing w:line="360" w:lineRule="auto"/>
        <w:rPr>
          <w:rFonts w:ascii="宋体"/>
          <w:szCs w:val="21"/>
        </w:rPr>
      </w:pPr>
      <w:r>
        <w:rPr>
          <w:rFonts w:ascii="宋体" w:hAnsi="宋体"/>
          <w:szCs w:val="21"/>
        </w:rPr>
        <w:t>3</w:t>
      </w:r>
      <w:r>
        <w:rPr>
          <w:rFonts w:hint="eastAsia" w:ascii="宋体" w:hAnsi="宋体"/>
          <w:szCs w:val="21"/>
        </w:rPr>
        <w:t>、结论是合格的，才能进入下一轮；不合格的被淘汰。</w:t>
      </w:r>
    </w:p>
    <w:p>
      <w:pPr>
        <w:tabs>
          <w:tab w:val="left" w:pos="4500"/>
        </w:tabs>
        <w:spacing w:line="360" w:lineRule="auto"/>
        <w:ind w:firstLine="357" w:firstLineChars="149"/>
        <w:rPr>
          <w:rFonts w:ascii="宋体" w:cs="宋体"/>
          <w:b/>
          <w:bCs/>
          <w:spacing w:val="-20"/>
          <w:kern w:val="0"/>
          <w:sz w:val="30"/>
          <w:szCs w:val="30"/>
        </w:rPr>
      </w:pPr>
      <w:r>
        <w:rPr>
          <w:rFonts w:hint="eastAsia" w:ascii="宋体" w:hAnsi="宋体"/>
          <w:sz w:val="24"/>
        </w:rPr>
        <w:t>评委签名：</w:t>
      </w:r>
      <w:r>
        <w:rPr>
          <w:rFonts w:ascii="宋体" w:hAnsi="宋体"/>
          <w:sz w:val="24"/>
          <w:u w:val="single"/>
        </w:rPr>
        <w:t xml:space="preserve">                </w:t>
      </w:r>
      <w:r>
        <w:rPr>
          <w:rFonts w:ascii="宋体" w:hAnsi="宋体"/>
          <w:sz w:val="24"/>
        </w:rPr>
        <w:t xml:space="preserve">  </w:t>
      </w:r>
    </w:p>
    <w:p>
      <w:pPr>
        <w:tabs>
          <w:tab w:val="left" w:pos="4500"/>
        </w:tabs>
        <w:spacing w:line="360" w:lineRule="auto"/>
        <w:ind w:firstLine="357" w:firstLineChars="149"/>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widowControl/>
        <w:spacing w:line="360" w:lineRule="auto"/>
        <w:ind w:firstLine="480" w:firstLineChars="200"/>
        <w:outlineLvl w:val="1"/>
        <w:rPr>
          <w:rFonts w:ascii="宋体" w:cs="宋体"/>
          <w:color w:val="000000"/>
          <w:kern w:val="0"/>
          <w:sz w:val="24"/>
        </w:rPr>
      </w:pPr>
      <w:r>
        <w:rPr>
          <w:rFonts w:ascii="宋体" w:hAnsi="宋体"/>
          <w:color w:val="000000"/>
          <w:sz w:val="24"/>
        </w:rPr>
        <w:t xml:space="preserve">3.4 </w:t>
      </w:r>
      <w:r>
        <w:rPr>
          <w:rFonts w:hint="eastAsia" w:ascii="宋体" w:hAnsi="宋体"/>
          <w:color w:val="000000"/>
          <w:sz w:val="24"/>
        </w:rPr>
        <w:t>评标委员会根据</w:t>
      </w:r>
      <w:r>
        <w:rPr>
          <w:rFonts w:hint="eastAsia" w:ascii="宋体" w:hAnsi="宋体" w:cs="宋体"/>
          <w:color w:val="000000"/>
          <w:kern w:val="0"/>
          <w:sz w:val="24"/>
        </w:rPr>
        <w:t>财库〔</w:t>
      </w:r>
      <w:r>
        <w:rPr>
          <w:rFonts w:ascii="宋体" w:hAnsi="宋体" w:cs="宋体"/>
          <w:color w:val="000000"/>
          <w:kern w:val="0"/>
          <w:sz w:val="24"/>
        </w:rPr>
        <w:t>2012</w:t>
      </w:r>
      <w:r>
        <w:rPr>
          <w:rFonts w:hint="eastAsia" w:ascii="宋体" w:hAnsi="宋体" w:cs="宋体"/>
          <w:color w:val="000000"/>
          <w:kern w:val="0"/>
          <w:sz w:val="24"/>
        </w:rPr>
        <w:t>〕</w:t>
      </w:r>
      <w:r>
        <w:rPr>
          <w:rFonts w:ascii="宋体" w:hAnsi="宋体" w:cs="宋体"/>
          <w:color w:val="000000"/>
          <w:kern w:val="0"/>
          <w:sz w:val="24"/>
        </w:rPr>
        <w:t>69</w:t>
      </w:r>
      <w:r>
        <w:rPr>
          <w:rFonts w:hint="eastAsia" w:ascii="宋体" w:hAnsi="宋体" w:cs="宋体"/>
          <w:color w:val="000000"/>
          <w:kern w:val="0"/>
          <w:sz w:val="24"/>
        </w:rPr>
        <w:t>号《财政部关于进一步规范政府采购评审工作有关问题的通知》，</w:t>
      </w:r>
      <w:r>
        <w:rPr>
          <w:rFonts w:hint="eastAsia" w:ascii="宋体" w:hAnsi="宋体"/>
          <w:color w:val="000000"/>
          <w:sz w:val="24"/>
        </w:rPr>
        <w:t>判断投标文件资格性、符合性是否响应采购文件的要求，须以本采购文件的明确规定作为依据，而不寻求外部证据。否则，不能对投标文件作为无效处理。</w:t>
      </w:r>
    </w:p>
    <w:p>
      <w:pPr>
        <w:spacing w:line="360" w:lineRule="auto"/>
        <w:ind w:firstLine="480" w:firstLineChars="200"/>
        <w:rPr>
          <w:rFonts w:ascii="宋体"/>
          <w:color w:val="000000"/>
          <w:sz w:val="24"/>
        </w:rPr>
      </w:pPr>
      <w:r>
        <w:rPr>
          <w:rFonts w:ascii="宋体" w:hAnsi="宋体"/>
          <w:color w:val="000000"/>
          <w:sz w:val="24"/>
        </w:rPr>
        <w:t>3.5</w:t>
      </w:r>
      <w:r>
        <w:rPr>
          <w:rFonts w:hint="eastAsia" w:ascii="宋体" w:hAnsi="宋体"/>
          <w:color w:val="000000"/>
          <w:sz w:val="24"/>
        </w:rPr>
        <w:t>投标文件（包括单独递交的开标一览表）有下列情形的，本项目不作为实质性要求进行规定，即不作为符合性审查事项，不得作为无效投标处理：</w:t>
      </w:r>
    </w:p>
    <w:p>
      <w:pPr>
        <w:spacing w:line="360" w:lineRule="auto"/>
        <w:ind w:firstLine="480" w:firstLineChars="200"/>
        <w:rPr>
          <w:rFonts w:ascii="宋体"/>
          <w:color w:val="000000"/>
          <w:sz w:val="24"/>
        </w:rPr>
      </w:pPr>
      <w:r>
        <w:rPr>
          <w:rFonts w:hint="eastAsia" w:ascii="宋体" w:hAnsi="宋体"/>
          <w:color w:val="000000"/>
          <w:sz w:val="24"/>
        </w:rPr>
        <w:t>（一）正副本数量齐全、密封完好，只是未按照采购文件要求进行分装或者统装的；</w:t>
      </w:r>
    </w:p>
    <w:p>
      <w:pPr>
        <w:spacing w:line="360" w:lineRule="auto"/>
        <w:ind w:firstLine="480" w:firstLineChars="200"/>
        <w:rPr>
          <w:rFonts w:ascii="宋体"/>
          <w:color w:val="000000"/>
          <w:sz w:val="24"/>
        </w:rPr>
      </w:pPr>
      <w:r>
        <w:rPr>
          <w:rFonts w:hint="eastAsia" w:ascii="宋体" w:hAnsi="宋体"/>
          <w:color w:val="000000"/>
          <w:sz w:val="24"/>
        </w:rPr>
        <w:t>（二）存在个别地方（不超过</w:t>
      </w:r>
      <w:r>
        <w:rPr>
          <w:rFonts w:ascii="宋体" w:hAnsi="宋体"/>
          <w:color w:val="000000"/>
          <w:sz w:val="24"/>
        </w:rPr>
        <w:t>2</w:t>
      </w:r>
      <w:r>
        <w:rPr>
          <w:rFonts w:hint="eastAsia" w:ascii="宋体" w:hAnsi="宋体"/>
          <w:color w:val="000000"/>
          <w:sz w:val="24"/>
        </w:rPr>
        <w:t>个）没有法定代表人签字，但有法定代表人的私人印章或者有效授权代理人签字的；</w:t>
      </w:r>
    </w:p>
    <w:p>
      <w:pPr>
        <w:spacing w:line="360" w:lineRule="auto"/>
        <w:ind w:firstLine="480" w:firstLineChars="200"/>
        <w:rPr>
          <w:rFonts w:ascii="宋体"/>
          <w:color w:val="000000"/>
          <w:sz w:val="24"/>
        </w:rPr>
      </w:pPr>
      <w:r>
        <w:rPr>
          <w:rFonts w:hint="eastAsia" w:ascii="宋体" w:hAnsi="宋体"/>
          <w:color w:val="000000"/>
          <w:sz w:val="24"/>
        </w:rPr>
        <w:t>（三）除采购文件明确要求加盖单位</w:t>
      </w:r>
      <w:r>
        <w:rPr>
          <w:rFonts w:ascii="宋体" w:hAnsi="宋体"/>
          <w:color w:val="000000"/>
          <w:sz w:val="24"/>
        </w:rPr>
        <w:t>(</w:t>
      </w:r>
      <w:r>
        <w:rPr>
          <w:rFonts w:hint="eastAsia" w:ascii="宋体" w:hAnsi="宋体"/>
          <w:color w:val="000000"/>
          <w:sz w:val="24"/>
        </w:rPr>
        <w:t>法人</w:t>
      </w:r>
      <w:r>
        <w:rPr>
          <w:rFonts w:ascii="宋体" w:hAnsi="宋体"/>
          <w:color w:val="000000"/>
          <w:sz w:val="24"/>
        </w:rPr>
        <w:t>)</w:t>
      </w:r>
      <w:r>
        <w:rPr>
          <w:rFonts w:hint="eastAsia" w:ascii="宋体" w:hAnsi="宋体"/>
          <w:color w:val="000000"/>
          <w:sz w:val="24"/>
        </w:rPr>
        <w:t>公章的以外，其他地方以相关专用章加盖的；</w:t>
      </w:r>
    </w:p>
    <w:p>
      <w:pPr>
        <w:spacing w:line="360" w:lineRule="auto"/>
        <w:ind w:firstLine="480" w:firstLineChars="200"/>
        <w:rPr>
          <w:rFonts w:ascii="宋体"/>
          <w:color w:val="000000"/>
          <w:sz w:val="24"/>
        </w:rPr>
      </w:pPr>
      <w:r>
        <w:rPr>
          <w:rFonts w:hint="eastAsia" w:ascii="宋体" w:hAnsi="宋体"/>
          <w:color w:val="000000"/>
          <w:sz w:val="24"/>
        </w:rPr>
        <w:t>（四）以骑缝章的形式代替投标文件内容逐页盖章的（但是骑缝章模糊不清，印章名称无法辨认的除外）；</w:t>
      </w:r>
    </w:p>
    <w:p>
      <w:pPr>
        <w:spacing w:line="360" w:lineRule="auto"/>
        <w:ind w:firstLine="480" w:firstLineChars="200"/>
        <w:rPr>
          <w:rFonts w:ascii="宋体"/>
          <w:color w:val="000000"/>
          <w:sz w:val="24"/>
        </w:rPr>
      </w:pPr>
      <w:r>
        <w:rPr>
          <w:rFonts w:ascii="宋体" w:hAnsi="宋体"/>
          <w:color w:val="000000"/>
          <w:sz w:val="24"/>
        </w:rPr>
        <w:t xml:space="preserve">3.6 </w:t>
      </w:r>
      <w:r>
        <w:rPr>
          <w:rFonts w:hint="eastAsia" w:ascii="宋体" w:hAnsi="宋体"/>
          <w:color w:val="000000"/>
          <w:sz w:val="24"/>
        </w:rPr>
        <w:t>本项目投标人或者其投标文件有下列情形之一的，作为无效投标处理：</w:t>
      </w:r>
    </w:p>
    <w:p>
      <w:pPr>
        <w:spacing w:line="360" w:lineRule="auto"/>
        <w:ind w:firstLine="480" w:firstLineChars="200"/>
        <w:rPr>
          <w:rFonts w:ascii="宋体"/>
          <w:color w:val="000000"/>
          <w:sz w:val="24"/>
        </w:rPr>
      </w:pPr>
      <w:r>
        <w:rPr>
          <w:rFonts w:hint="eastAsia" w:ascii="宋体" w:hAnsi="宋体"/>
          <w:color w:val="000000"/>
          <w:sz w:val="24"/>
        </w:rPr>
        <w:t>（一）投标文件正副本数量不足的；</w:t>
      </w:r>
    </w:p>
    <w:p>
      <w:pPr>
        <w:spacing w:line="360" w:lineRule="auto"/>
        <w:ind w:firstLine="480" w:firstLineChars="200"/>
        <w:rPr>
          <w:rFonts w:ascii="宋体"/>
          <w:color w:val="000000"/>
          <w:sz w:val="24"/>
        </w:rPr>
      </w:pPr>
      <w:r>
        <w:rPr>
          <w:rFonts w:hint="eastAsia" w:ascii="宋体" w:hAnsi="宋体"/>
          <w:color w:val="000000"/>
          <w:sz w:val="24"/>
        </w:rPr>
        <w:t>（二）投标文件的格式、语言、计量单位、报价货币、知识产权、投标有效期等不符合采购文件的规定，影响评标委员会评判的；</w:t>
      </w:r>
    </w:p>
    <w:p>
      <w:pPr>
        <w:spacing w:line="360" w:lineRule="auto"/>
        <w:ind w:firstLine="480" w:firstLineChars="200"/>
        <w:rPr>
          <w:rFonts w:ascii="宋体"/>
          <w:color w:val="000000"/>
          <w:sz w:val="24"/>
        </w:rPr>
      </w:pPr>
      <w:r>
        <w:rPr>
          <w:rFonts w:hint="eastAsia" w:ascii="宋体" w:hAnsi="宋体"/>
          <w:color w:val="000000"/>
          <w:sz w:val="24"/>
        </w:rPr>
        <w:t>（三）投标报价不符合采购文件规定的价格标底和其他报价规定的；</w:t>
      </w:r>
    </w:p>
    <w:p>
      <w:pPr>
        <w:spacing w:line="360" w:lineRule="auto"/>
        <w:ind w:firstLine="640"/>
        <w:rPr>
          <w:rFonts w:ascii="宋体"/>
          <w:color w:val="000000"/>
          <w:sz w:val="24"/>
        </w:rPr>
      </w:pPr>
      <w:r>
        <w:rPr>
          <w:rFonts w:ascii="宋体" w:hAnsi="宋体"/>
          <w:color w:val="000000"/>
          <w:sz w:val="24"/>
        </w:rPr>
        <w:t>3.7</w:t>
      </w:r>
      <w:r>
        <w:rPr>
          <w:rFonts w:hint="eastAsia" w:ascii="宋体" w:hAnsi="宋体"/>
          <w:color w:val="000000"/>
          <w:sz w:val="24"/>
        </w:rPr>
        <w:t>比较与评价。按采购文件中规定的评标方法和标准，对未作无效投标处理的投标文件进行技术、服务、商务等方面评估，综合比较与评价。</w:t>
      </w:r>
    </w:p>
    <w:p>
      <w:pPr>
        <w:spacing w:line="360" w:lineRule="auto"/>
        <w:ind w:firstLine="640"/>
        <w:rPr>
          <w:rFonts w:ascii="宋体"/>
          <w:color w:val="000000"/>
          <w:sz w:val="24"/>
        </w:rPr>
      </w:pPr>
      <w:r>
        <w:rPr>
          <w:rFonts w:ascii="宋体" w:hAnsi="宋体"/>
          <w:color w:val="000000"/>
          <w:sz w:val="24"/>
        </w:rPr>
        <w:t>3.8</w:t>
      </w:r>
      <w:r>
        <w:rPr>
          <w:rFonts w:hint="eastAsia" w:ascii="宋体" w:hAnsi="宋体"/>
          <w:color w:val="000000"/>
          <w:sz w:val="24"/>
        </w:rPr>
        <w:t>复核。评分汇总结束后，评标委员会应当进行复核，特别要对拟推荐为中标候选供应商的、报价最低的、投标文件被认定为无效的进行重点复核。</w:t>
      </w:r>
    </w:p>
    <w:p>
      <w:pPr>
        <w:spacing w:line="360" w:lineRule="auto"/>
        <w:ind w:firstLine="640"/>
        <w:rPr>
          <w:rFonts w:ascii="宋体"/>
          <w:sz w:val="24"/>
          <w:szCs w:val="24"/>
        </w:rPr>
      </w:pPr>
      <w:r>
        <w:rPr>
          <w:rFonts w:ascii="宋体" w:hAnsi="宋体"/>
          <w:color w:val="000000"/>
          <w:sz w:val="24"/>
        </w:rPr>
        <w:t>3.9</w:t>
      </w:r>
      <w:r>
        <w:rPr>
          <w:rFonts w:hint="eastAsia" w:ascii="宋体" w:hAnsi="宋体"/>
          <w:sz w:val="24"/>
          <w:szCs w:val="24"/>
        </w:rPr>
        <w:t>采购人、采购代理机构要对评审数据进行核对，核对，对畸高、畸低的重大差异评分提示评委复核，保证公平公正评分。</w:t>
      </w:r>
    </w:p>
    <w:p>
      <w:pPr>
        <w:spacing w:line="360" w:lineRule="auto"/>
        <w:ind w:firstLine="600" w:firstLineChars="250"/>
        <w:rPr>
          <w:rFonts w:ascii="宋体"/>
          <w:color w:val="000000"/>
          <w:sz w:val="24"/>
        </w:rPr>
      </w:pPr>
      <w:r>
        <w:rPr>
          <w:rFonts w:ascii="宋体" w:hAnsi="宋体"/>
          <w:color w:val="000000"/>
          <w:sz w:val="24"/>
        </w:rPr>
        <w:t>3.10</w:t>
      </w:r>
      <w:r>
        <w:rPr>
          <w:rFonts w:hint="eastAsia" w:ascii="宋体" w:hAnsi="宋体"/>
          <w:color w:val="000000"/>
          <w:sz w:val="24"/>
        </w:rPr>
        <w:t>推荐中标候选供应商。中标候选供应商应当排序。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中标候选供应商；报价相同且满足采购文件全部实质性要求且按照评审因素的量化指标评审得分也相同的并列，由采购人自主采取公平、择优的方式选择中标供应商。</w:t>
      </w:r>
    </w:p>
    <w:p>
      <w:pPr>
        <w:spacing w:line="360" w:lineRule="auto"/>
        <w:ind w:firstLine="480" w:firstLineChars="200"/>
        <w:rPr>
          <w:rFonts w:ascii="宋体"/>
          <w:color w:val="000000"/>
          <w:sz w:val="24"/>
        </w:rPr>
      </w:pPr>
      <w:r>
        <w:rPr>
          <w:rFonts w:ascii="宋体" w:hAnsi="宋体"/>
          <w:color w:val="000000"/>
          <w:sz w:val="24"/>
        </w:rPr>
        <w:t>3.11</w:t>
      </w:r>
      <w:r>
        <w:rPr>
          <w:rFonts w:hint="eastAsia" w:ascii="宋体" w:hAnsi="宋体"/>
          <w:color w:val="000000"/>
          <w:sz w:val="24"/>
        </w:rPr>
        <w:t>出具评标报告。评标委员会推荐中标候选供应商后，应当向招标采购单位出具评标报告。评标报告应当包括下列内容：</w:t>
      </w:r>
    </w:p>
    <w:p>
      <w:pPr>
        <w:spacing w:line="360" w:lineRule="auto"/>
        <w:ind w:firstLine="480" w:firstLineChars="200"/>
        <w:rPr>
          <w:rFonts w:ascii="宋体"/>
          <w:color w:val="000000"/>
          <w:sz w:val="24"/>
        </w:rPr>
      </w:pPr>
      <w:r>
        <w:rPr>
          <w:rFonts w:hint="eastAsia" w:ascii="宋体" w:hAnsi="宋体"/>
          <w:color w:val="000000"/>
          <w:sz w:val="24"/>
        </w:rPr>
        <w:t>（一）招标公告刊登的媒体名称、开标日期和地点；</w:t>
      </w:r>
    </w:p>
    <w:p>
      <w:pPr>
        <w:spacing w:line="360" w:lineRule="auto"/>
        <w:ind w:firstLine="480" w:firstLineChars="200"/>
        <w:rPr>
          <w:rFonts w:ascii="宋体"/>
          <w:color w:val="000000"/>
          <w:sz w:val="24"/>
        </w:rPr>
      </w:pPr>
      <w:r>
        <w:rPr>
          <w:rFonts w:hint="eastAsia" w:ascii="宋体" w:hAnsi="宋体"/>
          <w:color w:val="000000"/>
          <w:sz w:val="24"/>
        </w:rPr>
        <w:t>（二）获取采购文件的投标人名单和评标委员会成员名单；</w:t>
      </w:r>
    </w:p>
    <w:p>
      <w:pPr>
        <w:spacing w:line="360" w:lineRule="auto"/>
        <w:ind w:firstLine="480" w:firstLineChars="200"/>
        <w:rPr>
          <w:rFonts w:ascii="宋体"/>
          <w:color w:val="000000"/>
          <w:sz w:val="24"/>
        </w:rPr>
      </w:pPr>
      <w:r>
        <w:rPr>
          <w:rFonts w:hint="eastAsia" w:ascii="宋体" w:hAnsi="宋体"/>
          <w:color w:val="000000"/>
          <w:sz w:val="24"/>
        </w:rPr>
        <w:t>（三）评标方法和标准；</w:t>
      </w:r>
    </w:p>
    <w:p>
      <w:pPr>
        <w:spacing w:line="360" w:lineRule="auto"/>
        <w:ind w:firstLine="480" w:firstLineChars="200"/>
        <w:rPr>
          <w:rFonts w:ascii="宋体"/>
          <w:color w:val="000000"/>
          <w:sz w:val="24"/>
        </w:rPr>
      </w:pPr>
      <w:r>
        <w:rPr>
          <w:rFonts w:hint="eastAsia" w:ascii="宋体" w:hAnsi="宋体"/>
          <w:color w:val="000000"/>
          <w:sz w:val="24"/>
        </w:rPr>
        <w:t>（四）开标记录和评标情况及说明，包括无效投标人名单及原因；</w:t>
      </w:r>
    </w:p>
    <w:p>
      <w:pPr>
        <w:spacing w:line="360" w:lineRule="auto"/>
        <w:ind w:firstLine="480" w:firstLineChars="200"/>
        <w:rPr>
          <w:rFonts w:ascii="宋体"/>
          <w:color w:val="000000"/>
          <w:sz w:val="24"/>
        </w:rPr>
      </w:pPr>
      <w:r>
        <w:rPr>
          <w:rFonts w:hint="eastAsia" w:ascii="宋体" w:hAnsi="宋体"/>
          <w:color w:val="000000"/>
          <w:sz w:val="24"/>
        </w:rPr>
        <w:t>（五）评标结果和中标候选供应商排序表；</w:t>
      </w:r>
    </w:p>
    <w:p>
      <w:pPr>
        <w:spacing w:line="360" w:lineRule="auto"/>
        <w:ind w:firstLine="480" w:firstLineChars="200"/>
        <w:rPr>
          <w:rFonts w:ascii="宋体"/>
          <w:color w:val="000000"/>
          <w:sz w:val="24"/>
        </w:rPr>
      </w:pPr>
      <w:r>
        <w:rPr>
          <w:rFonts w:hint="eastAsia" w:ascii="宋体" w:hAnsi="宋体"/>
          <w:color w:val="000000"/>
          <w:sz w:val="24"/>
        </w:rPr>
        <w:t>（六）评标委员会授标建议；</w:t>
      </w:r>
    </w:p>
    <w:p>
      <w:pPr>
        <w:spacing w:line="360" w:lineRule="auto"/>
        <w:ind w:firstLine="480" w:firstLineChars="200"/>
        <w:rPr>
          <w:rFonts w:ascii="宋体"/>
          <w:color w:val="000000"/>
          <w:sz w:val="24"/>
        </w:rPr>
      </w:pPr>
      <w:r>
        <w:rPr>
          <w:rFonts w:hint="eastAsia" w:ascii="宋体" w:hAnsi="宋体"/>
          <w:color w:val="000000"/>
          <w:sz w:val="24"/>
        </w:rPr>
        <w:t>（七）报价最高的投标人为中标候选人的，评标委员会应当对其报价的合理性予以特别说明。</w:t>
      </w:r>
    </w:p>
    <w:p>
      <w:pPr>
        <w:spacing w:line="360" w:lineRule="auto"/>
        <w:ind w:firstLine="480" w:firstLineChars="200"/>
        <w:rPr>
          <w:rFonts w:ascii="宋体"/>
          <w:color w:val="000000"/>
          <w:sz w:val="24"/>
        </w:rPr>
      </w:pPr>
      <w:r>
        <w:rPr>
          <w:rFonts w:hint="eastAsia" w:ascii="宋体" w:hAnsi="宋体"/>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宋体"/>
          <w:color w:val="000000"/>
          <w:sz w:val="24"/>
        </w:rPr>
      </w:pPr>
      <w:r>
        <w:rPr>
          <w:rFonts w:ascii="宋体" w:hAnsi="宋体"/>
          <w:color w:val="000000"/>
          <w:sz w:val="24"/>
        </w:rPr>
        <w:t>3.12</w:t>
      </w:r>
      <w:r>
        <w:rPr>
          <w:rFonts w:hint="eastAsia" w:ascii="宋体" w:hAnsi="宋体"/>
          <w:color w:val="000000"/>
          <w:sz w:val="24"/>
        </w:rPr>
        <w:t>评标争议处理规则。评标委员会在评审过程中，对于资格性审查、符合性审查、对供应商投标文件做无效投标处理及其他需要共同认定的事项存在争议的，应当以少数服从多数的原则做出结论，但不得违背法律法规和采购文件规定。有不同意见的评标委员会成员认为认定过程和结果不符合法律法规或者采购文件规定的，应当及时向招标采购单位书面反映。招标采购单位收到书面反映后，应当书面报告采购项目同级财政部门依法处理。</w:t>
      </w:r>
    </w:p>
    <w:p>
      <w:pPr>
        <w:spacing w:line="360" w:lineRule="auto"/>
        <w:ind w:firstLine="480" w:firstLineChars="200"/>
        <w:rPr>
          <w:rFonts w:ascii="宋体"/>
          <w:color w:val="000000"/>
          <w:sz w:val="24"/>
        </w:rPr>
      </w:pPr>
      <w:r>
        <w:rPr>
          <w:rFonts w:ascii="宋体" w:hAnsi="宋体"/>
          <w:color w:val="000000"/>
          <w:sz w:val="24"/>
        </w:rPr>
        <w:t>3.13</w:t>
      </w:r>
      <w:r>
        <w:rPr>
          <w:rFonts w:hint="eastAsia" w:ascii="宋体" w:hAnsi="宋体"/>
          <w:color w:val="000000"/>
          <w:sz w:val="24"/>
        </w:rPr>
        <w:t>供应商应当书面澄清、说明或者更正。</w:t>
      </w:r>
    </w:p>
    <w:p>
      <w:pPr>
        <w:spacing w:line="360" w:lineRule="auto"/>
        <w:ind w:firstLine="480" w:firstLineChars="200"/>
        <w:rPr>
          <w:rFonts w:ascii="宋体"/>
          <w:color w:val="000000"/>
          <w:sz w:val="24"/>
        </w:rPr>
      </w:pPr>
      <w:r>
        <w:rPr>
          <w:rFonts w:hint="eastAsia" w:ascii="宋体" w:hAnsi="宋体"/>
          <w:color w:val="000000"/>
          <w:sz w:val="24"/>
        </w:rPr>
        <w:t>在评标过程中，供应商投标文件实质性符合采购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ascii="宋体"/>
          <w:color w:val="000000"/>
          <w:sz w:val="24"/>
        </w:rPr>
      </w:pPr>
      <w:r>
        <w:rPr>
          <w:rFonts w:hint="eastAsia" w:ascii="宋体" w:hAnsi="宋体"/>
          <w:color w:val="000000"/>
          <w:sz w:val="24"/>
        </w:rPr>
        <w:t>评标委员会要求供应商澄清、说明或者更正，不得超出采购文件的范围，不得以此让供应商实质改变投标文件的内容，不得影响供应商公平竞争。本项目下列内容不得澄清：</w:t>
      </w:r>
    </w:p>
    <w:p>
      <w:pPr>
        <w:spacing w:line="360" w:lineRule="auto"/>
        <w:ind w:firstLine="480" w:firstLineChars="200"/>
        <w:rPr>
          <w:rFonts w:ascii="宋体"/>
          <w:color w:val="000000"/>
          <w:sz w:val="24"/>
        </w:rPr>
      </w:pPr>
      <w:r>
        <w:rPr>
          <w:rFonts w:hint="eastAsia" w:ascii="宋体" w:hAnsi="宋体"/>
          <w:color w:val="000000"/>
          <w:sz w:val="24"/>
        </w:rPr>
        <w:t>（一）按财政部规定应当在评标时不予承认的投标文件内容事项；</w:t>
      </w:r>
    </w:p>
    <w:p>
      <w:pPr>
        <w:spacing w:line="360" w:lineRule="auto"/>
        <w:ind w:firstLine="480" w:firstLineChars="200"/>
        <w:rPr>
          <w:rFonts w:ascii="宋体"/>
          <w:color w:val="000000"/>
          <w:sz w:val="24"/>
        </w:rPr>
      </w:pPr>
      <w:r>
        <w:rPr>
          <w:rFonts w:hint="eastAsia" w:ascii="宋体" w:hAnsi="宋体"/>
          <w:color w:val="000000"/>
          <w:sz w:val="24"/>
        </w:rPr>
        <w:t>（二）投标文件中已经明确的内容事项；</w:t>
      </w:r>
    </w:p>
    <w:p>
      <w:pPr>
        <w:spacing w:line="360" w:lineRule="auto"/>
        <w:ind w:firstLine="480" w:firstLineChars="200"/>
        <w:rPr>
          <w:rFonts w:ascii="宋体"/>
          <w:color w:val="000000"/>
          <w:sz w:val="24"/>
        </w:rPr>
      </w:pPr>
      <w:r>
        <w:rPr>
          <w:rFonts w:hint="eastAsia" w:ascii="宋体" w:hAnsi="宋体"/>
          <w:color w:val="000000"/>
          <w:sz w:val="24"/>
        </w:rPr>
        <w:t>（三）投标文件未提供的材料。</w:t>
      </w:r>
    </w:p>
    <w:p>
      <w:pPr>
        <w:spacing w:line="360" w:lineRule="auto"/>
        <w:ind w:firstLine="480" w:firstLineChars="200"/>
        <w:rPr>
          <w:rFonts w:ascii="宋体"/>
          <w:color w:val="000000"/>
          <w:sz w:val="24"/>
        </w:rPr>
      </w:pPr>
      <w:r>
        <w:rPr>
          <w:rFonts w:ascii="宋体" w:hAnsi="宋体"/>
          <w:color w:val="000000"/>
          <w:sz w:val="24"/>
        </w:rPr>
        <w:t xml:space="preserve">3.14 </w:t>
      </w:r>
      <w:r>
        <w:rPr>
          <w:rFonts w:hint="eastAsia" w:ascii="宋体" w:hAnsi="宋体"/>
          <w:color w:val="000000"/>
          <w:sz w:val="24"/>
        </w:rPr>
        <w:t>本项目采购过程中，投标文件出现下列情况的，不需要供应商澄清、说明或者更正，按照以下原则处理：</w:t>
      </w:r>
    </w:p>
    <w:p>
      <w:pPr>
        <w:spacing w:line="360" w:lineRule="auto"/>
        <w:ind w:firstLine="480" w:firstLineChars="200"/>
        <w:rPr>
          <w:rFonts w:ascii="宋体"/>
          <w:color w:val="000000"/>
          <w:sz w:val="24"/>
        </w:rPr>
      </w:pPr>
      <w:r>
        <w:rPr>
          <w:rFonts w:hint="eastAsia" w:ascii="宋体" w:hAnsi="宋体"/>
          <w:color w:val="000000"/>
          <w:sz w:val="24"/>
        </w:rPr>
        <w:t>（一）投标文件的大写金额和小写金额不一致的，以大写金额为准，但大写金额出现文字错误，导致金额无法判断的除外；</w:t>
      </w:r>
    </w:p>
    <w:p>
      <w:pPr>
        <w:spacing w:line="360" w:lineRule="auto"/>
        <w:ind w:firstLine="480" w:firstLineChars="200"/>
        <w:rPr>
          <w:rFonts w:ascii="宋体"/>
          <w:color w:val="000000"/>
          <w:sz w:val="24"/>
        </w:rPr>
      </w:pPr>
      <w:r>
        <w:rPr>
          <w:rFonts w:hint="eastAsia" w:ascii="宋体" w:hAnsi="宋体"/>
          <w:color w:val="000000"/>
          <w:sz w:val="24"/>
        </w:rPr>
        <w:t>（二）总价金额与按单价汇总金额不一致的，以单价汇总金额计算结果为准，但是单价金额出现计算错误、明显人为工作失误的除外；</w:t>
      </w:r>
    </w:p>
    <w:p>
      <w:pPr>
        <w:spacing w:line="360" w:lineRule="auto"/>
        <w:ind w:firstLine="480" w:firstLineChars="200"/>
        <w:rPr>
          <w:rFonts w:ascii="宋体"/>
          <w:color w:val="000000"/>
          <w:sz w:val="24"/>
        </w:rPr>
      </w:pPr>
      <w:r>
        <w:rPr>
          <w:rFonts w:hint="eastAsia" w:ascii="宋体" w:hAnsi="宋体"/>
          <w:color w:val="000000"/>
          <w:sz w:val="24"/>
        </w:rPr>
        <w:t>（三）单价金额小数点有明显错位的，应以总价为准，并修改单价；</w:t>
      </w:r>
    </w:p>
    <w:p>
      <w:pPr>
        <w:spacing w:line="360" w:lineRule="auto"/>
        <w:ind w:firstLine="480" w:firstLineChars="200"/>
        <w:rPr>
          <w:rFonts w:ascii="宋体"/>
          <w:color w:val="000000"/>
          <w:sz w:val="24"/>
        </w:rPr>
      </w:pPr>
      <w:r>
        <w:rPr>
          <w:rFonts w:hint="eastAsia" w:ascii="宋体" w:hAnsi="宋体"/>
          <w:color w:val="000000"/>
          <w:sz w:val="24"/>
        </w:rPr>
        <w:t>（四）对不同语言文本投标文件的解释发生异议的，以中文文本为准。</w:t>
      </w:r>
    </w:p>
    <w:p>
      <w:pPr>
        <w:spacing w:line="360" w:lineRule="auto"/>
        <w:ind w:firstLine="480" w:firstLineChars="200"/>
        <w:rPr>
          <w:rFonts w:ascii="宋体"/>
          <w:color w:val="000000"/>
          <w:sz w:val="24"/>
        </w:rPr>
      </w:pPr>
      <w:r>
        <w:rPr>
          <w:rFonts w:hint="eastAsia" w:ascii="宋体" w:hAnsi="宋体"/>
          <w:color w:val="000000"/>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360" w:lineRule="auto"/>
        <w:ind w:firstLine="480" w:firstLineChars="200"/>
        <w:rPr>
          <w:rFonts w:ascii="宋体"/>
          <w:color w:val="000000"/>
          <w:sz w:val="24"/>
          <w:szCs w:val="24"/>
        </w:rPr>
      </w:pPr>
      <w:r>
        <w:rPr>
          <w:rFonts w:hint="eastAsia" w:ascii="宋体" w:hAnsi="宋体"/>
          <w:color w:val="000000"/>
          <w:sz w:val="24"/>
          <w:szCs w:val="24"/>
        </w:rPr>
        <w:t>注：评标委员会当积极履行澄清、说明或者更正的职责。供应商的投标文件可以要求澄清、说明或者更正的，不得未经澄清、说明或者更正而直接作无效投标处理。</w:t>
      </w:r>
    </w:p>
    <w:p>
      <w:pPr>
        <w:pStyle w:val="92"/>
        <w:spacing w:line="360" w:lineRule="auto"/>
        <w:ind w:firstLine="480" w:firstLineChars="200"/>
        <w:jc w:val="both"/>
        <w:rPr>
          <w:color w:val="000000"/>
        </w:rPr>
      </w:pPr>
      <w:r>
        <w:rPr>
          <w:color w:val="000000"/>
        </w:rPr>
        <w:t xml:space="preserve">3.15 </w:t>
      </w:r>
      <w:r>
        <w:rPr>
          <w:rFonts w:hint="eastAsia"/>
          <w:color w:val="000000"/>
        </w:rPr>
        <w:t>招标人现场复核评标结果。</w:t>
      </w:r>
    </w:p>
    <w:p>
      <w:pPr>
        <w:pStyle w:val="92"/>
        <w:spacing w:line="360" w:lineRule="auto"/>
        <w:ind w:firstLine="480" w:firstLineChars="200"/>
        <w:jc w:val="both"/>
        <w:rPr>
          <w:color w:val="000000"/>
        </w:rPr>
      </w:pPr>
      <w:r>
        <w:rPr>
          <w:color w:val="000000"/>
        </w:rPr>
        <w:t>3.15.1</w:t>
      </w:r>
      <w:r>
        <w:rPr>
          <w:rFonts w:hint="eastAsia"/>
          <w:color w:val="000000"/>
        </w:rPr>
        <w:t>评标结果汇总完成后，评标委员会拟出具评标报告前，招标采购单位应当组织</w:t>
      </w:r>
      <w:r>
        <w:rPr>
          <w:color w:val="000000"/>
        </w:rPr>
        <w:t>2</w:t>
      </w:r>
      <w:r>
        <w:rPr>
          <w:rFonts w:hint="eastAsia"/>
          <w:color w:val="000000"/>
        </w:rPr>
        <w:t>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92"/>
        <w:spacing w:line="360" w:lineRule="auto"/>
        <w:ind w:firstLine="480" w:firstLineChars="200"/>
        <w:jc w:val="both"/>
        <w:rPr>
          <w:color w:val="000000"/>
        </w:rPr>
      </w:pPr>
      <w:r>
        <w:rPr>
          <w:rFonts w:hint="eastAsia"/>
          <w:color w:val="000000"/>
        </w:rPr>
        <w:t>（一）资格性审查认定错误的；</w:t>
      </w:r>
    </w:p>
    <w:p>
      <w:pPr>
        <w:pStyle w:val="92"/>
        <w:spacing w:line="360" w:lineRule="auto"/>
        <w:ind w:firstLine="480" w:firstLineChars="200"/>
        <w:jc w:val="both"/>
        <w:rPr>
          <w:color w:val="000000"/>
        </w:rPr>
      </w:pPr>
      <w:r>
        <w:rPr>
          <w:rFonts w:hint="eastAsia"/>
          <w:color w:val="000000"/>
        </w:rPr>
        <w:t>（二）分值汇总计算错误的；</w:t>
      </w:r>
    </w:p>
    <w:p>
      <w:pPr>
        <w:pStyle w:val="92"/>
        <w:spacing w:line="360" w:lineRule="auto"/>
        <w:ind w:firstLine="480" w:firstLineChars="200"/>
        <w:jc w:val="both"/>
        <w:rPr>
          <w:color w:val="000000"/>
        </w:rPr>
      </w:pPr>
      <w:r>
        <w:rPr>
          <w:rFonts w:hint="eastAsia"/>
          <w:color w:val="000000"/>
        </w:rPr>
        <w:t>（三）分项评分超出评分标准范围的；</w:t>
      </w:r>
    </w:p>
    <w:p>
      <w:pPr>
        <w:pStyle w:val="92"/>
        <w:spacing w:line="360" w:lineRule="auto"/>
        <w:ind w:firstLine="480" w:firstLineChars="200"/>
        <w:jc w:val="both"/>
        <w:rPr>
          <w:color w:val="000000"/>
        </w:rPr>
      </w:pPr>
      <w:r>
        <w:rPr>
          <w:rFonts w:hint="eastAsia"/>
          <w:color w:val="000000"/>
        </w:rPr>
        <w:t>（四）客观评分不一致的。</w:t>
      </w:r>
    </w:p>
    <w:p>
      <w:pPr>
        <w:pStyle w:val="92"/>
        <w:spacing w:line="360" w:lineRule="auto"/>
        <w:ind w:firstLine="480" w:firstLineChars="200"/>
        <w:jc w:val="both"/>
        <w:rPr>
          <w:color w:val="000000"/>
        </w:rPr>
      </w:pPr>
      <w:r>
        <w:rPr>
          <w:rFonts w:hint="eastAsia"/>
          <w:color w:val="000000"/>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92"/>
        <w:spacing w:line="360" w:lineRule="auto"/>
        <w:ind w:firstLine="480" w:firstLineChars="200"/>
        <w:jc w:val="both"/>
        <w:rPr>
          <w:color w:val="000000"/>
        </w:rPr>
      </w:pPr>
      <w:r>
        <w:rPr>
          <w:color w:val="000000"/>
        </w:rPr>
        <w:t xml:space="preserve">3.15.2 </w:t>
      </w:r>
      <w:r>
        <w:rPr>
          <w:rFonts w:hint="eastAsia"/>
          <w:color w:val="000000"/>
        </w:rPr>
        <w:t>有下列情形之一的，不得修改评标结果或者重新评标：</w:t>
      </w:r>
    </w:p>
    <w:p>
      <w:pPr>
        <w:pStyle w:val="92"/>
        <w:spacing w:line="360" w:lineRule="auto"/>
        <w:ind w:firstLine="480" w:firstLineChars="200"/>
        <w:jc w:val="both"/>
        <w:rPr>
          <w:color w:val="000000"/>
        </w:rPr>
      </w:pPr>
      <w:r>
        <w:rPr>
          <w:rFonts w:hint="eastAsia"/>
          <w:color w:val="000000"/>
        </w:rPr>
        <w:t>（一）评标委员会已经出具评标报告并且离开评标现场的；</w:t>
      </w:r>
    </w:p>
    <w:p>
      <w:pPr>
        <w:pStyle w:val="92"/>
        <w:spacing w:line="360" w:lineRule="auto"/>
        <w:ind w:firstLine="480" w:firstLineChars="200"/>
        <w:jc w:val="both"/>
        <w:rPr>
          <w:color w:val="000000"/>
        </w:rPr>
      </w:pPr>
      <w:r>
        <w:rPr>
          <w:rFonts w:hint="eastAsia"/>
          <w:color w:val="000000"/>
        </w:rPr>
        <w:t>（二）招标采购单位现场复核时，复核工作人员数量不足的；</w:t>
      </w:r>
    </w:p>
    <w:p>
      <w:pPr>
        <w:pStyle w:val="92"/>
        <w:spacing w:line="360" w:lineRule="auto"/>
        <w:ind w:firstLine="480" w:firstLineChars="200"/>
        <w:jc w:val="both"/>
        <w:rPr>
          <w:color w:val="000000"/>
        </w:rPr>
      </w:pPr>
      <w:r>
        <w:rPr>
          <w:rFonts w:hint="eastAsia"/>
          <w:color w:val="000000"/>
        </w:rPr>
        <w:t>（三）招标采购单位现场复核时，没有采购监督人员现场监督的；</w:t>
      </w:r>
    </w:p>
    <w:p>
      <w:pPr>
        <w:pStyle w:val="92"/>
        <w:spacing w:line="360" w:lineRule="auto"/>
        <w:ind w:firstLine="480" w:firstLineChars="200"/>
        <w:jc w:val="both"/>
        <w:rPr>
          <w:color w:val="000000"/>
        </w:rPr>
      </w:pPr>
      <w:r>
        <w:rPr>
          <w:rFonts w:hint="eastAsia"/>
          <w:color w:val="000000"/>
        </w:rPr>
        <w:t>（四）招标采购单位现场复核内容超出规定范围的；</w:t>
      </w:r>
    </w:p>
    <w:p>
      <w:pPr>
        <w:pStyle w:val="92"/>
        <w:spacing w:line="360" w:lineRule="auto"/>
        <w:ind w:firstLine="480" w:firstLineChars="200"/>
        <w:jc w:val="both"/>
        <w:rPr>
          <w:color w:val="000000"/>
        </w:rPr>
      </w:pPr>
      <w:r>
        <w:rPr>
          <w:rFonts w:hint="eastAsia"/>
          <w:color w:val="000000"/>
        </w:rPr>
        <w:t>（五）招标采购单位未提供书面建议的。</w:t>
      </w:r>
    </w:p>
    <w:p>
      <w:pPr>
        <w:spacing w:line="360" w:lineRule="auto"/>
        <w:ind w:firstLine="480" w:firstLineChars="200"/>
        <w:rPr>
          <w:rFonts w:ascii="宋体"/>
          <w:color w:val="000000"/>
          <w:sz w:val="24"/>
        </w:rPr>
      </w:pPr>
      <w:r>
        <w:rPr>
          <w:rFonts w:ascii="宋体" w:hAnsi="宋体"/>
          <w:color w:val="000000"/>
          <w:sz w:val="24"/>
        </w:rPr>
        <w:t xml:space="preserve">4. </w:t>
      </w:r>
      <w:r>
        <w:rPr>
          <w:rFonts w:hint="eastAsia" w:ascii="宋体" w:hAnsi="宋体"/>
          <w:color w:val="000000"/>
          <w:sz w:val="24"/>
        </w:rPr>
        <w:t>评标细则及标准</w:t>
      </w:r>
    </w:p>
    <w:p>
      <w:pPr>
        <w:spacing w:line="360" w:lineRule="auto"/>
        <w:ind w:firstLine="480" w:firstLineChars="200"/>
        <w:rPr>
          <w:rFonts w:ascii="宋体"/>
          <w:color w:val="000000"/>
          <w:sz w:val="24"/>
          <w:szCs w:val="24"/>
        </w:rPr>
      </w:pPr>
      <w:r>
        <w:rPr>
          <w:rFonts w:ascii="宋体" w:hAnsi="宋体"/>
          <w:color w:val="000000"/>
          <w:sz w:val="24"/>
        </w:rPr>
        <w:t>4.1</w:t>
      </w:r>
      <w:r>
        <w:rPr>
          <w:rFonts w:hint="eastAsia" w:ascii="宋体" w:hAnsi="宋体"/>
          <w:color w:val="000000"/>
          <w:sz w:val="24"/>
        </w:rPr>
        <w:t>本次综合评分的因素是：</w:t>
      </w:r>
      <w:r>
        <w:rPr>
          <w:rFonts w:hint="eastAsia" w:ascii="宋体" w:hAnsi="宋体"/>
          <w:color w:val="000000"/>
          <w:sz w:val="24"/>
          <w:szCs w:val="24"/>
        </w:rPr>
        <w:t>价格、技术、业绩、服务、对采购文件的响应程度以及环保、节能、自主创新产品</w:t>
      </w:r>
      <w:r>
        <w:rPr>
          <w:rFonts w:hint="eastAsia" w:ascii="宋体" w:hAnsi="宋体"/>
          <w:color w:val="000000"/>
          <w:sz w:val="24"/>
        </w:rPr>
        <w:t>等。</w:t>
      </w:r>
    </w:p>
    <w:p>
      <w:pPr>
        <w:pStyle w:val="92"/>
        <w:spacing w:line="360" w:lineRule="auto"/>
        <w:ind w:firstLine="480" w:firstLineChars="200"/>
        <w:jc w:val="both"/>
        <w:rPr>
          <w:color w:val="000000"/>
        </w:rPr>
      </w:pPr>
      <w:r>
        <w:rPr>
          <w:color w:val="000000"/>
        </w:rPr>
        <w:t xml:space="preserve">4.2 </w:t>
      </w:r>
      <w:r>
        <w:rPr>
          <w:rFonts w:hint="eastAsia"/>
          <w:color w:val="00000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8"/>
        <w:tabs>
          <w:tab w:val="left" w:pos="600"/>
        </w:tabs>
        <w:spacing w:line="360" w:lineRule="auto"/>
        <w:ind w:firstLine="480" w:firstLineChars="200"/>
        <w:rPr>
          <w:rFonts w:ascii="宋体"/>
          <w:color w:val="000000"/>
          <w:sz w:val="24"/>
          <w:szCs w:val="24"/>
        </w:rPr>
      </w:pPr>
      <w:r>
        <w:rPr>
          <w:rFonts w:ascii="宋体" w:hAnsi="宋体"/>
          <w:color w:val="000000"/>
          <w:sz w:val="24"/>
          <w:szCs w:val="24"/>
        </w:rPr>
        <w:t>4.3</w:t>
      </w:r>
      <w:r>
        <w:rPr>
          <w:rFonts w:hint="eastAsia" w:ascii="宋体" w:hAnsi="宋体"/>
          <w:color w:val="000000"/>
          <w:sz w:val="24"/>
          <w:szCs w:val="24"/>
        </w:rPr>
        <w:t>综合评分明细表</w:t>
      </w:r>
    </w:p>
    <w:p>
      <w:pPr>
        <w:pStyle w:val="18"/>
        <w:tabs>
          <w:tab w:val="left" w:pos="600"/>
        </w:tabs>
        <w:spacing w:line="360" w:lineRule="auto"/>
        <w:ind w:firstLine="480" w:firstLineChars="200"/>
        <w:rPr>
          <w:rFonts w:ascii="宋体"/>
          <w:color w:val="000000"/>
          <w:sz w:val="24"/>
          <w:szCs w:val="24"/>
        </w:rPr>
      </w:pPr>
      <w:r>
        <w:rPr>
          <w:rFonts w:ascii="宋体" w:hAnsi="宋体"/>
          <w:color w:val="000000"/>
          <w:sz w:val="24"/>
          <w:szCs w:val="24"/>
        </w:rPr>
        <w:t>4.3.1</w:t>
      </w:r>
      <w:r>
        <w:rPr>
          <w:rFonts w:hint="eastAsia" w:ascii="宋体" w:hAnsi="宋体"/>
          <w:color w:val="000000"/>
          <w:sz w:val="24"/>
          <w:szCs w:val="24"/>
        </w:rPr>
        <w:t>综合评分明细表的制定科学合理。</w:t>
      </w:r>
    </w:p>
    <w:p>
      <w:pPr>
        <w:widowControl/>
        <w:spacing w:line="360" w:lineRule="auto"/>
        <w:ind w:firstLine="480" w:firstLineChars="200"/>
        <w:jc w:val="left"/>
        <w:rPr>
          <w:rFonts w:ascii="宋体"/>
          <w:color w:val="000000"/>
          <w:sz w:val="24"/>
        </w:rPr>
      </w:pPr>
      <w:r>
        <w:rPr>
          <w:rFonts w:ascii="宋体" w:hAnsi="宋体"/>
          <w:color w:val="000000"/>
          <w:sz w:val="24"/>
        </w:rPr>
        <w:t>4.3.2</w:t>
      </w:r>
      <w:r>
        <w:rPr>
          <w:rFonts w:hint="eastAsia" w:ascii="宋体" w:hAnsi="宋体"/>
          <w:color w:val="000000"/>
          <w:sz w:val="24"/>
        </w:rPr>
        <w:t>对记入诚信档案的且在有效期内的失信供应商，在本次政府采购活动中实行直接从总分中扣分的惩戒方法。</w:t>
      </w:r>
    </w:p>
    <w:p>
      <w:pPr>
        <w:pStyle w:val="18"/>
        <w:tabs>
          <w:tab w:val="left" w:pos="600"/>
        </w:tabs>
        <w:spacing w:line="360" w:lineRule="auto"/>
        <w:ind w:firstLine="480" w:firstLineChars="200"/>
        <w:rPr>
          <w:rFonts w:ascii="宋体"/>
          <w:sz w:val="24"/>
          <w:szCs w:val="24"/>
        </w:rPr>
      </w:pPr>
      <w:r>
        <w:rPr>
          <w:rFonts w:ascii="宋体" w:hAnsi="宋体"/>
          <w:sz w:val="24"/>
          <w:szCs w:val="24"/>
        </w:rPr>
        <w:t>4.3.3</w:t>
      </w:r>
      <w:r>
        <w:rPr>
          <w:rFonts w:hint="eastAsia" w:ascii="宋体" w:hAnsi="宋体"/>
          <w:sz w:val="24"/>
          <w:szCs w:val="24"/>
        </w:rPr>
        <w:t>综合评分明细表</w:t>
      </w:r>
    </w:p>
    <w:p>
      <w:pPr>
        <w:pStyle w:val="18"/>
        <w:tabs>
          <w:tab w:val="left" w:pos="600"/>
        </w:tabs>
        <w:spacing w:line="360" w:lineRule="auto"/>
        <w:ind w:firstLine="628" w:firstLineChars="262"/>
        <w:rPr>
          <w:rFonts w:ascii="宋体"/>
          <w:bCs/>
          <w:sz w:val="24"/>
          <w:szCs w:val="24"/>
        </w:rPr>
      </w:pPr>
      <w:bookmarkStart w:id="172" w:name="_GoBack"/>
      <w:r>
        <w:rPr>
          <w:rFonts w:hint="eastAsia" w:ascii="宋体" w:hAnsi="宋体"/>
          <w:bCs/>
          <w:sz w:val="24"/>
          <w:szCs w:val="24"/>
        </w:rPr>
        <w:t>综合评分明细表</w:t>
      </w:r>
    </w:p>
    <w:tbl>
      <w:tblPr>
        <w:tblStyle w:val="39"/>
        <w:tblpPr w:leftFromText="180" w:rightFromText="180" w:vertAnchor="text" w:horzAnchor="margin" w:tblpXSpec="center" w:tblpY="26"/>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371"/>
        <w:gridCol w:w="6441"/>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center"/>
          </w:tcPr>
          <w:p>
            <w:pPr>
              <w:suppressAutoHyphens/>
              <w:spacing w:line="360" w:lineRule="auto"/>
              <w:jc w:val="center"/>
              <w:rPr>
                <w:rFonts w:ascii="宋体"/>
                <w:kern w:val="1"/>
                <w:szCs w:val="21"/>
              </w:rPr>
            </w:pPr>
            <w:r>
              <w:rPr>
                <w:rFonts w:hint="eastAsia" w:ascii="宋体" w:hAnsi="宋体" w:cs="宋体"/>
                <w:kern w:val="1"/>
                <w:szCs w:val="21"/>
              </w:rPr>
              <w:t>序号</w:t>
            </w:r>
          </w:p>
        </w:tc>
        <w:tc>
          <w:tcPr>
            <w:tcW w:w="1371" w:type="dxa"/>
            <w:vAlign w:val="center"/>
          </w:tcPr>
          <w:p>
            <w:pPr>
              <w:suppressAutoHyphens/>
              <w:spacing w:line="360" w:lineRule="auto"/>
              <w:jc w:val="center"/>
              <w:rPr>
                <w:rFonts w:ascii="宋体"/>
                <w:kern w:val="1"/>
                <w:szCs w:val="21"/>
              </w:rPr>
            </w:pPr>
            <w:r>
              <w:rPr>
                <w:rFonts w:hint="eastAsia" w:ascii="宋体" w:hAnsi="宋体" w:cs="宋体"/>
                <w:kern w:val="1"/>
                <w:szCs w:val="21"/>
              </w:rPr>
              <w:t>评审内容</w:t>
            </w:r>
          </w:p>
        </w:tc>
        <w:tc>
          <w:tcPr>
            <w:tcW w:w="6441" w:type="dxa"/>
            <w:vAlign w:val="center"/>
          </w:tcPr>
          <w:p>
            <w:pPr>
              <w:suppressAutoHyphens/>
              <w:spacing w:line="360" w:lineRule="auto"/>
              <w:jc w:val="center"/>
              <w:rPr>
                <w:rFonts w:ascii="宋体"/>
                <w:kern w:val="1"/>
                <w:szCs w:val="21"/>
              </w:rPr>
            </w:pPr>
            <w:r>
              <w:rPr>
                <w:rFonts w:hint="eastAsia" w:ascii="宋体" w:hAnsi="宋体" w:cs="宋体"/>
                <w:kern w:val="1"/>
                <w:szCs w:val="21"/>
              </w:rPr>
              <w:t>评分因素及标准</w:t>
            </w:r>
          </w:p>
        </w:tc>
        <w:tc>
          <w:tcPr>
            <w:tcW w:w="823" w:type="dxa"/>
            <w:vAlign w:val="center"/>
          </w:tcPr>
          <w:p>
            <w:pPr>
              <w:suppressAutoHyphens/>
              <w:spacing w:line="360" w:lineRule="auto"/>
              <w:jc w:val="center"/>
              <w:rPr>
                <w:rFonts w:ascii="宋体"/>
                <w:kern w:val="1"/>
                <w:szCs w:val="21"/>
              </w:rPr>
            </w:pPr>
            <w:r>
              <w:rPr>
                <w:rFonts w:hint="eastAsia" w:ascii="宋体"/>
                <w:kern w:val="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51" w:type="dxa"/>
            <w:vAlign w:val="center"/>
          </w:tcPr>
          <w:p>
            <w:pPr>
              <w:tabs>
                <w:tab w:val="left" w:pos="952"/>
                <w:tab w:val="left" w:pos="1148"/>
                <w:tab w:val="left" w:pos="1400"/>
              </w:tabs>
              <w:spacing w:line="360" w:lineRule="auto"/>
              <w:jc w:val="center"/>
              <w:rPr>
                <w:rFonts w:ascii="宋体" w:cs="宋体"/>
                <w:szCs w:val="21"/>
              </w:rPr>
            </w:pPr>
            <w:r>
              <w:rPr>
                <w:rFonts w:ascii="宋体" w:hAnsi="宋体" w:cs="宋体"/>
                <w:szCs w:val="21"/>
              </w:rPr>
              <w:t>1</w:t>
            </w:r>
          </w:p>
        </w:tc>
        <w:tc>
          <w:tcPr>
            <w:tcW w:w="1371" w:type="dxa"/>
            <w:vAlign w:val="center"/>
          </w:tcPr>
          <w:p>
            <w:pPr>
              <w:spacing w:line="360" w:lineRule="auto"/>
              <w:jc w:val="center"/>
              <w:rPr>
                <w:rFonts w:ascii="宋体" w:cs="宋体"/>
                <w:szCs w:val="21"/>
              </w:rPr>
            </w:pPr>
            <w:r>
              <w:rPr>
                <w:rFonts w:hint="eastAsia" w:ascii="宋体" w:hAnsi="宋体" w:cs="宋体"/>
                <w:szCs w:val="21"/>
              </w:rPr>
              <w:t>企业信誉（</w:t>
            </w:r>
            <w:r>
              <w:rPr>
                <w:rFonts w:ascii="宋体" w:hAnsi="宋体" w:cs="宋体"/>
                <w:szCs w:val="21"/>
              </w:rPr>
              <w:t>20%</w:t>
            </w:r>
            <w:r>
              <w:rPr>
                <w:rFonts w:hint="eastAsia" w:ascii="宋体" w:hAnsi="宋体" w:cs="宋体"/>
                <w:szCs w:val="21"/>
              </w:rPr>
              <w:t>）</w:t>
            </w:r>
          </w:p>
        </w:tc>
        <w:tc>
          <w:tcPr>
            <w:tcW w:w="6441" w:type="dxa"/>
            <w:vAlign w:val="center"/>
          </w:tcPr>
          <w:p>
            <w:pPr>
              <w:pStyle w:val="14"/>
              <w:spacing w:line="360" w:lineRule="auto"/>
              <w:rPr>
                <w:rFonts w:ascii="宋体" w:cs="宋体"/>
                <w:szCs w:val="21"/>
              </w:rPr>
            </w:pPr>
            <w:r>
              <w:rPr>
                <w:rFonts w:ascii="宋体" w:hAnsi="宋体" w:cs="宋体"/>
                <w:szCs w:val="21"/>
              </w:rPr>
              <w:t>1</w:t>
            </w:r>
            <w:r>
              <w:rPr>
                <w:rFonts w:hint="eastAsia" w:ascii="宋体" w:hAnsi="宋体" w:cs="宋体"/>
                <w:szCs w:val="21"/>
              </w:rPr>
              <w:t>、获得国家高新技术企业证书的，得</w:t>
            </w:r>
            <w:r>
              <w:rPr>
                <w:rFonts w:ascii="宋体" w:hAnsi="宋体" w:cs="宋体"/>
                <w:szCs w:val="21"/>
                <w:u w:val="single"/>
              </w:rPr>
              <w:t xml:space="preserve"> 5 </w:t>
            </w:r>
            <w:r>
              <w:rPr>
                <w:rFonts w:ascii="宋体" w:hAnsi="宋体" w:cs="宋体"/>
                <w:szCs w:val="21"/>
              </w:rPr>
              <w:t xml:space="preserve"> </w:t>
            </w:r>
            <w:r>
              <w:rPr>
                <w:rFonts w:hint="eastAsia" w:ascii="宋体" w:hAnsi="宋体" w:cs="宋体"/>
                <w:szCs w:val="21"/>
              </w:rPr>
              <w:t>分（提供高新技术企业证书复印件）。</w:t>
            </w:r>
          </w:p>
          <w:p>
            <w:pPr>
              <w:pStyle w:val="14"/>
              <w:spacing w:line="360" w:lineRule="auto"/>
              <w:rPr>
                <w:rFonts w:ascii="宋体" w:cs="宋体"/>
                <w:szCs w:val="21"/>
              </w:rPr>
            </w:pPr>
            <w:r>
              <w:rPr>
                <w:rFonts w:ascii="宋体" w:hAnsi="宋体" w:cs="宋体"/>
                <w:szCs w:val="21"/>
              </w:rPr>
              <w:t>2</w:t>
            </w:r>
            <w:r>
              <w:rPr>
                <w:rFonts w:hint="eastAsia" w:ascii="宋体" w:hAnsi="宋体" w:cs="宋体"/>
                <w:szCs w:val="21"/>
              </w:rPr>
              <w:t>、获得地区高新技术企业证书的，得</w:t>
            </w:r>
            <w:r>
              <w:rPr>
                <w:rFonts w:ascii="宋体" w:hAnsi="宋体" w:cs="宋体"/>
                <w:szCs w:val="21"/>
                <w:u w:val="single"/>
              </w:rPr>
              <w:t xml:space="preserve">  5 </w:t>
            </w:r>
            <w:r>
              <w:rPr>
                <w:rFonts w:hint="eastAsia" w:ascii="宋体" w:hAnsi="宋体" w:cs="宋体"/>
                <w:szCs w:val="21"/>
              </w:rPr>
              <w:t>分（提供高新技术企业证书复印件）</w:t>
            </w:r>
          </w:p>
          <w:p>
            <w:pPr>
              <w:pStyle w:val="14"/>
              <w:spacing w:line="360" w:lineRule="auto"/>
              <w:rPr>
                <w:szCs w:val="21"/>
                <w:u w:val="single"/>
              </w:rPr>
            </w:pPr>
            <w:r>
              <w:rPr>
                <w:szCs w:val="21"/>
              </w:rPr>
              <w:t>3</w:t>
            </w:r>
            <w:r>
              <w:rPr>
                <w:rFonts w:hint="eastAsia"/>
                <w:szCs w:val="21"/>
              </w:rPr>
              <w:t>、具有</w:t>
            </w:r>
            <w:r>
              <w:rPr>
                <w:rFonts w:hint="eastAsia" w:ascii="宋体" w:hAnsi="宋体"/>
                <w:color w:val="000000"/>
              </w:rPr>
              <w:t>全国科技工作者创新创业大赛最佳商业投资价值奖的</w:t>
            </w:r>
            <w:r>
              <w:rPr>
                <w:rFonts w:hint="eastAsia"/>
                <w:szCs w:val="21"/>
              </w:rPr>
              <w:t>，</w:t>
            </w:r>
            <w:r>
              <w:rPr>
                <w:rFonts w:hint="eastAsia" w:ascii="宋体" w:hAnsi="宋体" w:cs="宋体"/>
                <w:szCs w:val="21"/>
              </w:rPr>
              <w:t>得</w:t>
            </w:r>
            <w:r>
              <w:rPr>
                <w:rFonts w:ascii="宋体" w:hAnsi="宋体" w:cs="宋体"/>
                <w:szCs w:val="21"/>
                <w:u w:val="single"/>
              </w:rPr>
              <w:t xml:space="preserve">  4 </w:t>
            </w:r>
            <w:r>
              <w:rPr>
                <w:rFonts w:hint="eastAsia" w:ascii="宋体" w:hAnsi="宋体" w:cs="宋体"/>
                <w:szCs w:val="21"/>
              </w:rPr>
              <w:t>分</w:t>
            </w:r>
            <w:r>
              <w:rPr>
                <w:rFonts w:hint="eastAsia"/>
                <w:szCs w:val="21"/>
              </w:rPr>
              <w:t>（提供相关证件复印件）。</w:t>
            </w:r>
          </w:p>
          <w:p>
            <w:pPr>
              <w:pStyle w:val="14"/>
              <w:spacing w:line="360" w:lineRule="auto"/>
              <w:rPr>
                <w:szCs w:val="21"/>
              </w:rPr>
            </w:pPr>
            <w:r>
              <w:rPr>
                <w:szCs w:val="21"/>
              </w:rPr>
              <w:t>4</w:t>
            </w:r>
            <w:r>
              <w:rPr>
                <w:rFonts w:hint="eastAsia"/>
                <w:szCs w:val="21"/>
              </w:rPr>
              <w:t>、具有非静止轨道空间</w:t>
            </w:r>
            <w:r>
              <w:rPr>
                <w:rFonts w:hint="eastAsia" w:ascii="宋体" w:hAnsi="宋体"/>
                <w:color w:val="000000"/>
              </w:rPr>
              <w:t>无线电台执照的</w:t>
            </w:r>
            <w:r>
              <w:rPr>
                <w:rFonts w:hint="eastAsia" w:ascii="宋体" w:hAnsi="宋体" w:cs="宋体"/>
                <w:szCs w:val="21"/>
              </w:rPr>
              <w:t>，得</w:t>
            </w:r>
            <w:r>
              <w:rPr>
                <w:rFonts w:ascii="宋体" w:hAnsi="宋体" w:cs="宋体"/>
                <w:szCs w:val="21"/>
                <w:u w:val="single"/>
              </w:rPr>
              <w:t xml:space="preserve"> 3 </w:t>
            </w:r>
            <w:r>
              <w:rPr>
                <w:rFonts w:hint="eastAsia" w:ascii="宋体" w:hAnsi="宋体" w:cs="宋体"/>
                <w:szCs w:val="21"/>
              </w:rPr>
              <w:t>分</w:t>
            </w:r>
            <w:r>
              <w:rPr>
                <w:rFonts w:hint="eastAsia"/>
                <w:szCs w:val="21"/>
              </w:rPr>
              <w:t>（提供相关证件复印件）。</w:t>
            </w:r>
          </w:p>
          <w:p>
            <w:pPr>
              <w:spacing w:line="360" w:lineRule="auto"/>
              <w:rPr>
                <w:rFonts w:ascii="宋体" w:cs="宋体"/>
                <w:szCs w:val="21"/>
              </w:rPr>
            </w:pPr>
            <w:r>
              <w:rPr>
                <w:rFonts w:ascii="宋体" w:hAnsi="宋体" w:cs="宋体"/>
                <w:szCs w:val="21"/>
              </w:rPr>
              <w:t>5</w:t>
            </w:r>
            <w:r>
              <w:rPr>
                <w:rFonts w:hint="eastAsia" w:ascii="宋体" w:hAnsi="宋体" w:cs="宋体"/>
                <w:szCs w:val="21"/>
              </w:rPr>
              <w:t>、具有</w:t>
            </w:r>
            <w:r>
              <w:rPr>
                <w:rFonts w:hint="eastAsia" w:ascii="宋体" w:hAnsi="宋体"/>
                <w:color w:val="000000"/>
              </w:rPr>
              <w:t>计算机软件著作权登记证书的</w:t>
            </w:r>
            <w:r>
              <w:rPr>
                <w:rFonts w:hint="eastAsia" w:ascii="宋体" w:hAnsi="宋体" w:cs="宋体"/>
                <w:szCs w:val="21"/>
              </w:rPr>
              <w:t>，得</w:t>
            </w:r>
            <w:r>
              <w:rPr>
                <w:rFonts w:ascii="宋体" w:hAnsi="宋体" w:cs="宋体"/>
                <w:szCs w:val="21"/>
                <w:u w:val="single"/>
              </w:rPr>
              <w:t xml:space="preserve"> 3 </w:t>
            </w:r>
            <w:r>
              <w:rPr>
                <w:rFonts w:hint="eastAsia" w:ascii="宋体" w:hAnsi="宋体" w:cs="宋体"/>
                <w:szCs w:val="21"/>
              </w:rPr>
              <w:t>分（提供证书复印件）。</w:t>
            </w:r>
          </w:p>
        </w:tc>
        <w:tc>
          <w:tcPr>
            <w:tcW w:w="823" w:type="dxa"/>
            <w:vAlign w:val="center"/>
          </w:tcPr>
          <w:p>
            <w:pPr>
              <w:suppressAutoHyphens/>
              <w:snapToGrid w:val="0"/>
              <w:spacing w:line="360" w:lineRule="auto"/>
              <w:jc w:val="center"/>
              <w:rPr>
                <w:rFonts w:ascii="宋体" w:cs="宋体"/>
                <w:szCs w:val="21"/>
              </w:rPr>
            </w:pPr>
            <w:r>
              <w:rPr>
                <w:rFonts w:ascii="宋体" w:hAnsi="宋体" w:cs="宋体"/>
                <w:szCs w:val="21"/>
              </w:rPr>
              <w:t>20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651" w:type="dxa"/>
            <w:vAlign w:val="center"/>
          </w:tcPr>
          <w:p>
            <w:pPr>
              <w:tabs>
                <w:tab w:val="left" w:pos="952"/>
                <w:tab w:val="left" w:pos="1148"/>
                <w:tab w:val="left" w:pos="1400"/>
              </w:tabs>
              <w:spacing w:line="360" w:lineRule="auto"/>
              <w:jc w:val="center"/>
              <w:rPr>
                <w:rFonts w:ascii="宋体" w:cs="宋体"/>
                <w:szCs w:val="21"/>
              </w:rPr>
            </w:pPr>
            <w:r>
              <w:rPr>
                <w:rFonts w:ascii="宋体" w:cs="宋体"/>
                <w:szCs w:val="21"/>
              </w:rPr>
              <w:t>2</w:t>
            </w:r>
          </w:p>
        </w:tc>
        <w:tc>
          <w:tcPr>
            <w:tcW w:w="1371" w:type="dxa"/>
            <w:vAlign w:val="center"/>
          </w:tcPr>
          <w:p>
            <w:pPr>
              <w:spacing w:line="360" w:lineRule="auto"/>
              <w:jc w:val="center"/>
              <w:rPr>
                <w:rFonts w:ascii="宋体" w:cs="宋体"/>
                <w:kern w:val="1"/>
                <w:szCs w:val="21"/>
              </w:rPr>
            </w:pPr>
            <w:r>
              <w:rPr>
                <w:rFonts w:hint="eastAsia" w:ascii="宋体" w:hAnsi="宋体" w:cs="宋体"/>
                <w:szCs w:val="21"/>
              </w:rPr>
              <w:t>项目实施方案（</w:t>
            </w:r>
            <w:r>
              <w:rPr>
                <w:rFonts w:ascii="宋体" w:hAnsi="宋体" w:cs="宋体"/>
                <w:szCs w:val="21"/>
              </w:rPr>
              <w:t>30%</w:t>
            </w:r>
            <w:r>
              <w:rPr>
                <w:rFonts w:hint="eastAsia" w:ascii="宋体" w:hAnsi="宋体" w:cs="宋体"/>
                <w:szCs w:val="21"/>
              </w:rPr>
              <w:t>）</w:t>
            </w:r>
          </w:p>
        </w:tc>
        <w:tc>
          <w:tcPr>
            <w:tcW w:w="6441" w:type="dxa"/>
            <w:vAlign w:val="center"/>
          </w:tcPr>
          <w:p>
            <w:pPr>
              <w:spacing w:line="360" w:lineRule="auto"/>
              <w:rPr>
                <w:rFonts w:ascii="宋体" w:cs="宋体"/>
                <w:szCs w:val="21"/>
              </w:rPr>
            </w:pPr>
            <w:r>
              <w:rPr>
                <w:rFonts w:hint="eastAsia" w:ascii="宋体" w:hAnsi="宋体" w:cs="宋体"/>
                <w:szCs w:val="21"/>
              </w:rPr>
              <w:t>根据项目的总体需求，对项目实施目的明确、理念科学、思路清晰；这实施内容全面，设备配置品牌规格、课程资料适用、人员团队力量技术水平、系统安装集成、完成时效售后服务等进行全面评审，优的，得</w:t>
            </w:r>
            <w:r>
              <w:rPr>
                <w:rFonts w:ascii="宋体" w:hAnsi="宋体" w:cs="宋体"/>
                <w:szCs w:val="21"/>
              </w:rPr>
              <w:t>20-30</w:t>
            </w:r>
            <w:r>
              <w:rPr>
                <w:rFonts w:hint="eastAsia" w:ascii="宋体" w:hAnsi="宋体" w:cs="宋体"/>
                <w:szCs w:val="21"/>
              </w:rPr>
              <w:t>分；良的，得</w:t>
            </w:r>
            <w:r>
              <w:rPr>
                <w:rFonts w:ascii="宋体" w:hAnsi="宋体" w:cs="宋体"/>
                <w:szCs w:val="21"/>
              </w:rPr>
              <w:t>10-19</w:t>
            </w:r>
            <w:r>
              <w:rPr>
                <w:rFonts w:hint="eastAsia" w:ascii="宋体" w:hAnsi="宋体" w:cs="宋体"/>
                <w:szCs w:val="21"/>
              </w:rPr>
              <w:t>分；一般的，得</w:t>
            </w:r>
            <w:r>
              <w:rPr>
                <w:rFonts w:ascii="宋体" w:hAnsi="宋体" w:cs="宋体"/>
                <w:szCs w:val="21"/>
              </w:rPr>
              <w:t>1-9</w:t>
            </w:r>
            <w:r>
              <w:rPr>
                <w:rFonts w:hint="eastAsia" w:ascii="宋体" w:hAnsi="宋体" w:cs="宋体"/>
                <w:szCs w:val="21"/>
              </w:rPr>
              <w:t>分。</w:t>
            </w:r>
          </w:p>
        </w:tc>
        <w:tc>
          <w:tcPr>
            <w:tcW w:w="823" w:type="dxa"/>
            <w:vAlign w:val="center"/>
          </w:tcPr>
          <w:p>
            <w:pPr>
              <w:suppressAutoHyphens/>
              <w:snapToGrid w:val="0"/>
              <w:spacing w:line="360" w:lineRule="auto"/>
              <w:jc w:val="center"/>
              <w:rPr>
                <w:rFonts w:ascii="宋体" w:cs="宋体"/>
                <w:szCs w:val="21"/>
              </w:rPr>
            </w:pPr>
            <w:r>
              <w:rPr>
                <w:rFonts w:ascii="宋体" w:hAnsi="宋体" w:cs="宋体"/>
                <w:szCs w:val="21"/>
              </w:rPr>
              <w:t>3</w:t>
            </w:r>
            <w:r>
              <w:rPr>
                <w:rFonts w:ascii="宋体" w:cs="宋体"/>
                <w:szCs w:val="21"/>
              </w:rPr>
              <w:t>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trPr>
        <w:tc>
          <w:tcPr>
            <w:tcW w:w="651" w:type="dxa"/>
            <w:vAlign w:val="center"/>
          </w:tcPr>
          <w:p>
            <w:pPr>
              <w:tabs>
                <w:tab w:val="left" w:pos="952"/>
                <w:tab w:val="left" w:pos="1148"/>
                <w:tab w:val="left" w:pos="1400"/>
              </w:tabs>
              <w:spacing w:line="360" w:lineRule="auto"/>
              <w:jc w:val="center"/>
              <w:rPr>
                <w:rFonts w:ascii="宋体" w:cs="宋体"/>
                <w:szCs w:val="21"/>
              </w:rPr>
            </w:pPr>
            <w:r>
              <w:rPr>
                <w:rFonts w:ascii="宋体" w:hAnsi="宋体" w:cs="宋体"/>
                <w:szCs w:val="21"/>
              </w:rPr>
              <w:t>3</w:t>
            </w:r>
          </w:p>
        </w:tc>
        <w:tc>
          <w:tcPr>
            <w:tcW w:w="1371" w:type="dxa"/>
            <w:vAlign w:val="center"/>
          </w:tcPr>
          <w:p>
            <w:pPr>
              <w:spacing w:line="360" w:lineRule="auto"/>
              <w:jc w:val="center"/>
              <w:rPr>
                <w:rFonts w:ascii="宋体" w:cs="宋体"/>
                <w:szCs w:val="21"/>
              </w:rPr>
            </w:pPr>
            <w:r>
              <w:rPr>
                <w:rFonts w:hint="eastAsia" w:ascii="宋体" w:hAnsi="宋体" w:cs="宋体"/>
                <w:szCs w:val="21"/>
              </w:rPr>
              <w:t>团队人员配置（</w:t>
            </w:r>
            <w:r>
              <w:rPr>
                <w:rFonts w:ascii="宋体" w:hAnsi="宋体" w:cs="宋体"/>
                <w:szCs w:val="21"/>
              </w:rPr>
              <w:t>20%</w:t>
            </w:r>
            <w:r>
              <w:rPr>
                <w:rFonts w:hint="eastAsia" w:ascii="宋体" w:hAnsi="宋体" w:cs="宋体"/>
                <w:szCs w:val="21"/>
              </w:rPr>
              <w:t>）</w:t>
            </w:r>
          </w:p>
        </w:tc>
        <w:tc>
          <w:tcPr>
            <w:tcW w:w="6441" w:type="dxa"/>
            <w:vAlign w:val="center"/>
          </w:tcPr>
          <w:p>
            <w:pPr>
              <w:numPr>
                <w:ilvl w:val="0"/>
                <w:numId w:val="2"/>
              </w:numPr>
              <w:spacing w:line="360" w:lineRule="auto"/>
              <w:rPr>
                <w:rFonts w:ascii="宋体" w:cs="宋体"/>
                <w:szCs w:val="21"/>
              </w:rPr>
            </w:pPr>
            <w:r>
              <w:rPr>
                <w:rFonts w:hint="eastAsia" w:ascii="宋体" w:hAnsi="宋体" w:cs="宋体"/>
                <w:szCs w:val="21"/>
              </w:rPr>
              <w:t>项目团队中具有副高级职称及以上的，每有一名得</w:t>
            </w:r>
            <w:r>
              <w:rPr>
                <w:rFonts w:ascii="宋体" w:hAnsi="宋体" w:cs="宋体"/>
                <w:szCs w:val="21"/>
                <w:u w:val="single"/>
              </w:rPr>
              <w:t xml:space="preserve"> 6 </w:t>
            </w:r>
            <w:r>
              <w:rPr>
                <w:rFonts w:hint="eastAsia" w:ascii="宋体" w:hAnsi="宋体" w:cs="宋体"/>
                <w:szCs w:val="21"/>
              </w:rPr>
              <w:t>分，满分</w:t>
            </w:r>
            <w:r>
              <w:rPr>
                <w:rFonts w:ascii="宋体" w:hAnsi="宋体" w:cs="宋体"/>
                <w:szCs w:val="21"/>
                <w:u w:val="single"/>
              </w:rPr>
              <w:t xml:space="preserve"> 12 </w:t>
            </w:r>
            <w:r>
              <w:rPr>
                <w:rFonts w:hint="eastAsia" w:ascii="宋体" w:hAnsi="宋体" w:cs="宋体"/>
                <w:szCs w:val="21"/>
              </w:rPr>
              <w:t>分（提供证书复印件）；</w:t>
            </w:r>
          </w:p>
          <w:p>
            <w:pPr>
              <w:numPr>
                <w:ilvl w:val="0"/>
                <w:numId w:val="2"/>
              </w:numPr>
              <w:spacing w:line="360" w:lineRule="auto"/>
              <w:rPr>
                <w:rFonts w:ascii="宋体" w:cs="宋体"/>
                <w:szCs w:val="21"/>
              </w:rPr>
            </w:pPr>
            <w:r>
              <w:rPr>
                <w:rFonts w:hint="eastAsia" w:ascii="宋体" w:hAnsi="宋体" w:cs="宋体"/>
                <w:szCs w:val="21"/>
              </w:rPr>
              <w:t>中国无线电协会业余电台操作证书的，每有一名得</w:t>
            </w:r>
            <w:r>
              <w:rPr>
                <w:rFonts w:ascii="宋体" w:hAnsi="宋体" w:cs="宋体"/>
                <w:szCs w:val="21"/>
                <w:u w:val="single"/>
              </w:rPr>
              <w:t xml:space="preserve"> 2</w:t>
            </w:r>
            <w:r>
              <w:rPr>
                <w:rFonts w:hint="eastAsia" w:ascii="宋体" w:hAnsi="宋体" w:cs="宋体"/>
                <w:szCs w:val="21"/>
              </w:rPr>
              <w:t>分，满分</w:t>
            </w:r>
            <w:r>
              <w:rPr>
                <w:rFonts w:ascii="宋体" w:hAnsi="宋体" w:cs="宋体"/>
                <w:szCs w:val="21"/>
                <w:u w:val="single"/>
              </w:rPr>
              <w:t xml:space="preserve"> 4</w:t>
            </w:r>
            <w:r>
              <w:rPr>
                <w:rFonts w:hint="eastAsia" w:ascii="宋体" w:hAnsi="宋体" w:cs="宋体"/>
                <w:szCs w:val="21"/>
              </w:rPr>
              <w:t>分；（须提供证书复印件）；</w:t>
            </w:r>
          </w:p>
          <w:p>
            <w:pPr>
              <w:spacing w:line="360" w:lineRule="auto"/>
              <w:rPr>
                <w:rFonts w:ascii="宋体" w:cs="宋体"/>
                <w:szCs w:val="21"/>
              </w:rPr>
            </w:pPr>
            <w:r>
              <w:rPr>
                <w:rFonts w:ascii="宋体" w:hAnsi="宋体" w:cs="宋体"/>
                <w:szCs w:val="21"/>
              </w:rPr>
              <w:t>3</w:t>
            </w:r>
            <w:r>
              <w:rPr>
                <w:rFonts w:hint="eastAsia" w:ascii="宋体" w:hAnsi="宋体" w:cs="宋体"/>
                <w:szCs w:val="21"/>
              </w:rPr>
              <w:t>、项目团队人员中具有全日制本科以上（学历）的，每有一名得</w:t>
            </w:r>
            <w:r>
              <w:rPr>
                <w:rFonts w:ascii="宋体" w:hAnsi="宋体" w:cs="宋体"/>
                <w:szCs w:val="21"/>
                <w:u w:val="single"/>
              </w:rPr>
              <w:t xml:space="preserve"> 2  </w:t>
            </w:r>
            <w:r>
              <w:rPr>
                <w:rFonts w:hint="eastAsia" w:ascii="宋体" w:hAnsi="宋体" w:cs="宋体"/>
                <w:szCs w:val="21"/>
              </w:rPr>
              <w:t>分，满分</w:t>
            </w:r>
            <w:r>
              <w:rPr>
                <w:rFonts w:ascii="宋体" w:hAnsi="宋体" w:cs="宋体"/>
                <w:szCs w:val="21"/>
                <w:u w:val="single"/>
              </w:rPr>
              <w:t xml:space="preserve"> 4 </w:t>
            </w:r>
            <w:r>
              <w:rPr>
                <w:rFonts w:hint="eastAsia" w:ascii="宋体" w:hAnsi="宋体" w:cs="宋体"/>
                <w:szCs w:val="21"/>
              </w:rPr>
              <w:t>分；（须提供证书复印件）。</w:t>
            </w:r>
          </w:p>
        </w:tc>
        <w:tc>
          <w:tcPr>
            <w:tcW w:w="823" w:type="dxa"/>
            <w:vAlign w:val="center"/>
          </w:tcPr>
          <w:p>
            <w:pPr>
              <w:suppressAutoHyphens/>
              <w:snapToGrid w:val="0"/>
              <w:spacing w:line="360" w:lineRule="auto"/>
              <w:jc w:val="center"/>
              <w:rPr>
                <w:rFonts w:ascii="宋体" w:cs="宋体"/>
                <w:szCs w:val="21"/>
              </w:rPr>
            </w:pPr>
            <w:r>
              <w:rPr>
                <w:rFonts w:ascii="宋体" w:hAnsi="宋体" w:cs="宋体"/>
                <w:szCs w:val="21"/>
              </w:rPr>
              <w:t>20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center"/>
          </w:tcPr>
          <w:p>
            <w:pPr>
              <w:spacing w:line="360" w:lineRule="auto"/>
              <w:jc w:val="center"/>
              <w:rPr>
                <w:rFonts w:ascii="宋体" w:cs="宋体"/>
                <w:szCs w:val="21"/>
              </w:rPr>
            </w:pPr>
            <w:r>
              <w:rPr>
                <w:rFonts w:ascii="宋体" w:cs="宋体"/>
                <w:szCs w:val="21"/>
              </w:rPr>
              <w:t>4</w:t>
            </w:r>
          </w:p>
        </w:tc>
        <w:tc>
          <w:tcPr>
            <w:tcW w:w="1371" w:type="dxa"/>
            <w:vAlign w:val="center"/>
          </w:tcPr>
          <w:p>
            <w:pPr>
              <w:spacing w:line="360" w:lineRule="auto"/>
              <w:jc w:val="center"/>
              <w:rPr>
                <w:rFonts w:ascii="宋体" w:cs="宋体"/>
                <w:szCs w:val="21"/>
              </w:rPr>
            </w:pPr>
            <w:r>
              <w:rPr>
                <w:rFonts w:hint="eastAsia" w:ascii="宋体" w:cs="宋体"/>
                <w:szCs w:val="21"/>
              </w:rPr>
              <w:t>报价分</w:t>
            </w:r>
          </w:p>
          <w:p>
            <w:pPr>
              <w:spacing w:line="360" w:lineRule="auto"/>
              <w:jc w:val="center"/>
              <w:rPr>
                <w:rFonts w:ascii="宋体" w:cs="宋体"/>
                <w:szCs w:val="21"/>
              </w:rPr>
            </w:pPr>
            <w:r>
              <w:rPr>
                <w:rFonts w:hint="eastAsia" w:ascii="宋体" w:hAnsi="宋体" w:cs="宋体"/>
                <w:szCs w:val="21"/>
              </w:rPr>
              <w:t>（</w:t>
            </w:r>
            <w:r>
              <w:rPr>
                <w:rFonts w:ascii="宋体" w:hAnsi="宋体" w:cs="宋体"/>
                <w:szCs w:val="21"/>
              </w:rPr>
              <w:t>30%</w:t>
            </w:r>
            <w:r>
              <w:rPr>
                <w:rFonts w:hint="eastAsia" w:ascii="宋体" w:hAnsi="宋体" w:cs="宋体"/>
                <w:szCs w:val="21"/>
              </w:rPr>
              <w:t>）</w:t>
            </w:r>
          </w:p>
        </w:tc>
        <w:tc>
          <w:tcPr>
            <w:tcW w:w="6441" w:type="dxa"/>
            <w:vAlign w:val="center"/>
          </w:tcPr>
          <w:p>
            <w:pPr>
              <w:spacing w:line="360" w:lineRule="auto"/>
              <w:rPr>
                <w:rFonts w:ascii="宋体" w:cs="宋体"/>
                <w:szCs w:val="21"/>
              </w:rPr>
            </w:pPr>
            <w:r>
              <w:rPr>
                <w:rFonts w:hint="eastAsia" w:ascii="宋体" w:hAnsi="宋体" w:cs="宋体"/>
                <w:szCs w:val="21"/>
              </w:rPr>
              <w:t>有效的投标人报价中的最低价为评标基准价，按照下列公式计算每个投标人的投标价格得分。</w:t>
            </w:r>
          </w:p>
          <w:p>
            <w:pPr>
              <w:spacing w:line="360" w:lineRule="auto"/>
              <w:rPr>
                <w:rFonts w:ascii="宋体" w:cs="宋体"/>
                <w:szCs w:val="21"/>
              </w:rPr>
            </w:pPr>
            <w:r>
              <w:rPr>
                <w:rFonts w:hint="eastAsia" w:ascii="宋体" w:hAnsi="宋体" w:cs="宋体"/>
                <w:szCs w:val="21"/>
              </w:rPr>
              <w:t>公式：投标报价得分＝（评标基准价</w:t>
            </w:r>
            <w:r>
              <w:rPr>
                <w:rFonts w:ascii="宋体" w:hAnsi="宋体" w:cs="宋体"/>
                <w:szCs w:val="21"/>
              </w:rPr>
              <w:t>/</w:t>
            </w:r>
            <w:r>
              <w:rPr>
                <w:rFonts w:hint="eastAsia" w:ascii="宋体" w:hAnsi="宋体" w:cs="宋体"/>
                <w:szCs w:val="21"/>
              </w:rPr>
              <w:t>投标报价）×</w:t>
            </w:r>
            <w:r>
              <w:rPr>
                <w:rFonts w:ascii="宋体" w:hAnsi="宋体" w:cs="宋体"/>
                <w:szCs w:val="21"/>
              </w:rPr>
              <w:t>30%</w:t>
            </w:r>
            <w:r>
              <w:rPr>
                <w:rFonts w:hint="eastAsia" w:ascii="宋体" w:hAnsi="宋体" w:cs="宋体"/>
                <w:szCs w:val="21"/>
              </w:rPr>
              <w:t>×</w:t>
            </w:r>
            <w:r>
              <w:rPr>
                <w:rFonts w:ascii="宋体" w:hAnsi="宋体" w:cs="宋体"/>
                <w:szCs w:val="21"/>
              </w:rPr>
              <w:t>100</w:t>
            </w:r>
          </w:p>
        </w:tc>
        <w:tc>
          <w:tcPr>
            <w:tcW w:w="823" w:type="dxa"/>
            <w:vAlign w:val="center"/>
          </w:tcPr>
          <w:p>
            <w:pPr>
              <w:suppressAutoHyphens/>
              <w:snapToGrid w:val="0"/>
              <w:spacing w:line="360" w:lineRule="auto"/>
              <w:jc w:val="center"/>
              <w:rPr>
                <w:rFonts w:ascii="宋体" w:cs="宋体"/>
                <w:szCs w:val="21"/>
              </w:rPr>
            </w:pPr>
            <w:r>
              <w:rPr>
                <w:rFonts w:ascii="宋体" w:cs="宋体"/>
                <w:szCs w:val="21"/>
              </w:rPr>
              <w:t>30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3" w:type="dxa"/>
            <w:gridSpan w:val="3"/>
            <w:vAlign w:val="center"/>
          </w:tcPr>
          <w:p>
            <w:pPr>
              <w:spacing w:line="360" w:lineRule="auto"/>
              <w:jc w:val="center"/>
              <w:rPr>
                <w:rFonts w:ascii="宋体" w:cs="宋体"/>
                <w:szCs w:val="21"/>
              </w:rPr>
            </w:pPr>
            <w:r>
              <w:rPr>
                <w:rFonts w:hint="eastAsia" w:ascii="宋体" w:hAnsi="宋体" w:cs="宋体"/>
                <w:szCs w:val="21"/>
              </w:rPr>
              <w:t>满分</w:t>
            </w:r>
          </w:p>
        </w:tc>
        <w:tc>
          <w:tcPr>
            <w:tcW w:w="823" w:type="dxa"/>
            <w:vAlign w:val="center"/>
          </w:tcPr>
          <w:p>
            <w:pPr>
              <w:suppressAutoHyphens/>
              <w:snapToGrid w:val="0"/>
              <w:spacing w:line="360" w:lineRule="auto"/>
              <w:jc w:val="center"/>
              <w:rPr>
                <w:rFonts w:ascii="宋体" w:cs="宋体"/>
                <w:szCs w:val="21"/>
              </w:rPr>
            </w:pPr>
            <w:r>
              <w:rPr>
                <w:rFonts w:ascii="宋体" w:hAnsi="宋体" w:cs="宋体"/>
                <w:szCs w:val="21"/>
              </w:rPr>
              <w:t>100</w:t>
            </w:r>
            <w:r>
              <w:rPr>
                <w:rFonts w:hint="eastAsia" w:ascii="宋体" w:hAnsi="宋体" w:cs="宋体"/>
                <w:szCs w:val="21"/>
              </w:rPr>
              <w:t>分</w:t>
            </w:r>
          </w:p>
        </w:tc>
      </w:tr>
    </w:tbl>
    <w:p>
      <w:pPr>
        <w:pStyle w:val="18"/>
        <w:tabs>
          <w:tab w:val="left" w:pos="600"/>
        </w:tabs>
        <w:spacing w:line="360" w:lineRule="auto"/>
        <w:ind w:firstLine="0"/>
        <w:rPr>
          <w:rFonts w:ascii="宋体"/>
          <w:bCs/>
          <w:sz w:val="24"/>
          <w:szCs w:val="24"/>
        </w:rPr>
      </w:pPr>
    </w:p>
    <w:bookmarkEnd w:id="172"/>
    <w:p>
      <w:pPr>
        <w:spacing w:line="360" w:lineRule="auto"/>
        <w:rPr>
          <w:sz w:val="24"/>
          <w:szCs w:val="24"/>
        </w:rPr>
      </w:pPr>
      <w:r>
        <w:rPr>
          <w:rFonts w:hint="eastAsia"/>
          <w:sz w:val="24"/>
          <w:szCs w:val="24"/>
        </w:rPr>
        <w:t>注：小微企业（监狱企业视同小微企业）、节能、环保产品价格扣除</w:t>
      </w:r>
      <w:r>
        <w:rPr>
          <w:rFonts w:hint="eastAsia" w:ascii="宋体" w:hAnsi="宋体"/>
          <w:kern w:val="0"/>
          <w:sz w:val="24"/>
          <w:szCs w:val="24"/>
        </w:rPr>
        <w:t>按照本采购文件投标须知前附表规定执行。</w:t>
      </w:r>
    </w:p>
    <w:p>
      <w:pPr>
        <w:pStyle w:val="3"/>
        <w:spacing w:line="360" w:lineRule="auto"/>
        <w:ind w:firstLine="472" w:firstLineChars="196"/>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废</w:t>
      </w:r>
      <w:r>
        <w:rPr>
          <w:rFonts w:ascii="宋体" w:hAnsi="宋体" w:eastAsia="宋体"/>
          <w:sz w:val="24"/>
          <w:szCs w:val="24"/>
        </w:rPr>
        <w:t xml:space="preserve"> </w:t>
      </w:r>
      <w:r>
        <w:rPr>
          <w:rFonts w:hint="eastAsia" w:ascii="宋体" w:hAnsi="宋体" w:eastAsia="宋体"/>
          <w:sz w:val="24"/>
          <w:szCs w:val="24"/>
        </w:rPr>
        <w:t>标</w:t>
      </w:r>
    </w:p>
    <w:p>
      <w:pPr>
        <w:spacing w:line="360" w:lineRule="auto"/>
        <w:ind w:firstLine="480" w:firstLineChars="200"/>
        <w:rPr>
          <w:rFonts w:ascii="宋体"/>
          <w:sz w:val="24"/>
        </w:rPr>
      </w:pPr>
      <w:r>
        <w:rPr>
          <w:rFonts w:ascii="宋体" w:hAnsi="宋体"/>
          <w:sz w:val="24"/>
        </w:rPr>
        <w:t>5.1</w:t>
      </w:r>
      <w:r>
        <w:rPr>
          <w:rFonts w:hint="eastAsia" w:ascii="宋体" w:hAnsi="宋体"/>
          <w:sz w:val="24"/>
        </w:rPr>
        <w:t>本次政府采购活动中，出现下列情形之一的，予以废标：</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）符合专业条件的供应商或者对采购文件作实质响应的供应商不足三家的；</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）投标人的报价均超过了采购预算，采购人不能支付的；</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）因重大变故，采购任务取消的。</w:t>
      </w:r>
    </w:p>
    <w:p>
      <w:pPr>
        <w:spacing w:line="360" w:lineRule="auto"/>
        <w:ind w:firstLine="480" w:firstLineChars="200"/>
        <w:rPr>
          <w:rFonts w:ascii="宋体"/>
          <w:sz w:val="24"/>
        </w:rPr>
      </w:pPr>
      <w:r>
        <w:rPr>
          <w:rFonts w:hint="eastAsia" w:ascii="宋体" w:hAnsi="宋体"/>
          <w:sz w:val="24"/>
        </w:rPr>
        <w:t>废标后，采购代理机构应在海南政府采购网上公告，并公告废标的情形。投标人需要知晓导致废标情形的具体原因和理由的，可以通过书面形式询问招标采购单位。</w:t>
      </w:r>
    </w:p>
    <w:p>
      <w:pPr>
        <w:spacing w:line="360" w:lineRule="auto"/>
        <w:ind w:firstLine="480" w:firstLineChars="200"/>
        <w:rPr>
          <w:rFonts w:ascii="宋体"/>
          <w:sz w:val="24"/>
        </w:rPr>
      </w:pPr>
      <w:r>
        <w:rPr>
          <w:rFonts w:ascii="宋体" w:hAnsi="宋体"/>
          <w:sz w:val="24"/>
        </w:rPr>
        <w:t>5.2</w:t>
      </w:r>
      <w:r>
        <w:rPr>
          <w:rFonts w:hint="eastAsia" w:ascii="宋体" w:hAnsi="宋体"/>
          <w:sz w:val="24"/>
        </w:rPr>
        <w:t>对于评标过程中废标的采购项目，评标委员会应当对采购文件是否存在倾向性和歧视性、是否存在不合理条款进行论证，并出具书面论证意见。</w:t>
      </w:r>
    </w:p>
    <w:p>
      <w:pPr>
        <w:pStyle w:val="3"/>
        <w:spacing w:line="360" w:lineRule="auto"/>
        <w:ind w:firstLine="472" w:firstLineChars="196"/>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、定标</w:t>
      </w:r>
    </w:p>
    <w:p>
      <w:pPr>
        <w:spacing w:line="360" w:lineRule="auto"/>
        <w:ind w:firstLine="480" w:firstLineChars="200"/>
        <w:rPr>
          <w:rFonts w:ascii="宋体"/>
          <w:sz w:val="24"/>
        </w:rPr>
      </w:pPr>
      <w:r>
        <w:rPr>
          <w:rFonts w:ascii="宋体" w:hAnsi="宋体"/>
          <w:sz w:val="24"/>
        </w:rPr>
        <w:t xml:space="preserve">6.1. </w:t>
      </w:r>
      <w:r>
        <w:rPr>
          <w:rFonts w:hint="eastAsia" w:ascii="宋体" w:hAnsi="宋体"/>
          <w:sz w:val="24"/>
        </w:rPr>
        <w:t>定标原则：本项目根据评标委员会推荐的中标候选供应商名单，按顺序确定中标供应商。</w:t>
      </w:r>
    </w:p>
    <w:p>
      <w:pPr>
        <w:spacing w:line="360" w:lineRule="auto"/>
        <w:ind w:firstLine="480" w:firstLineChars="200"/>
        <w:rPr>
          <w:rFonts w:ascii="宋体"/>
          <w:sz w:val="24"/>
        </w:rPr>
      </w:pPr>
      <w:r>
        <w:rPr>
          <w:rFonts w:ascii="宋体" w:hAnsi="宋体"/>
          <w:sz w:val="24"/>
        </w:rPr>
        <w:t xml:space="preserve">6.2. </w:t>
      </w:r>
      <w:r>
        <w:rPr>
          <w:rFonts w:hint="eastAsia" w:ascii="宋体" w:hAnsi="宋体"/>
          <w:sz w:val="24"/>
        </w:rPr>
        <w:t>定标程序</w:t>
      </w:r>
    </w:p>
    <w:p>
      <w:pPr>
        <w:spacing w:line="360" w:lineRule="auto"/>
        <w:ind w:firstLine="480" w:firstLineChars="200"/>
        <w:rPr>
          <w:rFonts w:ascii="宋体"/>
          <w:sz w:val="24"/>
        </w:rPr>
      </w:pPr>
      <w:r>
        <w:rPr>
          <w:rFonts w:ascii="宋体" w:hAnsi="宋体"/>
          <w:sz w:val="24"/>
        </w:rPr>
        <w:t xml:space="preserve">6.2.1 </w:t>
      </w:r>
      <w:r>
        <w:rPr>
          <w:rFonts w:hint="eastAsia" w:ascii="宋体" w:hAnsi="宋体"/>
          <w:sz w:val="24"/>
        </w:rPr>
        <w:t>评标委员会将评标情况写出书面报告，推荐中标候选供应商。</w:t>
      </w:r>
    </w:p>
    <w:p>
      <w:pPr>
        <w:spacing w:line="360" w:lineRule="auto"/>
        <w:ind w:firstLine="480" w:firstLineChars="200"/>
        <w:rPr>
          <w:rFonts w:ascii="宋体"/>
          <w:sz w:val="24"/>
        </w:rPr>
      </w:pPr>
      <w:r>
        <w:rPr>
          <w:rFonts w:ascii="宋体" w:hAnsi="宋体"/>
          <w:sz w:val="24"/>
        </w:rPr>
        <w:t xml:space="preserve">6.2.2 </w:t>
      </w:r>
      <w:r>
        <w:rPr>
          <w:rFonts w:hint="eastAsia" w:ascii="宋体" w:hAnsi="宋体"/>
          <w:sz w:val="24"/>
        </w:rPr>
        <w:t>采购代理机构在评审结束之日起</w:t>
      </w:r>
      <w:r>
        <w:rPr>
          <w:rFonts w:ascii="宋体" w:hAnsi="宋体"/>
          <w:sz w:val="24"/>
        </w:rPr>
        <w:t>2</w:t>
      </w:r>
      <w:r>
        <w:rPr>
          <w:rFonts w:hint="eastAsia" w:ascii="宋体" w:hAnsi="宋体"/>
          <w:sz w:val="24"/>
        </w:rPr>
        <w:t>个工作日内将评审报告送采购人。</w:t>
      </w:r>
    </w:p>
    <w:p>
      <w:pPr>
        <w:spacing w:line="360" w:lineRule="auto"/>
        <w:ind w:firstLine="480" w:firstLineChars="200"/>
        <w:rPr>
          <w:rFonts w:ascii="宋体"/>
          <w:sz w:val="24"/>
        </w:rPr>
      </w:pPr>
      <w:r>
        <w:rPr>
          <w:rFonts w:ascii="宋体" w:hAnsi="宋体"/>
          <w:sz w:val="24"/>
        </w:rPr>
        <w:t xml:space="preserve">6.2.3 </w:t>
      </w:r>
      <w:r>
        <w:rPr>
          <w:rFonts w:hint="eastAsia" w:ascii="宋体" w:hAnsi="宋体"/>
          <w:sz w:val="24"/>
        </w:rPr>
        <w:t>采购人在收到评审报告之日起</w:t>
      </w:r>
      <w:r>
        <w:rPr>
          <w:rFonts w:ascii="宋体" w:hAnsi="宋体"/>
          <w:sz w:val="24"/>
        </w:rPr>
        <w:t>5</w:t>
      </w:r>
      <w:r>
        <w:rPr>
          <w:rFonts w:hint="eastAsia" w:ascii="宋体" w:hAnsi="宋体"/>
          <w:sz w:val="24"/>
        </w:rPr>
        <w:t>个工作日内在评审报告推荐的中标候选供应商中按顺序确定中标供应商。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中标候选供应商；报价相同且满足采购文件全部实质性要求且按照评审因素的量化指标评审得分也相同的并列，由采购人自主采取公平、择优的方式选择中标供应商。</w:t>
      </w:r>
    </w:p>
    <w:p>
      <w:pPr>
        <w:spacing w:line="360" w:lineRule="auto"/>
        <w:ind w:firstLine="480" w:firstLineChars="200"/>
        <w:rPr>
          <w:rFonts w:ascii="宋体"/>
          <w:sz w:val="24"/>
        </w:rPr>
      </w:pPr>
      <w:r>
        <w:rPr>
          <w:rFonts w:hint="eastAsia" w:ascii="宋体" w:hAnsi="宋体"/>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宋体"/>
          <w:sz w:val="24"/>
        </w:rPr>
      </w:pPr>
      <w:r>
        <w:rPr>
          <w:rFonts w:ascii="宋体" w:hAnsi="宋体"/>
          <w:sz w:val="24"/>
        </w:rPr>
        <w:t>6.2.4</w:t>
      </w:r>
      <w:r>
        <w:rPr>
          <w:rFonts w:hint="eastAsia" w:ascii="宋体" w:hAnsi="宋体"/>
          <w:sz w:val="24"/>
        </w:rPr>
        <w:t>采购代理机构在自采购人确定中标供应商之日起</w:t>
      </w:r>
      <w:r>
        <w:rPr>
          <w:rFonts w:ascii="宋体" w:hAnsi="宋体"/>
          <w:sz w:val="24"/>
        </w:rPr>
        <w:t>2</w:t>
      </w:r>
      <w:r>
        <w:rPr>
          <w:rFonts w:hint="eastAsia" w:ascii="宋体" w:hAnsi="宋体"/>
          <w:sz w:val="24"/>
        </w:rPr>
        <w:t>个工作日内，向中标供应商发出中标通知书，并在省财政厅指定的</w:t>
      </w:r>
      <w:r>
        <w:rPr>
          <w:rFonts w:hint="eastAsia" w:ascii="宋体" w:hAnsi="宋体"/>
          <w:sz w:val="24"/>
          <w:szCs w:val="24"/>
        </w:rPr>
        <w:t>海南省人民政府网</w:t>
      </w:r>
      <w:r>
        <w:rPr>
          <w:rFonts w:ascii="宋体" w:hAnsi="宋体"/>
          <w:sz w:val="24"/>
          <w:szCs w:val="24"/>
        </w:rPr>
        <w:t>/</w:t>
      </w:r>
      <w:r>
        <w:rPr>
          <w:rFonts w:hint="eastAsia" w:ascii="宋体" w:hAnsi="宋体"/>
          <w:sz w:val="24"/>
          <w:szCs w:val="24"/>
        </w:rPr>
        <w:t>海南政府采购网</w:t>
      </w:r>
      <w:r>
        <w:rPr>
          <w:rFonts w:hint="eastAsia" w:ascii="宋体" w:hAnsi="宋体"/>
          <w:sz w:val="24"/>
        </w:rPr>
        <w:t>上公告中标结果。采购文件同时公告。</w:t>
      </w:r>
    </w:p>
    <w:p>
      <w:pPr>
        <w:spacing w:line="360" w:lineRule="auto"/>
        <w:ind w:firstLine="480" w:firstLineChars="200"/>
        <w:rPr>
          <w:rFonts w:ascii="宋体"/>
          <w:sz w:val="24"/>
        </w:rPr>
      </w:pPr>
      <w:r>
        <w:rPr>
          <w:rFonts w:ascii="宋体" w:hAnsi="宋体"/>
          <w:sz w:val="24"/>
        </w:rPr>
        <w:t xml:space="preserve">6.2.5 </w:t>
      </w:r>
      <w:r>
        <w:rPr>
          <w:rFonts w:hint="eastAsia" w:ascii="宋体" w:hAnsi="宋体"/>
          <w:sz w:val="24"/>
        </w:rPr>
        <w:t>招标采购单位不退回投标人投标文件和其他投标资料。</w:t>
      </w:r>
    </w:p>
    <w:bookmarkEnd w:id="156"/>
    <w:p>
      <w:pPr>
        <w:pStyle w:val="3"/>
        <w:spacing w:line="360" w:lineRule="auto"/>
        <w:ind w:firstLine="482" w:firstLineChars="200"/>
        <w:rPr>
          <w:rFonts w:ascii="宋体" w:hAnsi="宋体" w:eastAsia="宋体"/>
          <w:sz w:val="24"/>
          <w:szCs w:val="24"/>
        </w:rPr>
      </w:pPr>
      <w:r>
        <w:rPr>
          <w:rFonts w:ascii="宋体" w:hAnsi="宋体" w:eastAsia="宋体"/>
          <w:sz w:val="24"/>
          <w:szCs w:val="24"/>
        </w:rPr>
        <w:t xml:space="preserve">7. </w:t>
      </w:r>
      <w:r>
        <w:rPr>
          <w:rFonts w:hint="eastAsia" w:ascii="宋体" w:hAnsi="宋体" w:eastAsia="宋体"/>
          <w:sz w:val="24"/>
          <w:szCs w:val="24"/>
        </w:rPr>
        <w:t>评标专家在</w:t>
      </w:r>
      <w:r>
        <w:rPr>
          <w:rFonts w:hint="eastAsia" w:ascii="宋体" w:hAnsi="宋体" w:eastAsia="宋体"/>
          <w:sz w:val="24"/>
        </w:rPr>
        <w:t>政府采购活动</w:t>
      </w:r>
      <w:r>
        <w:rPr>
          <w:rFonts w:hint="eastAsia" w:ascii="宋体" w:hAnsi="宋体" w:eastAsia="宋体"/>
          <w:sz w:val="24"/>
          <w:szCs w:val="24"/>
        </w:rPr>
        <w:t>中承担以下义务：</w:t>
      </w:r>
    </w:p>
    <w:p>
      <w:pPr>
        <w:spacing w:line="360" w:lineRule="auto"/>
        <w:ind w:firstLine="480" w:firstLineChars="200"/>
        <w:rPr>
          <w:rFonts w:ascii="宋体"/>
          <w:sz w:val="24"/>
        </w:rPr>
      </w:pPr>
      <w:r>
        <w:rPr>
          <w:rFonts w:hint="eastAsia" w:ascii="宋体" w:hAnsi="宋体"/>
          <w:sz w:val="24"/>
        </w:rPr>
        <w:t>（一）遵守评审工作纪律；</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（二）按照客观、公正、审慎的原则，根据采购文件规定的评审程序、评审方法和评审标准进行独立评审；</w:t>
      </w:r>
    </w:p>
    <w:p>
      <w:pPr>
        <w:spacing w:line="360" w:lineRule="auto"/>
        <w:ind w:firstLine="480" w:firstLineChars="200"/>
        <w:rPr>
          <w:rFonts w:ascii="宋体"/>
          <w:sz w:val="24"/>
        </w:rPr>
      </w:pPr>
      <w:r>
        <w:rPr>
          <w:rFonts w:hint="eastAsia" w:ascii="宋体" w:hAnsi="宋体"/>
          <w:sz w:val="24"/>
        </w:rPr>
        <w:t>（三）不得泄露评审文件、评审情况和在评审过程中获悉的商业秘密；</w:t>
      </w:r>
    </w:p>
    <w:p>
      <w:pPr>
        <w:spacing w:line="360" w:lineRule="auto"/>
        <w:ind w:firstLine="480" w:firstLineChars="200"/>
        <w:rPr>
          <w:rFonts w:ascii="宋体"/>
          <w:sz w:val="24"/>
        </w:rPr>
      </w:pPr>
      <w:r>
        <w:rPr>
          <w:rFonts w:hint="eastAsia" w:ascii="宋体" w:hAnsi="宋体"/>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sz w:val="24"/>
        </w:rPr>
      </w:pPr>
      <w:r>
        <w:rPr>
          <w:rFonts w:hint="eastAsia" w:ascii="宋体" w:hAnsi="宋体"/>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sz w:val="24"/>
        </w:rPr>
      </w:pPr>
      <w:r>
        <w:rPr>
          <w:rFonts w:hint="eastAsia" w:ascii="宋体" w:hAnsi="宋体"/>
          <w:sz w:val="24"/>
        </w:rPr>
        <w:t>（六）配合答复处理供应商的询问、质疑和投诉等事项；</w:t>
      </w:r>
    </w:p>
    <w:p>
      <w:pPr>
        <w:spacing w:line="360" w:lineRule="auto"/>
        <w:ind w:firstLine="480" w:firstLineChars="200"/>
        <w:rPr>
          <w:rFonts w:ascii="宋体"/>
          <w:sz w:val="24"/>
        </w:rPr>
      </w:pPr>
      <w:r>
        <w:rPr>
          <w:rFonts w:hint="eastAsia" w:ascii="宋体" w:hAnsi="宋体"/>
          <w:sz w:val="24"/>
        </w:rPr>
        <w:t>（七）法律、法规和规章规定的其他义务。</w:t>
      </w:r>
    </w:p>
    <w:p>
      <w:pPr>
        <w:pStyle w:val="3"/>
        <w:spacing w:line="360" w:lineRule="auto"/>
        <w:ind w:firstLine="482"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评标专家在政府采购活动中应当遵守以下工作纪律：</w:t>
      </w:r>
    </w:p>
    <w:p>
      <w:pPr>
        <w:spacing w:line="360" w:lineRule="auto"/>
        <w:ind w:firstLine="480" w:firstLineChars="200"/>
        <w:rPr>
          <w:rFonts w:ascii="宋体"/>
          <w:sz w:val="24"/>
        </w:rPr>
      </w:pPr>
      <w:r>
        <w:rPr>
          <w:rFonts w:hint="eastAsia" w:ascii="宋体" w:hAnsi="宋体"/>
          <w:sz w:val="24"/>
        </w:rPr>
        <w:t>（一）遵行《政府采购法》第十二条和《政府采购法实施条例》第九条及财政部关于回避的规定。</w:t>
      </w:r>
    </w:p>
    <w:p>
      <w:pPr>
        <w:spacing w:line="360" w:lineRule="auto"/>
        <w:ind w:firstLine="480" w:firstLineChars="200"/>
        <w:rPr>
          <w:rFonts w:ascii="宋体"/>
          <w:sz w:val="24"/>
        </w:rPr>
      </w:pPr>
      <w:r>
        <w:rPr>
          <w:rFonts w:hint="eastAsia" w:ascii="宋体" w:hAnsi="宋体"/>
          <w:sz w:val="24"/>
        </w:rPr>
        <w:t>（二）评标前，应当将通讯工具或者相关电子设备交由招标采购单位统一保管。</w:t>
      </w:r>
    </w:p>
    <w:p>
      <w:pPr>
        <w:spacing w:line="360" w:lineRule="auto"/>
        <w:ind w:firstLine="480" w:firstLineChars="200"/>
        <w:rPr>
          <w:rFonts w:ascii="宋体"/>
          <w:sz w:val="24"/>
        </w:rPr>
      </w:pPr>
      <w:r>
        <w:rPr>
          <w:rFonts w:hint="eastAsia" w:ascii="宋体" w:hAnsi="宋体"/>
          <w:sz w:val="24"/>
        </w:rPr>
        <w:t>（三）评标过程中，不得与外界联系，因发生不可预见情况，确实需要与外界联系的，应当在监督人员监督之下办理。</w:t>
      </w:r>
    </w:p>
    <w:p>
      <w:pPr>
        <w:spacing w:line="360" w:lineRule="auto"/>
        <w:ind w:firstLine="480" w:firstLineChars="200"/>
        <w:rPr>
          <w:rFonts w:ascii="宋体"/>
          <w:sz w:val="24"/>
        </w:rPr>
      </w:pPr>
      <w:r>
        <w:rPr>
          <w:rFonts w:hint="eastAsia" w:ascii="宋体" w:hAnsi="宋体"/>
          <w:sz w:val="24"/>
        </w:rPr>
        <w:t>（四）评标过程中，不得干预或者影响正常评标工作，不得发表倾向性、引导性意见，不得修改或细化采购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ascii="宋体"/>
          <w:sz w:val="24"/>
        </w:rPr>
      </w:pPr>
      <w:r>
        <w:rPr>
          <w:rFonts w:hint="eastAsia" w:ascii="宋体" w:hAnsi="宋体"/>
          <w:sz w:val="24"/>
        </w:rPr>
        <w:t>（五）在评标过程中和评标结束后，不得记录、复制或带走任何评标资料，除因规定的义务外，不得向外界透露评标内容。</w:t>
      </w:r>
    </w:p>
    <w:p>
      <w:pPr>
        <w:spacing w:line="360" w:lineRule="auto"/>
        <w:ind w:firstLine="480" w:firstLineChars="200"/>
        <w:rPr>
          <w:rFonts w:ascii="宋体"/>
          <w:sz w:val="24"/>
        </w:rPr>
      </w:pPr>
      <w:r>
        <w:rPr>
          <w:rFonts w:hint="eastAsia" w:ascii="宋体" w:hAnsi="宋体"/>
          <w:sz w:val="24"/>
        </w:rPr>
        <w:t>（六）服从评标现场招标采购单位的现场秩序管理，接受评标现场监督人员的合法监督。</w:t>
      </w:r>
    </w:p>
    <w:p>
      <w:pPr>
        <w:spacing w:line="360" w:lineRule="auto"/>
        <w:ind w:firstLine="480" w:firstLineChars="200"/>
        <w:rPr>
          <w:rFonts w:ascii="宋体"/>
          <w:sz w:val="24"/>
        </w:rPr>
      </w:pPr>
      <w:r>
        <w:rPr>
          <w:rFonts w:hint="eastAsia" w:ascii="宋体" w:hAnsi="宋体"/>
          <w:sz w:val="24"/>
        </w:rPr>
        <w:t>（七）遵守有关廉洁自律规定，不得私下接触供应商，不得收受供应商及有关业务单位和个人的财物或好处，不得接受采购组织单位的请托。</w:t>
      </w:r>
    </w:p>
    <w:p>
      <w:pPr>
        <w:spacing w:line="360" w:lineRule="auto"/>
        <w:ind w:firstLine="480" w:firstLineChars="200"/>
        <w:rPr>
          <w:rFonts w:ascii="宋体"/>
          <w:sz w:val="24"/>
        </w:rPr>
      </w:pPr>
    </w:p>
    <w:p>
      <w:pPr>
        <w:spacing w:line="360" w:lineRule="auto"/>
        <w:rPr>
          <w:rFonts w:ascii="宋体"/>
          <w:sz w:val="24"/>
        </w:rPr>
      </w:pPr>
    </w:p>
    <w:bookmarkEnd w:id="146"/>
    <w:bookmarkEnd w:id="147"/>
    <w:bookmarkEnd w:id="148"/>
    <w:bookmarkEnd w:id="149"/>
    <w:p>
      <w:pPr>
        <w:pStyle w:val="2"/>
        <w:spacing w:line="360" w:lineRule="auto"/>
        <w:ind w:left="1684" w:leftChars="802" w:firstLine="416" w:firstLineChars="115"/>
        <w:rPr>
          <w:rFonts w:ascii="宋体" w:cs="宋体"/>
          <w:color w:val="000000"/>
          <w:sz w:val="36"/>
          <w:szCs w:val="36"/>
        </w:rPr>
      </w:pPr>
      <w:r>
        <w:rPr>
          <w:rFonts w:ascii="宋体" w:hAnsi="宋体" w:cs="宋体"/>
          <w:color w:val="000000"/>
          <w:sz w:val="36"/>
          <w:szCs w:val="36"/>
        </w:rPr>
        <w:t xml:space="preserve"> </w:t>
      </w:r>
      <w:bookmarkStart w:id="157" w:name="_Toc491927433"/>
      <w:bookmarkStart w:id="158" w:name="_Toc491927592"/>
      <w:bookmarkStart w:id="159" w:name="_Toc491927523"/>
      <w:bookmarkStart w:id="160" w:name="_Toc491927367"/>
      <w:bookmarkStart w:id="161" w:name="_Toc491927134"/>
      <w:bookmarkStart w:id="162" w:name="_Toc491926959"/>
      <w:r>
        <w:rPr>
          <w:rFonts w:hint="eastAsia" w:ascii="宋体" w:hAnsi="宋体" w:cs="宋体"/>
          <w:color w:val="000000"/>
          <w:sz w:val="36"/>
          <w:szCs w:val="36"/>
        </w:rPr>
        <w:t>第七章</w:t>
      </w:r>
      <w:r>
        <w:rPr>
          <w:rFonts w:ascii="宋体" w:hAnsi="宋体" w:cs="宋体"/>
          <w:color w:val="000000"/>
          <w:sz w:val="36"/>
          <w:szCs w:val="36"/>
        </w:rPr>
        <w:t xml:space="preserve">   </w:t>
      </w:r>
      <w:r>
        <w:rPr>
          <w:rFonts w:hint="eastAsia" w:ascii="宋体" w:hAnsi="宋体" w:cs="宋体"/>
          <w:color w:val="000000"/>
          <w:sz w:val="36"/>
          <w:szCs w:val="36"/>
        </w:rPr>
        <w:t>合同主要条款（参考）</w:t>
      </w:r>
      <w:bookmarkEnd w:id="157"/>
      <w:bookmarkEnd w:id="158"/>
      <w:bookmarkEnd w:id="159"/>
      <w:bookmarkEnd w:id="160"/>
      <w:bookmarkEnd w:id="161"/>
      <w:bookmarkEnd w:id="162"/>
    </w:p>
    <w:p>
      <w:pPr>
        <w:spacing w:line="360" w:lineRule="auto"/>
        <w:ind w:firstLine="480" w:firstLineChars="200"/>
        <w:rPr>
          <w:rFonts w:ascii="宋体"/>
          <w:sz w:val="24"/>
        </w:rPr>
      </w:pPr>
      <w:r>
        <w:rPr>
          <w:rFonts w:hint="eastAsia" w:ascii="宋体" w:hAnsi="宋体"/>
          <w:sz w:val="24"/>
        </w:rPr>
        <w:t>合同编号：</w:t>
      </w:r>
      <w:r>
        <w:rPr>
          <w:rFonts w:ascii="宋体" w:hAnsi="宋体"/>
          <w:szCs w:val="21"/>
        </w:rPr>
        <w:t>XXXX</w:t>
      </w:r>
      <w:r>
        <w:rPr>
          <w:rFonts w:hint="eastAsia" w:ascii="宋体" w:hAnsi="宋体"/>
          <w:szCs w:val="21"/>
        </w:rPr>
        <w:t>。</w:t>
      </w:r>
    </w:p>
    <w:p>
      <w:pPr>
        <w:spacing w:line="360" w:lineRule="auto"/>
        <w:ind w:firstLine="480" w:firstLineChars="200"/>
        <w:rPr>
          <w:rFonts w:ascii="宋体"/>
          <w:sz w:val="24"/>
        </w:rPr>
      </w:pPr>
      <w:r>
        <w:rPr>
          <w:rFonts w:hint="eastAsia" w:ascii="宋体" w:hAnsi="宋体"/>
          <w:sz w:val="24"/>
        </w:rPr>
        <w:t>签订地点：</w:t>
      </w:r>
      <w:r>
        <w:rPr>
          <w:rFonts w:ascii="宋体" w:hAnsi="宋体"/>
          <w:szCs w:val="21"/>
        </w:rPr>
        <w:t>XXXX</w:t>
      </w:r>
      <w:r>
        <w:rPr>
          <w:rFonts w:hint="eastAsia" w:ascii="宋体" w:hAnsi="宋体"/>
          <w:szCs w:val="21"/>
        </w:rPr>
        <w:t>。</w:t>
      </w:r>
    </w:p>
    <w:p>
      <w:pPr>
        <w:spacing w:line="360" w:lineRule="auto"/>
        <w:ind w:firstLine="480" w:firstLineChars="200"/>
        <w:rPr>
          <w:rFonts w:ascii="宋体"/>
          <w:sz w:val="24"/>
        </w:rPr>
      </w:pPr>
      <w:r>
        <w:rPr>
          <w:rFonts w:hint="eastAsia" w:ascii="宋体" w:hAnsi="宋体"/>
          <w:sz w:val="24"/>
        </w:rPr>
        <w:t>签订时间：</w:t>
      </w:r>
      <w:r>
        <w:rPr>
          <w:rFonts w:ascii="宋体" w:hAnsi="宋体"/>
          <w:szCs w:val="21"/>
        </w:rPr>
        <w:t>XXXX</w:t>
      </w:r>
      <w:r>
        <w:rPr>
          <w:rFonts w:hint="eastAsia" w:ascii="宋体" w:hAnsi="宋体"/>
          <w:sz w:val="24"/>
        </w:rPr>
        <w:t>年</w:t>
      </w:r>
      <w:r>
        <w:rPr>
          <w:rFonts w:ascii="宋体" w:hAnsi="宋体"/>
          <w:szCs w:val="21"/>
        </w:rPr>
        <w:t>XX</w:t>
      </w:r>
      <w:r>
        <w:rPr>
          <w:rFonts w:hint="eastAsia" w:ascii="宋体" w:hAnsi="宋体"/>
          <w:sz w:val="24"/>
        </w:rPr>
        <w:t>月</w:t>
      </w:r>
      <w:r>
        <w:rPr>
          <w:rFonts w:ascii="宋体" w:hAnsi="宋体"/>
          <w:szCs w:val="21"/>
        </w:rPr>
        <w:t>XX</w:t>
      </w:r>
      <w:r>
        <w:rPr>
          <w:rFonts w:hint="eastAsia" w:ascii="宋体" w:hAnsi="宋体"/>
          <w:sz w:val="24"/>
        </w:rPr>
        <w:t>日。</w:t>
      </w:r>
    </w:p>
    <w:p>
      <w:pPr>
        <w:spacing w:line="360" w:lineRule="auto"/>
        <w:ind w:firstLine="480" w:firstLineChars="200"/>
        <w:rPr>
          <w:rFonts w:ascii="宋体"/>
          <w:sz w:val="24"/>
        </w:rPr>
      </w:pPr>
      <w:r>
        <w:rPr>
          <w:rFonts w:hint="eastAsia" w:ascii="宋体" w:hAnsi="宋体"/>
          <w:sz w:val="24"/>
        </w:rPr>
        <w:t>采购人（甲方）：</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供应商（乙方）：</w:t>
      </w:r>
      <w:r>
        <w:rPr>
          <w:rFonts w:ascii="宋体" w:hAnsi="宋体"/>
        </w:rPr>
        <w:t xml:space="preserve"> </w:t>
      </w:r>
    </w:p>
    <w:p>
      <w:pPr>
        <w:spacing w:line="360" w:lineRule="auto"/>
        <w:rPr>
          <w:rFonts w:ascii="宋体"/>
          <w:sz w:val="24"/>
        </w:rPr>
      </w:pPr>
    </w:p>
    <w:p>
      <w:pPr>
        <w:pStyle w:val="70"/>
        <w:spacing w:line="360" w:lineRule="auto"/>
        <w:ind w:firstLine="480"/>
        <w:rPr>
          <w:rFonts w:ascii="宋体"/>
        </w:rPr>
      </w:pPr>
      <w:r>
        <w:rPr>
          <w:rFonts w:hint="eastAsia" w:ascii="宋体" w:hAnsi="宋体"/>
        </w:rPr>
        <w:t>根据《中华人民共和国政府采购法》、《中华人民共和国合同法》及采购项目（项目编号：</w:t>
      </w:r>
      <w:r>
        <w:rPr>
          <w:rFonts w:ascii="宋体" w:hAnsi="宋体"/>
          <w:u w:val="single"/>
        </w:rPr>
        <w:t>HNHJ2018-07-00</w:t>
      </w:r>
      <w:r>
        <w:rPr>
          <w:rFonts w:hint="eastAsia" w:ascii="宋体" w:hAnsi="宋体"/>
          <w:u w:val="single"/>
        </w:rPr>
        <w:t>5</w:t>
      </w:r>
      <w:r>
        <w:rPr>
          <w:rFonts w:hint="eastAsia" w:ascii="宋体"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
        <w:spacing w:line="360" w:lineRule="auto"/>
        <w:ind w:firstLine="482" w:firstLineChars="200"/>
        <w:rPr>
          <w:rFonts w:ascii="宋体" w:hAnsi="宋体" w:eastAsia="宋体"/>
          <w:sz w:val="24"/>
          <w:szCs w:val="24"/>
        </w:rPr>
      </w:pPr>
      <w:bookmarkStart w:id="163" w:name="_Toc217446107"/>
      <w:r>
        <w:rPr>
          <w:rFonts w:hint="eastAsia" w:ascii="宋体" w:hAnsi="宋体" w:eastAsia="宋体"/>
          <w:sz w:val="24"/>
          <w:szCs w:val="24"/>
        </w:rPr>
        <w:t>一、合同货物</w:t>
      </w:r>
      <w:bookmarkEnd w:id="163"/>
    </w:p>
    <w:tbl>
      <w:tblPr>
        <w:tblStyle w:val="39"/>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1"/>
        <w:gridCol w:w="2126"/>
        <w:gridCol w:w="567"/>
        <w:gridCol w:w="709"/>
        <w:gridCol w:w="1276"/>
        <w:gridCol w:w="1134"/>
        <w:gridCol w:w="992"/>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381" w:type="dxa"/>
            <w:tcBorders>
              <w:top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cs="Arial"/>
                <w:sz w:val="24"/>
              </w:rPr>
              <w:t>货物名称</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Arial"/>
                <w:sz w:val="24"/>
              </w:rPr>
            </w:pPr>
            <w:r>
              <w:rPr>
                <w:rFonts w:hint="eastAsia" w:ascii="宋体" w:hAnsi="宋体" w:cs="Arial"/>
                <w:sz w:val="24"/>
              </w:rPr>
              <w:t>规格、技术参数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cs="Arial"/>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left="120" w:leftChars="57"/>
              <w:rPr>
                <w:rFonts w:ascii="宋体"/>
                <w:sz w:val="24"/>
              </w:rPr>
            </w:pPr>
            <w:r>
              <w:rPr>
                <w:rFonts w:hint="eastAsia" w:ascii="宋体" w:hAnsi="宋体" w:cs="Arial"/>
                <w:sz w:val="24"/>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宋体" w:cs="Arial"/>
                <w:sz w:val="24"/>
              </w:rPr>
            </w:pPr>
            <w:r>
              <w:rPr>
                <w:rFonts w:hint="eastAsia" w:ascii="宋体" w:hAnsi="宋体" w:cs="Arial"/>
                <w:sz w:val="24"/>
              </w:rPr>
              <w:t>单价</w:t>
            </w:r>
          </w:p>
          <w:p>
            <w:pPr>
              <w:spacing w:line="360" w:lineRule="auto"/>
              <w:jc w:val="center"/>
              <w:rPr>
                <w:rFonts w:ascii="宋体" w:cs="Arial"/>
                <w:sz w:val="24"/>
              </w:rPr>
            </w:pPr>
            <w:r>
              <w:rPr>
                <w:rFonts w:hint="eastAsia" w:ascii="宋体" w:hAnsi="宋体" w:cs="Arial"/>
                <w:sz w:val="24"/>
              </w:rPr>
              <w:t>（元）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Arial"/>
                <w:sz w:val="24"/>
              </w:rPr>
            </w:pPr>
            <w:r>
              <w:rPr>
                <w:rFonts w:hint="eastAsia" w:ascii="宋体" w:hAnsi="宋体" w:cs="Arial"/>
                <w:sz w:val="24"/>
              </w:rPr>
              <w:t>总价（</w:t>
            </w:r>
            <w:r>
              <w:rPr>
                <w:rFonts w:ascii="宋体" w:hAnsi="宋体" w:cs="Arial"/>
                <w:sz w:val="24"/>
              </w:rPr>
              <w:t xml:space="preserve"> </w:t>
            </w:r>
            <w:r>
              <w:rPr>
                <w:rFonts w:hint="eastAsia" w:ascii="宋体" w:hAnsi="宋体" w:cs="Arial"/>
                <w:sz w:val="24"/>
              </w:rPr>
              <w:t>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cs="Arial"/>
                <w:sz w:val="24"/>
              </w:rPr>
              <w:t>交货期</w:t>
            </w:r>
          </w:p>
        </w:tc>
        <w:tc>
          <w:tcPr>
            <w:tcW w:w="845" w:type="dxa"/>
            <w:tcBorders>
              <w:top w:val="single" w:color="auto" w:sz="4" w:space="0"/>
              <w:left w:val="single" w:color="auto" w:sz="4" w:space="0"/>
              <w:bottom w:val="single" w:color="auto" w:sz="4" w:space="0"/>
            </w:tcBorders>
            <w:vAlign w:val="center"/>
          </w:tcPr>
          <w:p>
            <w:pPr>
              <w:spacing w:line="360" w:lineRule="auto"/>
              <w:ind w:firstLine="120" w:firstLineChars="50"/>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81" w:type="dxa"/>
            <w:tcBorders>
              <w:top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845" w:type="dxa"/>
            <w:tcBorders>
              <w:top w:val="single" w:color="auto" w:sz="4" w:space="0"/>
              <w:left w:val="single" w:color="auto" w:sz="4" w:space="0"/>
              <w:bottom w:val="single" w:color="auto" w:sz="4" w:space="0"/>
            </w:tcBorders>
            <w:vAlign w:val="center"/>
          </w:tcPr>
          <w:p>
            <w:pPr>
              <w:spacing w:line="360" w:lineRule="auto"/>
              <w:jc w:val="center"/>
              <w:rPr>
                <w:rFonts w:ascii="宋体"/>
                <w:sz w:val="24"/>
              </w:rPr>
            </w:pPr>
            <w:r>
              <w:rPr>
                <w:rFonts w:asci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81" w:type="dxa"/>
            <w:tcBorders>
              <w:top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sz w:val="24"/>
              </w:rPr>
              <w:t> </w:t>
            </w:r>
          </w:p>
        </w:tc>
        <w:tc>
          <w:tcPr>
            <w:tcW w:w="845" w:type="dxa"/>
            <w:tcBorders>
              <w:top w:val="single" w:color="auto" w:sz="4" w:space="0"/>
              <w:left w:val="single" w:color="auto" w:sz="4" w:space="0"/>
              <w:bottom w:val="single" w:color="auto" w:sz="4" w:space="0"/>
            </w:tcBorders>
            <w:vAlign w:val="center"/>
          </w:tcPr>
          <w:p>
            <w:pPr>
              <w:spacing w:line="360" w:lineRule="auto"/>
              <w:jc w:val="center"/>
              <w:rPr>
                <w:rFonts w:ascii="宋体"/>
                <w:sz w:val="24"/>
              </w:rPr>
            </w:pPr>
            <w:r>
              <w:rPr>
                <w:rFonts w:ascii="宋体"/>
                <w:sz w:val="24"/>
              </w:rPr>
              <w:t> </w:t>
            </w:r>
          </w:p>
        </w:tc>
      </w:tr>
    </w:tbl>
    <w:p>
      <w:pPr>
        <w:pStyle w:val="3"/>
        <w:spacing w:line="360" w:lineRule="auto"/>
        <w:ind w:firstLine="482" w:firstLineChars="200"/>
        <w:rPr>
          <w:rFonts w:ascii="宋体" w:hAnsi="宋体" w:eastAsia="宋体"/>
          <w:sz w:val="24"/>
          <w:szCs w:val="24"/>
        </w:rPr>
      </w:pPr>
      <w:bookmarkStart w:id="164" w:name="_Toc217446108"/>
      <w:r>
        <w:rPr>
          <w:rFonts w:hint="eastAsia" w:ascii="宋体" w:hAnsi="宋体" w:eastAsia="宋体"/>
          <w:sz w:val="24"/>
          <w:szCs w:val="24"/>
        </w:rPr>
        <w:t>二、合同总价</w:t>
      </w:r>
      <w:bookmarkEnd w:id="164"/>
    </w:p>
    <w:p>
      <w:pPr>
        <w:pStyle w:val="4"/>
        <w:spacing w:line="360" w:lineRule="auto"/>
        <w:ind w:firstLineChars="175"/>
        <w:rPr>
          <w:rFonts w:ascii="宋体"/>
          <w:sz w:val="24"/>
        </w:rPr>
      </w:pPr>
      <w:r>
        <w:rPr>
          <w:rFonts w:hint="eastAsia" w:ascii="宋体" w:hAnsi="宋体"/>
          <w:sz w:val="24"/>
        </w:rPr>
        <w:t>合同总价为人民币大写：</w:t>
      </w:r>
      <w:r>
        <w:rPr>
          <w:rFonts w:ascii="宋体" w:hAnsi="宋体"/>
          <w:sz w:val="24"/>
          <w:u w:val="single"/>
        </w:rPr>
        <w:t xml:space="preserve">                </w:t>
      </w:r>
      <w:r>
        <w:rPr>
          <w:rFonts w:hint="eastAsia" w:ascii="宋体" w:hAnsi="宋体"/>
          <w:sz w:val="24"/>
        </w:rPr>
        <w:t>元，即</w:t>
      </w:r>
      <w:r>
        <w:rPr>
          <w:rFonts w:ascii="宋体" w:hAnsi="宋体"/>
          <w:sz w:val="24"/>
        </w:rPr>
        <w:t>RMB</w:t>
      </w:r>
      <w:r>
        <w:rPr>
          <w:rFonts w:hint="eastAsia" w:ascii="宋体" w:hAnsi="宋体"/>
          <w:sz w:val="24"/>
        </w:rPr>
        <w:t>￥</w:t>
      </w:r>
      <w:r>
        <w:rPr>
          <w:rFonts w:ascii="宋体" w:hAnsi="宋体"/>
          <w:sz w:val="24"/>
          <w:u w:val="single"/>
        </w:rPr>
        <w:t xml:space="preserve">        </w:t>
      </w:r>
      <w:r>
        <w:rPr>
          <w:rFonts w:hint="eastAsia" w:ascii="宋体" w:hAnsi="宋体"/>
          <w:sz w:val="24"/>
        </w:rPr>
        <w:t>元；该合同总价已包括货物设计、材料、运输、安装、调试、检测、验收合格交付使用之前及保修期内保修服务与备用物件等所有其他有关各项的含税费用。本合同执行期间合同总价不变，甲方无须另向乙方支付本合同规定之外的其他任何费用。</w:t>
      </w:r>
    </w:p>
    <w:p>
      <w:pPr>
        <w:pStyle w:val="3"/>
        <w:spacing w:line="360" w:lineRule="auto"/>
        <w:ind w:firstLine="482" w:firstLineChars="200"/>
        <w:rPr>
          <w:rFonts w:ascii="宋体" w:hAnsi="宋体" w:eastAsia="宋体"/>
          <w:sz w:val="24"/>
          <w:szCs w:val="24"/>
        </w:rPr>
      </w:pPr>
      <w:bookmarkStart w:id="165" w:name="_Toc217446109"/>
      <w:r>
        <w:rPr>
          <w:rFonts w:hint="eastAsia" w:ascii="宋体" w:hAnsi="宋体" w:eastAsia="宋体"/>
          <w:sz w:val="24"/>
          <w:szCs w:val="24"/>
        </w:rPr>
        <w:t>三、质量要求</w:t>
      </w:r>
      <w:bookmarkEnd w:id="165"/>
    </w:p>
    <w:p>
      <w:pPr>
        <w:pStyle w:val="70"/>
        <w:spacing w:line="360" w:lineRule="auto"/>
        <w:ind w:firstLine="480"/>
        <w:rPr>
          <w:rFonts w:ascii="宋体"/>
        </w:rPr>
      </w:pPr>
      <w:r>
        <w:rPr>
          <w:rFonts w:ascii="宋体" w:hAnsi="宋体"/>
        </w:rPr>
        <w:t>1</w:t>
      </w:r>
      <w:r>
        <w:rPr>
          <w:rFonts w:hint="eastAsia" w:ascii="宋体" w:hAnsi="宋体"/>
        </w:rPr>
        <w:t>、乙方须提供全新的货物（含零部件、配件等），表面无划伤、无碰撞痕迹，且权属清楚，不得侵害他人的知识产权。</w:t>
      </w:r>
    </w:p>
    <w:p>
      <w:pPr>
        <w:pStyle w:val="70"/>
        <w:spacing w:line="360" w:lineRule="auto"/>
        <w:ind w:firstLine="480"/>
        <w:rPr>
          <w:rFonts w:ascii="宋体"/>
        </w:rPr>
      </w:pPr>
      <w:r>
        <w:rPr>
          <w:rFonts w:ascii="宋体" w:hAnsi="宋体"/>
        </w:rPr>
        <w:t>2</w:t>
      </w:r>
      <w:r>
        <w:rPr>
          <w:rFonts w:hint="eastAsia" w:ascii="宋体" w:hAnsi="宋体"/>
        </w:rPr>
        <w:t>、货物必须符合或优于国家（行业）</w:t>
      </w:r>
      <w:r>
        <w:rPr>
          <w:rFonts w:ascii="宋体" w:hAnsi="宋体"/>
          <w:u w:val="single"/>
        </w:rPr>
        <w:t xml:space="preserve">          </w:t>
      </w:r>
      <w:r>
        <w:rPr>
          <w:rFonts w:hint="eastAsia" w:ascii="宋体" w:hAnsi="宋体"/>
        </w:rPr>
        <w:t>标准，以及本项目招标文件的质量要求和技术指标与出厂标准。</w:t>
      </w:r>
    </w:p>
    <w:p>
      <w:pPr>
        <w:pStyle w:val="70"/>
        <w:spacing w:line="360" w:lineRule="auto"/>
        <w:ind w:firstLine="480"/>
        <w:rPr>
          <w:rFonts w:ascii="宋体"/>
        </w:rPr>
      </w:pPr>
      <w:r>
        <w:rPr>
          <w:rFonts w:ascii="宋体" w:hAnsi="宋体"/>
        </w:rPr>
        <w:t>3</w:t>
      </w:r>
      <w:r>
        <w:rPr>
          <w:rFonts w:hint="eastAsia" w:ascii="宋体" w:hAnsi="宋体"/>
        </w:rPr>
        <w:t>、乙方须在本合同签订之日起</w:t>
      </w:r>
      <w:r>
        <w:rPr>
          <w:rFonts w:ascii="宋体" w:hAnsi="宋体"/>
          <w:u w:val="single"/>
        </w:rPr>
        <w:t xml:space="preserve">   </w:t>
      </w:r>
      <w:r>
        <w:rPr>
          <w:rFonts w:hint="eastAsia" w:ascii="宋体" w:hAnsi="宋体"/>
        </w:rPr>
        <w:t>日内送交货物成品样品给甲方确认，在甲方出具样品确认书并封存成品样品外观尺寸后，乙方才能按样生产，并以此样品作为验收样品；每台货物上均应有产品质量检验合格标志。</w:t>
      </w:r>
    </w:p>
    <w:p>
      <w:pPr>
        <w:pStyle w:val="70"/>
        <w:spacing w:line="360" w:lineRule="auto"/>
        <w:ind w:firstLine="480"/>
        <w:rPr>
          <w:rFonts w:ascii="宋体"/>
        </w:rPr>
      </w:pPr>
      <w:r>
        <w:rPr>
          <w:rFonts w:ascii="宋体" w:hAnsi="宋体"/>
        </w:rPr>
        <w:t>4</w:t>
      </w:r>
      <w:r>
        <w:rPr>
          <w:rFonts w:hint="eastAsia" w:ascii="宋体" w:hAnsi="宋体"/>
        </w:rPr>
        <w:t>、货物制造质量出现问题，乙方应负责三包（包修、包换、包退），费用由乙方负担，甲方有权到乙方生产场地检查货物质量和生产进度。</w:t>
      </w:r>
    </w:p>
    <w:p>
      <w:pPr>
        <w:pStyle w:val="70"/>
        <w:spacing w:line="360" w:lineRule="auto"/>
        <w:ind w:firstLine="480"/>
        <w:rPr>
          <w:rFonts w:ascii="宋体"/>
        </w:rPr>
      </w:pPr>
      <w:r>
        <w:rPr>
          <w:rFonts w:ascii="宋体" w:hAnsi="宋体"/>
        </w:rPr>
        <w:t>5</w:t>
      </w:r>
      <w:r>
        <w:rPr>
          <w:rFonts w:hint="eastAsia" w:ascii="宋体" w:hAnsi="宋体"/>
        </w:rPr>
        <w:t>、货到现场后由于甲方保管不当造成的质量问题，乙方亦应负责修理，但费用由甲方负担。</w:t>
      </w:r>
    </w:p>
    <w:p>
      <w:pPr>
        <w:pStyle w:val="3"/>
        <w:spacing w:line="360" w:lineRule="auto"/>
        <w:ind w:firstLine="482" w:firstLineChars="200"/>
        <w:rPr>
          <w:rFonts w:ascii="宋体" w:hAnsi="宋体" w:eastAsia="宋体"/>
          <w:sz w:val="24"/>
          <w:szCs w:val="24"/>
        </w:rPr>
      </w:pPr>
      <w:bookmarkStart w:id="166" w:name="_Toc217446110"/>
      <w:r>
        <w:rPr>
          <w:rFonts w:hint="eastAsia" w:ascii="宋体" w:hAnsi="宋体" w:eastAsia="宋体"/>
          <w:sz w:val="24"/>
          <w:szCs w:val="24"/>
        </w:rPr>
        <w:t>四、交货及验收</w:t>
      </w:r>
      <w:bookmarkEnd w:id="166"/>
    </w:p>
    <w:p>
      <w:pPr>
        <w:pStyle w:val="70"/>
        <w:spacing w:line="360" w:lineRule="auto"/>
        <w:ind w:firstLine="480"/>
        <w:rPr>
          <w:rFonts w:ascii="宋体"/>
        </w:rPr>
      </w:pPr>
      <w:r>
        <w:rPr>
          <w:rFonts w:ascii="宋体" w:hAnsi="宋体"/>
        </w:rPr>
        <w:t>1</w:t>
      </w:r>
      <w:r>
        <w:rPr>
          <w:rFonts w:hint="eastAsia" w:ascii="宋体" w:hAnsi="宋体"/>
        </w:rPr>
        <w:t>、乙方交货期限为合同签订生效后的</w:t>
      </w:r>
      <w:r>
        <w:rPr>
          <w:rFonts w:hint="eastAsia" w:ascii="宋体" w:hAnsi="宋体"/>
          <w:szCs w:val="21"/>
        </w:rPr>
        <w:t>30</w:t>
      </w:r>
      <w:r>
        <w:rPr>
          <w:rFonts w:hint="eastAsia" w:ascii="宋体" w:hAnsi="宋体"/>
        </w:rPr>
        <w:t>日内，即在</w:t>
      </w:r>
      <w:r>
        <w:rPr>
          <w:rFonts w:hint="eastAsia" w:ascii="宋体" w:hAnsi="宋体"/>
          <w:szCs w:val="21"/>
        </w:rPr>
        <w:t>30</w:t>
      </w:r>
      <w:r>
        <w:rPr>
          <w:rFonts w:hint="eastAsia" w:ascii="宋体" w:hAnsi="宋体"/>
        </w:rPr>
        <w:t>日内全部完成安装调试验收合格交付使用</w:t>
      </w:r>
      <w:r>
        <w:rPr>
          <w:rFonts w:ascii="宋体" w:hAnsi="宋体"/>
        </w:rPr>
        <w:t xml:space="preserve"> (</w:t>
      </w:r>
      <w:r>
        <w:rPr>
          <w:rFonts w:hint="eastAsia" w:ascii="宋体" w:hAnsi="宋体"/>
        </w:rPr>
        <w:t>如由于采购人的原因造成合同延迟签订或验收的，时间顺延</w:t>
      </w:r>
      <w:r>
        <w:rPr>
          <w:rFonts w:ascii="宋体" w:hAnsi="宋体"/>
        </w:rPr>
        <w:t>)</w:t>
      </w:r>
      <w:r>
        <w:rPr>
          <w:rFonts w:hint="eastAsia" w:ascii="宋体" w:hAnsi="宋体"/>
        </w:rPr>
        <w:t>。交货验收时须提供产品质检部门从同类产品中抽样检查合格的检测报告。</w:t>
      </w:r>
    </w:p>
    <w:p>
      <w:pPr>
        <w:pStyle w:val="70"/>
        <w:spacing w:line="360" w:lineRule="auto"/>
        <w:ind w:firstLine="480"/>
        <w:rPr>
          <w:rFonts w:ascii="宋体"/>
        </w:rPr>
      </w:pPr>
      <w:r>
        <w:rPr>
          <w:rFonts w:ascii="宋体" w:hAnsi="宋体"/>
        </w:rPr>
        <w:t>2</w:t>
      </w:r>
      <w:r>
        <w:rPr>
          <w:rFonts w:hint="eastAsia" w:ascii="宋体" w:hAnsi="宋体"/>
        </w:rPr>
        <w:t>、验收由甲方组织，乙方配合进行：</w:t>
      </w:r>
    </w:p>
    <w:p>
      <w:pPr>
        <w:pStyle w:val="70"/>
        <w:spacing w:line="360" w:lineRule="auto"/>
        <w:ind w:firstLine="480"/>
        <w:rPr>
          <w:rFonts w:ascii="宋体"/>
        </w:rPr>
      </w:pPr>
      <w:r>
        <w:rPr>
          <w:rFonts w:ascii="宋体" w:hAnsi="宋体"/>
        </w:rPr>
        <w:t xml:space="preserve">(1) </w:t>
      </w:r>
      <w:r>
        <w:rPr>
          <w:rFonts w:hint="eastAsia" w:ascii="宋体" w:hAnsi="宋体"/>
        </w:rPr>
        <w:t>货物在乙方通知安装调试完毕后</w:t>
      </w:r>
      <w:r>
        <w:rPr>
          <w:rFonts w:ascii="宋体" w:hAnsi="宋体"/>
          <w:u w:val="single"/>
        </w:rPr>
        <w:t xml:space="preserve"> 5 </w:t>
      </w:r>
      <w:r>
        <w:rPr>
          <w:rFonts w:hint="eastAsia" w:ascii="宋体" w:hAnsi="宋体"/>
        </w:rPr>
        <w:t>日内初步验收。初步验收合格后，进入</w:t>
      </w:r>
      <w:r>
        <w:rPr>
          <w:rFonts w:ascii="宋体" w:hAnsi="宋体"/>
          <w:u w:val="single"/>
        </w:rPr>
        <w:t xml:space="preserve"> 10</w:t>
      </w:r>
      <w:r>
        <w:rPr>
          <w:rFonts w:hint="eastAsia" w:ascii="宋体" w:hAnsi="宋体"/>
        </w:rPr>
        <w:t>天</w:t>
      </w:r>
      <w:r>
        <w:rPr>
          <w:rFonts w:ascii="宋体" w:hAnsi="宋体"/>
        </w:rPr>
        <w:t xml:space="preserve"> </w:t>
      </w:r>
      <w:r>
        <w:rPr>
          <w:rFonts w:hint="eastAsia" w:ascii="宋体" w:hAnsi="宋体"/>
        </w:rPr>
        <w:t>试用期；试用期间发生重大质量问题，修复后试用相应顺延；试用期结束后</w:t>
      </w:r>
      <w:r>
        <w:rPr>
          <w:rFonts w:ascii="宋体" w:hAnsi="宋体"/>
          <w:u w:val="single"/>
        </w:rPr>
        <w:t xml:space="preserve"> 3 </w:t>
      </w:r>
      <w:r>
        <w:rPr>
          <w:rFonts w:hint="eastAsia" w:ascii="宋体" w:hAnsi="宋体"/>
        </w:rPr>
        <w:t>日内完成最终验收；</w:t>
      </w:r>
    </w:p>
    <w:p>
      <w:pPr>
        <w:pStyle w:val="70"/>
        <w:spacing w:line="360" w:lineRule="auto"/>
        <w:ind w:firstLine="480"/>
        <w:rPr>
          <w:rFonts w:ascii="宋体"/>
        </w:rPr>
      </w:pPr>
      <w:r>
        <w:rPr>
          <w:rFonts w:ascii="宋体" w:hAnsi="宋体"/>
        </w:rPr>
        <w:t xml:space="preserve">(2) </w:t>
      </w:r>
      <w:r>
        <w:rPr>
          <w:rFonts w:hint="eastAsia" w:ascii="宋体" w:hAnsi="宋体"/>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70"/>
        <w:spacing w:line="360" w:lineRule="auto"/>
        <w:ind w:firstLine="480"/>
        <w:rPr>
          <w:rFonts w:ascii="宋体"/>
        </w:rPr>
      </w:pPr>
      <w:r>
        <w:rPr>
          <w:rFonts w:ascii="宋体" w:hAnsi="宋体"/>
        </w:rPr>
        <w:t xml:space="preserve">(3) </w:t>
      </w:r>
      <w:r>
        <w:rPr>
          <w:rFonts w:hint="eastAsia" w:ascii="宋体" w:hAnsi="宋体"/>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70"/>
        <w:spacing w:line="360" w:lineRule="auto"/>
        <w:ind w:firstLine="480"/>
        <w:rPr>
          <w:rFonts w:ascii="宋体"/>
        </w:rPr>
      </w:pPr>
      <w:r>
        <w:rPr>
          <w:rFonts w:ascii="宋体" w:hAnsi="宋体"/>
        </w:rPr>
        <w:t xml:space="preserve">(4) </w:t>
      </w:r>
      <w:r>
        <w:rPr>
          <w:rFonts w:hint="eastAsia" w:ascii="宋体" w:hAnsi="宋体"/>
        </w:rPr>
        <w:t>如质量验收合格，双方签署质量验收报告。</w:t>
      </w:r>
    </w:p>
    <w:p>
      <w:pPr>
        <w:pStyle w:val="70"/>
        <w:spacing w:line="360" w:lineRule="auto"/>
        <w:ind w:firstLine="480"/>
        <w:rPr>
          <w:rFonts w:ascii="宋体"/>
        </w:rPr>
      </w:pPr>
      <w:r>
        <w:rPr>
          <w:rFonts w:ascii="宋体" w:hAnsi="宋体"/>
        </w:rPr>
        <w:t>3</w:t>
      </w:r>
      <w:r>
        <w:rPr>
          <w:rFonts w:hint="eastAsia" w:ascii="宋体" w:hAnsi="宋体"/>
        </w:rPr>
        <w:t>、货物安装完成后</w:t>
      </w:r>
      <w:r>
        <w:rPr>
          <w:rFonts w:ascii="宋体" w:hAnsi="宋体"/>
          <w:u w:val="single"/>
        </w:rPr>
        <w:t xml:space="preserve"> 10</w:t>
      </w:r>
      <w:r>
        <w:rPr>
          <w:rFonts w:hint="eastAsia" w:ascii="宋体" w:hAnsi="宋体"/>
        </w:rPr>
        <w:t>日内，甲方无故不进行验收工作并已使用货物的，视同已安装调试完成并验收合格。</w:t>
      </w:r>
    </w:p>
    <w:p>
      <w:pPr>
        <w:pStyle w:val="70"/>
        <w:spacing w:line="360" w:lineRule="auto"/>
        <w:ind w:firstLine="480"/>
        <w:rPr>
          <w:rFonts w:ascii="宋体"/>
        </w:rPr>
      </w:pPr>
      <w:r>
        <w:rPr>
          <w:rFonts w:ascii="宋体" w:hAnsi="宋体"/>
        </w:rPr>
        <w:t>4</w:t>
      </w:r>
      <w:r>
        <w:rPr>
          <w:rFonts w:hint="eastAsia" w:ascii="宋体" w:hAnsi="宋体"/>
        </w:rPr>
        <w:t>、乙方应将所提供货物的装箱清单、配件、随机工具、用户使用手册、原厂保修卡等资料交付给甲方；乙方不能完整交付货物及本款规定的单证和工具的，必须负责补齐，否则视为未按合同约定交货。</w:t>
      </w:r>
    </w:p>
    <w:p>
      <w:pPr>
        <w:pStyle w:val="70"/>
        <w:spacing w:line="360" w:lineRule="auto"/>
        <w:ind w:firstLine="480"/>
        <w:rPr>
          <w:rFonts w:ascii="宋体"/>
        </w:rPr>
      </w:pPr>
      <w:r>
        <w:rPr>
          <w:rFonts w:ascii="宋体" w:hAnsi="宋体"/>
        </w:rPr>
        <w:t>5</w:t>
      </w:r>
      <w:r>
        <w:rPr>
          <w:rFonts w:hint="eastAsia" w:ascii="宋体" w:hAnsi="宋体"/>
        </w:rPr>
        <w:t>、如货物经乙方</w:t>
      </w:r>
      <w:r>
        <w:rPr>
          <w:rFonts w:ascii="宋体" w:hAnsi="宋体"/>
          <w:u w:val="single"/>
        </w:rPr>
        <w:t xml:space="preserve">   </w:t>
      </w:r>
      <w:r>
        <w:rPr>
          <w:rFonts w:hint="eastAsia" w:ascii="宋体" w:hAnsi="宋体"/>
        </w:rPr>
        <w:t>次维修仍不能达到合同约定的质量标准，甲方有权退货，并视作乙方不能交付货物而须支付违约赔偿金给甲方，甲方还可依法追究乙方的违约责任。</w:t>
      </w:r>
      <w:r>
        <w:rPr>
          <w:rFonts w:ascii="宋体"/>
        </w:rPr>
        <w:t> </w:t>
      </w:r>
    </w:p>
    <w:p>
      <w:pPr>
        <w:pStyle w:val="3"/>
        <w:spacing w:line="360" w:lineRule="auto"/>
        <w:ind w:firstLine="480" w:firstLineChars="200"/>
        <w:rPr>
          <w:rFonts w:ascii="宋体" w:hAnsi="宋体" w:eastAsia="宋体" w:cs="Arial"/>
          <w:b w:val="0"/>
          <w:color w:val="000000"/>
          <w:sz w:val="24"/>
          <w:szCs w:val="24"/>
          <w:shd w:val="clear" w:color="auto" w:fill="FFFFFF"/>
        </w:rPr>
      </w:pPr>
      <w:bookmarkStart w:id="167" w:name="_Toc217446111"/>
      <w:r>
        <w:rPr>
          <w:rFonts w:ascii="宋体" w:hAnsi="宋体" w:eastAsia="宋体"/>
          <w:b w:val="0"/>
          <w:color w:val="000000"/>
          <w:sz w:val="24"/>
          <w:szCs w:val="24"/>
        </w:rPr>
        <w:t>6</w:t>
      </w:r>
      <w:r>
        <w:rPr>
          <w:rFonts w:hint="eastAsia" w:ascii="宋体" w:hAnsi="宋体" w:eastAsia="宋体"/>
          <w:b w:val="0"/>
          <w:color w:val="000000"/>
          <w:sz w:val="24"/>
          <w:szCs w:val="24"/>
        </w:rPr>
        <w:t>、项目的结算（</w:t>
      </w:r>
      <w:r>
        <w:rPr>
          <w:rFonts w:hint="eastAsia" w:ascii="宋体" w:hAnsi="宋体" w:eastAsia="宋体" w:cs="Arial"/>
          <w:b w:val="0"/>
          <w:color w:val="000000"/>
          <w:sz w:val="24"/>
          <w:szCs w:val="24"/>
          <w:shd w:val="clear" w:color="auto" w:fill="FFFFFF"/>
        </w:rPr>
        <w:t>竣工结算）按照合同有关条款和价款结算办法的有关规定进行。</w:t>
      </w:r>
      <w:r>
        <w:rPr>
          <w:rStyle w:val="34"/>
          <w:rFonts w:hint="eastAsia" w:ascii="宋体" w:hAnsi="宋体" w:eastAsia="宋体" w:cs="Arial"/>
          <w:b w:val="0"/>
          <w:bCs/>
          <w:color w:val="333333"/>
          <w:sz w:val="24"/>
          <w:szCs w:val="24"/>
          <w:shd w:val="clear" w:color="auto" w:fill="FFFFFF"/>
        </w:rPr>
        <w:t>竣工结算工程价款以审计核算价款为准。</w:t>
      </w:r>
    </w:p>
    <w:p>
      <w:pPr>
        <w:pStyle w:val="3"/>
        <w:spacing w:line="360" w:lineRule="auto"/>
        <w:ind w:firstLine="482" w:firstLineChars="200"/>
        <w:rPr>
          <w:rFonts w:ascii="宋体" w:hAnsi="宋体" w:eastAsia="宋体"/>
          <w:sz w:val="24"/>
          <w:szCs w:val="24"/>
        </w:rPr>
      </w:pPr>
      <w:r>
        <w:rPr>
          <w:rFonts w:hint="eastAsia" w:ascii="宋体" w:hAnsi="宋体" w:eastAsia="宋体"/>
          <w:sz w:val="24"/>
          <w:szCs w:val="24"/>
        </w:rPr>
        <w:t>五、付款方式</w:t>
      </w:r>
      <w:bookmarkEnd w:id="167"/>
    </w:p>
    <w:p>
      <w:pPr>
        <w:pStyle w:val="70"/>
        <w:spacing w:line="360" w:lineRule="auto"/>
        <w:ind w:firstLine="480"/>
        <w:rPr>
          <w:rFonts w:ascii="宋体"/>
        </w:rPr>
      </w:pPr>
      <w:r>
        <w:rPr>
          <w:rFonts w:ascii="宋体" w:hAnsi="宋体"/>
        </w:rPr>
        <w:t>1</w:t>
      </w:r>
      <w:r>
        <w:rPr>
          <w:rFonts w:hint="eastAsia" w:ascii="宋体" w:hAnsi="宋体"/>
        </w:rPr>
        <w:t>、甲方在本合同签订生效之日起接到乙方通知和票据凭证资料后的</w:t>
      </w:r>
      <w:r>
        <w:rPr>
          <w:rFonts w:ascii="宋体" w:hAnsi="宋体"/>
          <w:color w:val="000000"/>
        </w:rPr>
        <w:t xml:space="preserve"> </w:t>
      </w:r>
      <w:r>
        <w:rPr>
          <w:rFonts w:ascii="宋体" w:hAnsi="宋体"/>
          <w:color w:val="000000"/>
          <w:u w:val="single"/>
        </w:rPr>
        <w:t xml:space="preserve">10 </w:t>
      </w:r>
      <w:r>
        <w:rPr>
          <w:rFonts w:hint="eastAsia" w:ascii="宋体" w:hAnsi="宋体"/>
        </w:rPr>
        <w:t>日内支付合同金额</w:t>
      </w:r>
      <w:r>
        <w:rPr>
          <w:rFonts w:ascii="宋体" w:hAnsi="宋体"/>
        </w:rPr>
        <w:t>30%</w:t>
      </w:r>
      <w:r>
        <w:rPr>
          <w:rFonts w:hint="eastAsia" w:ascii="宋体" w:hAnsi="宋体"/>
        </w:rPr>
        <w:t>的价款（预付款）；</w:t>
      </w:r>
    </w:p>
    <w:p>
      <w:pPr>
        <w:pStyle w:val="70"/>
        <w:spacing w:line="360" w:lineRule="auto"/>
        <w:ind w:firstLine="480"/>
        <w:rPr>
          <w:rFonts w:ascii="宋体"/>
        </w:rPr>
      </w:pPr>
      <w:r>
        <w:rPr>
          <w:rFonts w:ascii="宋体" w:hAnsi="宋体"/>
        </w:rPr>
        <w:t>2</w:t>
      </w:r>
      <w:r>
        <w:rPr>
          <w:rFonts w:hint="eastAsia" w:ascii="宋体" w:hAnsi="宋体"/>
        </w:rPr>
        <w:t>、全部货物安装调试完毕并验收合格之日起，甲方接到乙方通知与票据凭证资料以后的</w:t>
      </w:r>
      <w:r>
        <w:rPr>
          <w:rFonts w:ascii="宋体" w:hAnsi="宋体"/>
          <w:u w:val="single"/>
        </w:rPr>
        <w:t xml:space="preserve"> 10 </w:t>
      </w:r>
      <w:r>
        <w:rPr>
          <w:rFonts w:hint="eastAsia" w:ascii="宋体" w:hAnsi="宋体"/>
        </w:rPr>
        <w:t>日内，提交支付凭证资料给财政国库支付执行机构办理财政国库支付手续，并由其向乙方核拨合同总价的</w:t>
      </w:r>
      <w:r>
        <w:rPr>
          <w:rFonts w:ascii="宋体" w:hAnsi="宋体"/>
          <w:u w:val="single"/>
        </w:rPr>
        <w:t xml:space="preserve">70% </w:t>
      </w:r>
      <w:r>
        <w:rPr>
          <w:rFonts w:hint="eastAsia" w:ascii="宋体" w:hAnsi="宋体"/>
        </w:rPr>
        <w:t>款项：￥</w:t>
      </w:r>
      <w:r>
        <w:rPr>
          <w:rFonts w:ascii="宋体" w:hAnsi="宋体"/>
          <w:u w:val="single"/>
        </w:rPr>
        <w:t xml:space="preserve">     </w:t>
      </w:r>
      <w:r>
        <w:rPr>
          <w:rFonts w:hint="eastAsia" w:ascii="宋体" w:hAnsi="宋体"/>
        </w:rPr>
        <w:t>元，人民币大写</w:t>
      </w:r>
      <w:r>
        <w:rPr>
          <w:rFonts w:ascii="宋体" w:hAnsi="宋体"/>
          <w:u w:val="single"/>
        </w:rPr>
        <w:t xml:space="preserve">    </w:t>
      </w:r>
      <w:r>
        <w:rPr>
          <w:rFonts w:hint="eastAsia" w:ascii="宋体" w:hAnsi="宋体"/>
        </w:rPr>
        <w:t>元整；</w:t>
      </w:r>
    </w:p>
    <w:p>
      <w:pPr>
        <w:pStyle w:val="3"/>
        <w:spacing w:line="360" w:lineRule="auto"/>
        <w:ind w:firstLine="482" w:firstLineChars="200"/>
        <w:rPr>
          <w:rFonts w:ascii="宋体" w:hAnsi="宋体" w:eastAsia="宋体"/>
          <w:sz w:val="24"/>
          <w:szCs w:val="24"/>
        </w:rPr>
      </w:pPr>
      <w:bookmarkStart w:id="168" w:name="_Toc217446112"/>
      <w:r>
        <w:rPr>
          <w:rFonts w:hint="eastAsia" w:ascii="宋体" w:hAnsi="宋体" w:eastAsia="宋体"/>
          <w:sz w:val="24"/>
          <w:szCs w:val="24"/>
        </w:rPr>
        <w:t>六、售后服务</w:t>
      </w:r>
      <w:bookmarkEnd w:id="168"/>
    </w:p>
    <w:p>
      <w:pPr>
        <w:pStyle w:val="70"/>
        <w:spacing w:line="360" w:lineRule="auto"/>
        <w:ind w:firstLine="480"/>
        <w:rPr>
          <w:rFonts w:ascii="宋体"/>
        </w:rPr>
      </w:pPr>
      <w:r>
        <w:rPr>
          <w:rFonts w:ascii="宋体" w:hAnsi="宋体"/>
        </w:rPr>
        <w:t>1</w:t>
      </w:r>
      <w:r>
        <w:rPr>
          <w:rFonts w:hint="eastAsia" w:ascii="宋体" w:hAnsi="宋体"/>
        </w:rPr>
        <w:t>、质保期为验收合格后</w:t>
      </w:r>
      <w:r>
        <w:rPr>
          <w:rFonts w:ascii="宋体" w:hAnsi="宋体"/>
          <w:szCs w:val="21"/>
        </w:rPr>
        <w:t>12</w:t>
      </w:r>
      <w:r>
        <w:rPr>
          <w:rFonts w:hint="eastAsia" w:ascii="宋体" w:hAnsi="宋体"/>
          <w:szCs w:val="21"/>
        </w:rPr>
        <w:t>个月</w:t>
      </w:r>
      <w:r>
        <w:rPr>
          <w:rFonts w:hint="eastAsia" w:ascii="宋体" w:hAnsi="宋体"/>
        </w:rPr>
        <w:t>，质保期内出现质量问题，乙方在接到通知后</w:t>
      </w:r>
      <w:r>
        <w:rPr>
          <w:rFonts w:ascii="宋体" w:hAnsi="宋体"/>
          <w:u w:val="single"/>
        </w:rPr>
        <w:t xml:space="preserve"> 1 </w:t>
      </w:r>
      <w:r>
        <w:rPr>
          <w:rFonts w:hint="eastAsia" w:ascii="宋体" w:hAnsi="宋体"/>
        </w:rPr>
        <w:t>小时内响应到场，</w:t>
      </w:r>
      <w:r>
        <w:rPr>
          <w:rFonts w:ascii="宋体" w:hAnsi="宋体"/>
          <w:u w:val="single"/>
        </w:rPr>
        <w:t xml:space="preserve"> 5 </w:t>
      </w:r>
      <w:r>
        <w:rPr>
          <w:rFonts w:hint="eastAsia" w:ascii="宋体" w:hAnsi="宋体"/>
        </w:rPr>
        <w:t>小时内完成维修或更换，并承担修理调换的费用；如货物经乙方</w:t>
      </w:r>
      <w:r>
        <w:rPr>
          <w:rFonts w:ascii="宋体" w:hAnsi="宋体"/>
          <w:u w:val="single"/>
        </w:rPr>
        <w:t xml:space="preserve">  2 </w:t>
      </w:r>
      <w:r>
        <w:rPr>
          <w:rFonts w:hint="eastAsia" w:ascii="宋体" w:hAnsi="宋体"/>
        </w:rPr>
        <w:t>次维修仍不能达到本合同约定的质量标准，视作乙方未能按时交货，甲方有权退货并追究乙方的违约责任。货到现场后由于甲方保管不当造成的问题，乙方亦应负责修复，但费用由甲方负担。</w:t>
      </w:r>
    </w:p>
    <w:p>
      <w:pPr>
        <w:pStyle w:val="70"/>
        <w:spacing w:line="360" w:lineRule="auto"/>
        <w:ind w:firstLine="480"/>
        <w:rPr>
          <w:rFonts w:ascii="宋体"/>
        </w:rPr>
      </w:pPr>
      <w:r>
        <w:rPr>
          <w:rFonts w:ascii="宋体" w:hAnsi="宋体"/>
        </w:rPr>
        <w:t>2</w:t>
      </w:r>
      <w:r>
        <w:rPr>
          <w:rFonts w:hint="eastAsia" w:ascii="宋体" w:hAnsi="宋体"/>
        </w:rPr>
        <w:t>、乙方须指派专人负责与甲方联系售后服务事宜。</w:t>
      </w:r>
      <w:r>
        <w:rPr>
          <w:rFonts w:ascii="宋体"/>
        </w:rPr>
        <w:t> </w:t>
      </w:r>
    </w:p>
    <w:p>
      <w:pPr>
        <w:pStyle w:val="3"/>
        <w:spacing w:line="360" w:lineRule="auto"/>
        <w:ind w:firstLine="482" w:firstLineChars="200"/>
        <w:rPr>
          <w:rFonts w:ascii="宋体" w:hAnsi="宋体" w:eastAsia="宋体"/>
          <w:sz w:val="24"/>
          <w:szCs w:val="24"/>
        </w:rPr>
      </w:pPr>
      <w:bookmarkStart w:id="169" w:name="_Toc217446113"/>
      <w:r>
        <w:rPr>
          <w:rFonts w:hint="eastAsia" w:ascii="宋体" w:hAnsi="宋体" w:eastAsia="宋体"/>
          <w:sz w:val="24"/>
          <w:szCs w:val="24"/>
        </w:rPr>
        <w:t>七、违约责任</w:t>
      </w:r>
      <w:bookmarkEnd w:id="169"/>
    </w:p>
    <w:p>
      <w:pPr>
        <w:pStyle w:val="70"/>
        <w:spacing w:line="360" w:lineRule="auto"/>
        <w:ind w:firstLine="480"/>
        <w:rPr>
          <w:rFonts w:ascii="宋体"/>
        </w:rPr>
      </w:pPr>
      <w:r>
        <w:rPr>
          <w:rFonts w:ascii="宋体" w:hAnsi="宋体"/>
        </w:rPr>
        <w:t>1</w:t>
      </w:r>
      <w:r>
        <w:rPr>
          <w:rFonts w:hint="eastAsia" w:ascii="宋体" w:hAnsi="宋体"/>
        </w:rPr>
        <w:t>、甲方违约责任</w:t>
      </w:r>
    </w:p>
    <w:p>
      <w:pPr>
        <w:pStyle w:val="70"/>
        <w:spacing w:line="360" w:lineRule="auto"/>
        <w:ind w:firstLine="480"/>
        <w:rPr>
          <w:rFonts w:ascii="宋体"/>
        </w:rPr>
      </w:pPr>
      <w:r>
        <w:rPr>
          <w:rFonts w:hint="eastAsia" w:ascii="宋体" w:hAnsi="宋体"/>
        </w:rPr>
        <w:t>（</w:t>
      </w:r>
      <w:r>
        <w:rPr>
          <w:rFonts w:ascii="宋体" w:hAnsi="宋体"/>
        </w:rPr>
        <w:t>1</w:t>
      </w:r>
      <w:r>
        <w:rPr>
          <w:rFonts w:hint="eastAsia" w:ascii="宋体" w:hAnsi="宋体"/>
        </w:rPr>
        <w:t>）</w:t>
      </w:r>
      <w:r>
        <w:rPr>
          <w:rFonts w:ascii="宋体" w:hAnsi="宋体"/>
        </w:rPr>
        <w:t xml:space="preserve"> </w:t>
      </w:r>
      <w:r>
        <w:rPr>
          <w:rFonts w:hint="eastAsia" w:ascii="宋体" w:hAnsi="宋体"/>
        </w:rPr>
        <w:t>甲方无正当理由拒收货物的，甲方应偿付合同总价</w:t>
      </w:r>
      <w:r>
        <w:rPr>
          <w:rFonts w:ascii="宋体" w:hAnsi="宋体"/>
        </w:rPr>
        <w:t>1%</w:t>
      </w:r>
      <w:r>
        <w:rPr>
          <w:rFonts w:hint="eastAsia" w:ascii="宋体" w:hAnsi="宋体"/>
        </w:rPr>
        <w:t>的违约金；</w:t>
      </w:r>
    </w:p>
    <w:p>
      <w:pPr>
        <w:pStyle w:val="70"/>
        <w:spacing w:line="360" w:lineRule="auto"/>
        <w:ind w:firstLine="480"/>
        <w:rPr>
          <w:rFonts w:ascii="宋体"/>
        </w:rPr>
      </w:pPr>
      <w:r>
        <w:rPr>
          <w:rFonts w:hint="eastAsia" w:ascii="宋体" w:hAnsi="宋体"/>
        </w:rPr>
        <w:t>（</w:t>
      </w:r>
      <w:r>
        <w:rPr>
          <w:rFonts w:ascii="宋体" w:hAnsi="宋体"/>
        </w:rPr>
        <w:t>2</w:t>
      </w:r>
      <w:r>
        <w:rPr>
          <w:rFonts w:hint="eastAsia" w:ascii="宋体" w:hAnsi="宋体"/>
        </w:rPr>
        <w:t>）</w:t>
      </w:r>
      <w:r>
        <w:rPr>
          <w:rFonts w:ascii="宋体" w:hAnsi="宋体"/>
        </w:rPr>
        <w:t xml:space="preserve"> </w:t>
      </w:r>
      <w:r>
        <w:rPr>
          <w:rFonts w:hint="eastAsia" w:ascii="宋体" w:hAnsi="宋体"/>
        </w:rPr>
        <w:t>甲方逾期支付货款的，除应及时付足货款外，应向乙方偿付欠款总额万分之</w:t>
      </w:r>
      <w:r>
        <w:rPr>
          <w:rFonts w:hint="eastAsia" w:ascii="宋体" w:hAnsi="宋体"/>
          <w:u w:val="single"/>
        </w:rPr>
        <w:t>一</w:t>
      </w:r>
      <w:r>
        <w:rPr>
          <w:rFonts w:ascii="宋体" w:hAnsi="宋体"/>
        </w:rPr>
        <w:t>/</w:t>
      </w:r>
      <w:r>
        <w:rPr>
          <w:rFonts w:hint="eastAsia" w:ascii="宋体" w:hAnsi="宋体"/>
        </w:rPr>
        <w:t>天的违约金；逾期付款超过</w:t>
      </w:r>
      <w:r>
        <w:rPr>
          <w:rFonts w:ascii="宋体" w:hAnsi="宋体"/>
          <w:u w:val="single"/>
        </w:rPr>
        <w:t xml:space="preserve"> 60 </w:t>
      </w:r>
      <w:r>
        <w:rPr>
          <w:rFonts w:hint="eastAsia" w:ascii="宋体" w:hAnsi="宋体"/>
        </w:rPr>
        <w:t>天的，乙方有权终止合同；</w:t>
      </w:r>
    </w:p>
    <w:p>
      <w:pPr>
        <w:pStyle w:val="70"/>
        <w:spacing w:line="360" w:lineRule="auto"/>
        <w:ind w:firstLine="480"/>
        <w:rPr>
          <w:rFonts w:ascii="宋体"/>
        </w:rPr>
      </w:pPr>
      <w:r>
        <w:rPr>
          <w:rFonts w:hint="eastAsia" w:ascii="宋体" w:hAnsi="宋体"/>
        </w:rPr>
        <w:t>（</w:t>
      </w:r>
      <w:r>
        <w:rPr>
          <w:rFonts w:ascii="宋体" w:hAnsi="宋体"/>
        </w:rPr>
        <w:t>3</w:t>
      </w:r>
      <w:r>
        <w:rPr>
          <w:rFonts w:hint="eastAsia" w:ascii="宋体" w:hAnsi="宋体"/>
        </w:rPr>
        <w:t>）</w:t>
      </w:r>
      <w:r>
        <w:rPr>
          <w:rFonts w:ascii="宋体" w:hAnsi="宋体"/>
        </w:rPr>
        <w:t xml:space="preserve"> </w:t>
      </w:r>
      <w:r>
        <w:rPr>
          <w:rFonts w:hint="eastAsia" w:ascii="宋体" w:hAnsi="宋体"/>
        </w:rPr>
        <w:t>甲方偿付的违约金不足以弥补乙方损失的，还应按乙方损失尚未弥补的部分，支付赔偿金给乙方。</w:t>
      </w:r>
    </w:p>
    <w:p>
      <w:pPr>
        <w:pStyle w:val="70"/>
        <w:spacing w:line="360" w:lineRule="auto"/>
        <w:ind w:firstLine="480"/>
        <w:rPr>
          <w:rFonts w:ascii="宋体"/>
        </w:rPr>
      </w:pPr>
      <w:r>
        <w:rPr>
          <w:rFonts w:ascii="宋体" w:hAnsi="宋体"/>
        </w:rPr>
        <w:t>2</w:t>
      </w:r>
      <w:r>
        <w:rPr>
          <w:rFonts w:hint="eastAsia" w:ascii="宋体" w:hAnsi="宋体"/>
        </w:rPr>
        <w:t>、乙方违约责任</w:t>
      </w:r>
    </w:p>
    <w:p>
      <w:pPr>
        <w:pStyle w:val="70"/>
        <w:spacing w:line="360" w:lineRule="auto"/>
        <w:ind w:firstLine="480"/>
        <w:rPr>
          <w:rFonts w:ascii="宋体"/>
        </w:rPr>
      </w:pPr>
      <w:r>
        <w:rPr>
          <w:rFonts w:hint="eastAsia" w:ascii="宋体" w:hAnsi="宋体"/>
        </w:rPr>
        <w:t>（</w:t>
      </w:r>
      <w:r>
        <w:rPr>
          <w:rFonts w:ascii="宋体" w:hAnsi="宋体"/>
        </w:rPr>
        <w:t>1</w:t>
      </w:r>
      <w:r>
        <w:rPr>
          <w:rFonts w:hint="eastAsia" w:ascii="宋体" w:hAnsi="宋体"/>
        </w:rPr>
        <w:t>）乙方交付的货物质量不符合合同规定的，乙方应向甲方支付合同总价的</w:t>
      </w:r>
      <w:r>
        <w:rPr>
          <w:rFonts w:ascii="宋体" w:hAnsi="宋体"/>
        </w:rPr>
        <w:t>2%</w:t>
      </w:r>
      <w:r>
        <w:rPr>
          <w:rFonts w:hint="eastAsia" w:ascii="宋体" w:hAnsi="宋体"/>
        </w:rPr>
        <w:t>的违约金，并须在合同规定的交货时间内更换合格的货物给甲方，否则，视作乙方不能交付货物而违约，按本条本款下述第“（</w:t>
      </w:r>
      <w:r>
        <w:rPr>
          <w:rFonts w:ascii="宋体" w:hAnsi="宋体"/>
        </w:rPr>
        <w:t>2</w:t>
      </w:r>
      <w:r>
        <w:rPr>
          <w:rFonts w:hint="eastAsia" w:ascii="宋体" w:hAnsi="宋体"/>
        </w:rPr>
        <w:t>）”项规定由乙方偿付违约赔偿金给甲方。</w:t>
      </w:r>
    </w:p>
    <w:p>
      <w:pPr>
        <w:pStyle w:val="70"/>
        <w:spacing w:line="360" w:lineRule="auto"/>
        <w:ind w:firstLine="480"/>
        <w:rPr>
          <w:rFonts w:ascii="宋体"/>
        </w:rPr>
      </w:pPr>
      <w:r>
        <w:rPr>
          <w:rFonts w:hint="eastAsia" w:ascii="宋体" w:hAnsi="宋体"/>
        </w:rPr>
        <w:t>（</w:t>
      </w:r>
      <w:r>
        <w:rPr>
          <w:rFonts w:ascii="宋体" w:hAnsi="宋体"/>
        </w:rPr>
        <w:t>2</w:t>
      </w:r>
      <w:r>
        <w:rPr>
          <w:rFonts w:hint="eastAsia" w:ascii="宋体" w:hAnsi="宋体"/>
        </w:rPr>
        <w:t>）乙方不能交付货物或逾期交付货物而违约的，除应及时交足货物外，应向甲方偿付逾期交货部分货款总额的万分之十</w:t>
      </w:r>
      <w:r>
        <w:rPr>
          <w:rFonts w:ascii="宋体" w:hAnsi="宋体"/>
        </w:rPr>
        <w:t>/</w:t>
      </w:r>
      <w:r>
        <w:rPr>
          <w:rFonts w:hint="eastAsia" w:ascii="宋体" w:hAnsi="宋体"/>
        </w:rPr>
        <w:t>天的违约金；逾期交货超过</w:t>
      </w:r>
      <w:r>
        <w:rPr>
          <w:rFonts w:ascii="宋体" w:hAnsi="宋体"/>
          <w:szCs w:val="21"/>
        </w:rPr>
        <w:t>15</w:t>
      </w:r>
      <w:r>
        <w:rPr>
          <w:rFonts w:hint="eastAsia" w:ascii="宋体" w:hAnsi="宋体"/>
        </w:rPr>
        <w:t>天，甲方有权终止合同，乙方则应按合同总价的</w:t>
      </w:r>
      <w:r>
        <w:rPr>
          <w:rFonts w:ascii="宋体" w:hAnsi="宋体"/>
        </w:rPr>
        <w:t>2%</w:t>
      </w:r>
      <w:r>
        <w:rPr>
          <w:rFonts w:hint="eastAsia" w:ascii="宋体" w:hAnsi="宋体"/>
        </w:rPr>
        <w:t>的款额向甲方偿付赔偿金，并须全额退还甲方已经付给乙方的货款及其利息。</w:t>
      </w:r>
    </w:p>
    <w:p>
      <w:pPr>
        <w:pStyle w:val="70"/>
        <w:spacing w:line="360" w:lineRule="auto"/>
        <w:ind w:firstLine="480"/>
        <w:rPr>
          <w:rFonts w:ascii="宋体"/>
        </w:rPr>
      </w:pPr>
      <w:r>
        <w:rPr>
          <w:rFonts w:hint="eastAsia" w:ascii="宋体" w:hAnsi="宋体"/>
        </w:rPr>
        <w:t>（</w:t>
      </w:r>
      <w:r>
        <w:rPr>
          <w:rFonts w:ascii="宋体" w:hAnsi="宋体"/>
        </w:rPr>
        <w:t>3</w:t>
      </w:r>
      <w:r>
        <w:rPr>
          <w:rFonts w:hint="eastAsia" w:ascii="宋体" w:hAnsi="宋体"/>
        </w:rPr>
        <w:t>）乙方货物经甲方送交具有法定资格条件的质量技术监督机构检测后，如检测结果认定货物质量不符合本合同规定标准的，则视为乙方没有按时交货而违约，乙方须在</w:t>
      </w:r>
      <w:r>
        <w:rPr>
          <w:rFonts w:ascii="宋体" w:hAnsi="宋体"/>
          <w:u w:val="single"/>
        </w:rPr>
        <w:t xml:space="preserve"> 5</w:t>
      </w:r>
      <w:r>
        <w:rPr>
          <w:rFonts w:hint="eastAsia" w:ascii="宋体" w:hAnsi="宋体"/>
        </w:rPr>
        <w:t>天内无条件更换合格的货物，如逾期不能更换合格的货物，甲方有权终止本合同，乙方应另付合同总价的</w:t>
      </w:r>
      <w:r>
        <w:rPr>
          <w:rFonts w:ascii="宋体" w:hAnsi="宋体"/>
        </w:rPr>
        <w:t>2%</w:t>
      </w:r>
      <w:r>
        <w:rPr>
          <w:rFonts w:hint="eastAsia" w:ascii="宋体" w:hAnsi="宋体"/>
        </w:rPr>
        <w:t>的赔偿金给甲方。</w:t>
      </w:r>
    </w:p>
    <w:p>
      <w:pPr>
        <w:pStyle w:val="70"/>
        <w:spacing w:line="360" w:lineRule="auto"/>
        <w:ind w:firstLine="480"/>
        <w:rPr>
          <w:rFonts w:ascii="宋体"/>
        </w:rPr>
      </w:pPr>
      <w:r>
        <w:rPr>
          <w:rFonts w:hint="eastAsia" w:ascii="宋体" w:hAnsi="宋体"/>
        </w:rPr>
        <w:t>（</w:t>
      </w:r>
      <w:r>
        <w:rPr>
          <w:rFonts w:ascii="宋体" w:hAnsi="宋体"/>
        </w:rPr>
        <w:t>4</w:t>
      </w:r>
      <w:r>
        <w:rPr>
          <w:rFonts w:hint="eastAsia" w:ascii="宋体" w:hAnsi="宋体"/>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ascii="宋体" w:hAnsi="宋体"/>
        </w:rPr>
        <w:t>1%</w:t>
      </w:r>
      <w:r>
        <w:rPr>
          <w:rFonts w:hint="eastAsia" w:ascii="宋体" w:hAnsi="宋体"/>
        </w:rPr>
        <w:t>向甲方支付违约金并赔偿因此给甲方造成的一切损失。</w:t>
      </w:r>
    </w:p>
    <w:p>
      <w:pPr>
        <w:pStyle w:val="70"/>
        <w:spacing w:line="360" w:lineRule="auto"/>
        <w:ind w:firstLine="480"/>
        <w:rPr>
          <w:rFonts w:ascii="宋体"/>
        </w:rPr>
      </w:pPr>
      <w:r>
        <w:rPr>
          <w:rFonts w:hint="eastAsia" w:ascii="宋体" w:hAnsi="宋体"/>
        </w:rPr>
        <w:t>（</w:t>
      </w:r>
      <w:r>
        <w:rPr>
          <w:rFonts w:ascii="宋体" w:hAnsi="宋体"/>
        </w:rPr>
        <w:t>5</w:t>
      </w:r>
      <w:r>
        <w:rPr>
          <w:rFonts w:hint="eastAsia" w:ascii="宋体" w:hAnsi="宋体"/>
        </w:rPr>
        <w:t>）乙方偿付的违约金不足以弥补甲方损失的，还应按甲方损失尚未弥补的部分，支付赔偿金给甲方。</w:t>
      </w:r>
    </w:p>
    <w:p>
      <w:pPr>
        <w:pStyle w:val="3"/>
        <w:spacing w:line="360" w:lineRule="auto"/>
        <w:ind w:firstLine="482" w:firstLineChars="200"/>
        <w:rPr>
          <w:rFonts w:ascii="宋体" w:hAnsi="宋体" w:eastAsia="宋体"/>
          <w:sz w:val="24"/>
          <w:szCs w:val="24"/>
        </w:rPr>
      </w:pPr>
      <w:bookmarkStart w:id="170" w:name="_Toc217446114"/>
      <w:r>
        <w:rPr>
          <w:rFonts w:hint="eastAsia" w:ascii="宋体" w:hAnsi="宋体" w:eastAsia="宋体"/>
          <w:sz w:val="24"/>
          <w:szCs w:val="24"/>
        </w:rPr>
        <w:t>八、争议解决办法</w:t>
      </w:r>
      <w:bookmarkEnd w:id="170"/>
    </w:p>
    <w:p>
      <w:pPr>
        <w:pStyle w:val="70"/>
        <w:spacing w:line="360" w:lineRule="auto"/>
        <w:ind w:firstLine="480"/>
        <w:rPr>
          <w:rFonts w:ascii="宋体"/>
        </w:rPr>
      </w:pPr>
      <w:r>
        <w:rPr>
          <w:rFonts w:ascii="宋体" w:hAnsi="宋体"/>
        </w:rPr>
        <w:t>1</w:t>
      </w:r>
      <w:r>
        <w:rPr>
          <w:rFonts w:hint="eastAsia" w:ascii="宋体" w:hAnsi="宋体"/>
        </w:rPr>
        <w:t>、因货物的质量问题发生争议，由质量技术监督部门或其指定的质量鉴定机构进行质量鉴定。货物符合标准的，鉴定费由甲方承担；货物不符合质量标准的，鉴定费由乙方承担。</w:t>
      </w:r>
    </w:p>
    <w:p>
      <w:pPr>
        <w:pStyle w:val="70"/>
        <w:spacing w:line="360" w:lineRule="auto"/>
        <w:ind w:firstLine="480"/>
        <w:rPr>
          <w:rFonts w:ascii="宋体"/>
        </w:rPr>
      </w:pPr>
      <w:r>
        <w:rPr>
          <w:rFonts w:ascii="宋体" w:hAnsi="宋体"/>
        </w:rPr>
        <w:t>2</w:t>
      </w:r>
      <w:r>
        <w:rPr>
          <w:rFonts w:hint="eastAsia" w:ascii="宋体" w:hAnsi="宋体"/>
        </w:rPr>
        <w:t>、合同履行期间</w:t>
      </w:r>
      <w:r>
        <w:rPr>
          <w:rFonts w:ascii="宋体"/>
        </w:rPr>
        <w:t>,</w:t>
      </w:r>
      <w:r>
        <w:rPr>
          <w:rFonts w:hint="eastAsia" w:ascii="宋体" w:hAnsi="宋体"/>
        </w:rPr>
        <w:t>若双方发生争议，可协商或由有关部门调解解决，协商或调解不成的，由当事人依法维护其合法权益。</w:t>
      </w:r>
    </w:p>
    <w:p>
      <w:pPr>
        <w:pStyle w:val="3"/>
        <w:spacing w:line="360" w:lineRule="auto"/>
        <w:ind w:firstLine="482" w:firstLineChars="200"/>
        <w:rPr>
          <w:rFonts w:ascii="宋体" w:hAnsi="宋体" w:eastAsia="宋体"/>
          <w:sz w:val="24"/>
          <w:szCs w:val="24"/>
        </w:rPr>
      </w:pPr>
      <w:bookmarkStart w:id="171" w:name="_Toc217446115"/>
      <w:r>
        <w:rPr>
          <w:rFonts w:hint="eastAsia" w:ascii="宋体" w:hAnsi="宋体" w:eastAsia="宋体"/>
          <w:sz w:val="24"/>
          <w:szCs w:val="24"/>
        </w:rPr>
        <w:t>九、其他</w:t>
      </w:r>
      <w:bookmarkEnd w:id="171"/>
    </w:p>
    <w:p>
      <w:pPr>
        <w:pStyle w:val="70"/>
        <w:spacing w:line="360" w:lineRule="auto"/>
        <w:ind w:firstLine="480"/>
        <w:rPr>
          <w:rFonts w:ascii="宋体"/>
        </w:rPr>
      </w:pPr>
      <w:r>
        <w:rPr>
          <w:rFonts w:ascii="宋体" w:hAnsi="宋体"/>
        </w:rPr>
        <w:t>1</w:t>
      </w:r>
      <w:r>
        <w:rPr>
          <w:rFonts w:hint="eastAsia" w:ascii="宋体" w:hAnsi="宋体"/>
        </w:rPr>
        <w:t>、如有未尽事宜，由双方依法订立补充合同。</w:t>
      </w:r>
    </w:p>
    <w:p>
      <w:pPr>
        <w:pStyle w:val="70"/>
        <w:spacing w:line="360" w:lineRule="auto"/>
        <w:ind w:firstLine="480"/>
        <w:rPr>
          <w:rFonts w:ascii="宋体"/>
        </w:rPr>
      </w:pPr>
      <w:r>
        <w:rPr>
          <w:rFonts w:ascii="宋体" w:hAnsi="宋体"/>
        </w:rPr>
        <w:t>2</w:t>
      </w:r>
      <w:r>
        <w:rPr>
          <w:rFonts w:hint="eastAsia" w:ascii="宋体" w:hAnsi="宋体"/>
        </w:rPr>
        <w:t>、本合同一式六份，自双方签章之日起生效。甲方三份，乙方、政府采购管理部门、采购代理机构各一份。</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甲方：</w:t>
      </w:r>
      <w:r>
        <w:rPr>
          <w:rFonts w:ascii="宋体" w:hAnsi="宋体"/>
          <w:sz w:val="24"/>
        </w:rPr>
        <w:t xml:space="preserve">   </w:t>
      </w:r>
      <w:r>
        <w:rPr>
          <w:rFonts w:hint="eastAsia" w:ascii="宋体" w:hAnsi="宋体"/>
          <w:sz w:val="24"/>
        </w:rPr>
        <w:t>（盖章）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乙方：</w:t>
      </w:r>
      <w:r>
        <w:rPr>
          <w:rFonts w:ascii="宋体" w:hAnsi="宋体"/>
          <w:sz w:val="24"/>
        </w:rPr>
        <w:t xml:space="preserve">   </w:t>
      </w:r>
      <w:r>
        <w:rPr>
          <w:rFonts w:hint="eastAsia" w:ascii="宋体" w:hAnsi="宋体"/>
          <w:sz w:val="24"/>
        </w:rPr>
        <w:t>（盖章）</w:t>
      </w:r>
    </w:p>
    <w:p>
      <w:pPr>
        <w:spacing w:line="360" w:lineRule="auto"/>
        <w:ind w:firstLine="480" w:firstLineChars="200"/>
        <w:rPr>
          <w:rFonts w:asci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360" w:lineRule="auto"/>
        <w:ind w:firstLine="4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20" w:firstLineChars="200"/>
        <w:rPr>
          <w:rFonts w:ascii="宋体"/>
          <w:sz w:val="24"/>
        </w:rPr>
      </w:pPr>
      <w:r>
        <w:rPr>
          <w:rFonts w:hint="eastAsia" w:ascii="宋体" w:hAnsi="宋体"/>
        </w:rPr>
        <w:t>签约日期：</w:t>
      </w:r>
      <w:r>
        <w:rPr>
          <w:rFonts w:ascii="宋体" w:hAnsi="宋体"/>
          <w:szCs w:val="21"/>
        </w:rPr>
        <w:t>XX</w:t>
      </w:r>
      <w:r>
        <w:rPr>
          <w:rFonts w:hint="eastAsia" w:ascii="宋体" w:hAnsi="宋体"/>
        </w:rPr>
        <w:t>年</w:t>
      </w:r>
      <w:r>
        <w:rPr>
          <w:rFonts w:ascii="宋体" w:hAnsi="宋体"/>
          <w:szCs w:val="21"/>
        </w:rPr>
        <w:t>XX</w:t>
      </w:r>
      <w:r>
        <w:rPr>
          <w:rFonts w:hint="eastAsia" w:ascii="宋体" w:hAnsi="宋体"/>
        </w:rPr>
        <w:t>月</w:t>
      </w:r>
      <w:r>
        <w:rPr>
          <w:rFonts w:ascii="宋体" w:hAnsi="宋体"/>
          <w:szCs w:val="21"/>
        </w:rPr>
        <w:t>XX</w:t>
      </w:r>
      <w:r>
        <w:rPr>
          <w:rFonts w:hint="eastAsia" w:ascii="宋体" w:hAnsi="宋体"/>
        </w:rPr>
        <w:t>日</w:t>
      </w:r>
      <w:r>
        <w:rPr>
          <w:rFonts w:ascii="宋体" w:hAnsi="宋体"/>
        </w:rPr>
        <w:t xml:space="preserve"> </w:t>
      </w:r>
      <w:r>
        <w:rPr>
          <w:rFonts w:ascii="宋体" w:hAnsi="宋体"/>
        </w:rPr>
        <w:tab/>
      </w:r>
      <w:r>
        <w:rPr>
          <w:rFonts w:ascii="宋体" w:hAnsi="宋体"/>
        </w:rPr>
        <w:tab/>
      </w:r>
      <w:r>
        <w:rPr>
          <w:rFonts w:ascii="宋体" w:hAnsi="宋体"/>
        </w:rPr>
        <w:tab/>
      </w:r>
      <w:r>
        <w:rPr>
          <w:rFonts w:hint="eastAsia" w:ascii="宋体" w:hAnsi="宋体"/>
        </w:rPr>
        <w:t>签约日期：</w:t>
      </w:r>
      <w:r>
        <w:rPr>
          <w:rFonts w:ascii="宋体" w:hAnsi="宋体"/>
          <w:szCs w:val="21"/>
        </w:rPr>
        <w:t>XX</w:t>
      </w:r>
      <w:r>
        <w:rPr>
          <w:rFonts w:hint="eastAsia" w:ascii="宋体" w:hAnsi="宋体"/>
        </w:rPr>
        <w:t>年</w:t>
      </w:r>
      <w:r>
        <w:rPr>
          <w:rFonts w:ascii="宋体" w:hAnsi="宋体"/>
          <w:szCs w:val="21"/>
        </w:rPr>
        <w:t>XX</w:t>
      </w:r>
      <w:r>
        <w:rPr>
          <w:rFonts w:hint="eastAsia" w:ascii="宋体" w:hAnsi="宋体"/>
        </w:rPr>
        <w:t>月</w:t>
      </w:r>
      <w:r>
        <w:rPr>
          <w:rFonts w:ascii="宋体" w:hAnsi="宋体"/>
          <w:szCs w:val="21"/>
        </w:rPr>
        <w:t>XX</w:t>
      </w:r>
      <w:r>
        <w:rPr>
          <w:rFonts w:hint="eastAsia" w:ascii="宋体" w:hAnsi="宋体"/>
          <w:szCs w:val="21"/>
        </w:rPr>
        <w:t>日</w:t>
      </w:r>
    </w:p>
    <w:p>
      <w:pPr>
        <w:spacing w:line="360" w:lineRule="auto"/>
        <w:rPr>
          <w:rFonts w:ascii="宋体"/>
        </w:rPr>
      </w:pPr>
    </w:p>
    <w:p>
      <w:pPr>
        <w:widowControl/>
        <w:shd w:val="clear" w:color="auto" w:fill="FFFFFF"/>
        <w:spacing w:before="19" w:line="360" w:lineRule="auto"/>
        <w:rPr>
          <w:rFonts w:ascii="宋体"/>
          <w:color w:val="000000"/>
          <w:kern w:val="0"/>
          <w:sz w:val="24"/>
          <w:szCs w:val="24"/>
        </w:rPr>
      </w:pPr>
    </w:p>
    <w:p>
      <w:pPr>
        <w:widowControl/>
        <w:shd w:val="clear" w:color="auto" w:fill="FFFFFF"/>
        <w:spacing w:before="19" w:line="360" w:lineRule="auto"/>
        <w:ind w:firstLine="600"/>
        <w:rPr>
          <w:color w:val="000000"/>
          <w:kern w:val="0"/>
          <w:szCs w:val="21"/>
        </w:rPr>
      </w:pPr>
      <w:r>
        <w:rPr>
          <w:rFonts w:hint="eastAsia" w:ascii="宋体" w:hAnsi="宋体"/>
          <w:color w:val="000000"/>
          <w:kern w:val="0"/>
          <w:sz w:val="24"/>
          <w:szCs w:val="24"/>
        </w:rPr>
        <w:t>本项目经海南华教设备招标有限公司依政府采购程序组织招标，合同主要条款内容与招、投标文件的内容一致。</w:t>
      </w:r>
    </w:p>
    <w:p>
      <w:pPr>
        <w:widowControl/>
        <w:shd w:val="clear" w:color="auto" w:fill="FFFFFF"/>
        <w:spacing w:line="360" w:lineRule="auto"/>
        <w:ind w:firstLine="600"/>
        <w:rPr>
          <w:rFonts w:ascii="宋体"/>
          <w:color w:val="000000"/>
          <w:kern w:val="0"/>
          <w:sz w:val="24"/>
          <w:szCs w:val="24"/>
        </w:rPr>
      </w:pPr>
    </w:p>
    <w:p>
      <w:pPr>
        <w:widowControl/>
        <w:shd w:val="clear" w:color="auto" w:fill="FFFFFF"/>
        <w:spacing w:line="360" w:lineRule="auto"/>
        <w:ind w:firstLine="600"/>
        <w:rPr>
          <w:rFonts w:ascii="宋体"/>
          <w:color w:val="000000"/>
          <w:kern w:val="0"/>
          <w:sz w:val="24"/>
          <w:szCs w:val="24"/>
        </w:rPr>
      </w:pPr>
    </w:p>
    <w:p>
      <w:pPr>
        <w:widowControl/>
        <w:shd w:val="clear" w:color="auto" w:fill="FFFFFF"/>
        <w:spacing w:line="360" w:lineRule="auto"/>
        <w:ind w:firstLine="600"/>
        <w:rPr>
          <w:color w:val="000000"/>
          <w:kern w:val="0"/>
          <w:szCs w:val="21"/>
        </w:rPr>
      </w:pPr>
      <w:r>
        <w:rPr>
          <w:rFonts w:hint="eastAsia" w:ascii="宋体" w:hAnsi="宋体"/>
          <w:color w:val="000000"/>
          <w:kern w:val="0"/>
          <w:sz w:val="24"/>
          <w:szCs w:val="24"/>
        </w:rPr>
        <w:t>政府采购代理机构：海南华教设备招标有限公司（盖章）</w:t>
      </w:r>
    </w:p>
    <w:p>
      <w:pPr>
        <w:widowControl/>
        <w:shd w:val="clear" w:color="auto" w:fill="FFFFFF"/>
        <w:spacing w:line="360" w:lineRule="auto"/>
        <w:ind w:firstLine="600"/>
        <w:rPr>
          <w:color w:val="000000"/>
          <w:kern w:val="0"/>
          <w:szCs w:val="21"/>
        </w:rPr>
      </w:pPr>
      <w:r>
        <w:rPr>
          <w:rFonts w:hint="eastAsia" w:ascii="宋体" w:hAnsi="宋体"/>
          <w:color w:val="000000"/>
          <w:kern w:val="0"/>
          <w:sz w:val="24"/>
          <w:szCs w:val="24"/>
        </w:rPr>
        <w:t>法定代表人（授权代表）：</w:t>
      </w:r>
    </w:p>
    <w:p>
      <w:pPr>
        <w:widowControl/>
        <w:shd w:val="clear" w:color="auto" w:fill="FFFFFF"/>
        <w:spacing w:line="360" w:lineRule="auto"/>
        <w:ind w:firstLine="600"/>
        <w:rPr>
          <w:color w:val="000000"/>
          <w:kern w:val="0"/>
          <w:szCs w:val="21"/>
        </w:rPr>
      </w:pPr>
      <w:r>
        <w:rPr>
          <w:rFonts w:hint="eastAsia" w:ascii="宋体" w:hAnsi="宋体"/>
          <w:color w:val="000000"/>
          <w:kern w:val="0"/>
          <w:sz w:val="24"/>
          <w:szCs w:val="24"/>
        </w:rPr>
        <w:t>日期：</w:t>
      </w:r>
      <w:r>
        <w:rPr>
          <w:rFonts w:ascii="宋体"/>
          <w:color w:val="000000"/>
          <w:kern w:val="0"/>
          <w:sz w:val="24"/>
          <w:szCs w:val="24"/>
        </w:rPr>
        <w:t>  </w:t>
      </w:r>
      <w:r>
        <w:rPr>
          <w:rFonts w:hint="eastAsia" w:ascii="宋体" w:hAnsi="宋体"/>
          <w:color w:val="000000"/>
          <w:kern w:val="0"/>
          <w:sz w:val="24"/>
          <w:szCs w:val="24"/>
        </w:rPr>
        <w:t>年</w:t>
      </w:r>
      <w:r>
        <w:rPr>
          <w:rFonts w:ascii="宋体"/>
          <w:color w:val="000000"/>
          <w:kern w:val="0"/>
          <w:sz w:val="24"/>
          <w:szCs w:val="24"/>
        </w:rPr>
        <w:t>  </w:t>
      </w:r>
      <w:r>
        <w:rPr>
          <w:rFonts w:hint="eastAsia" w:ascii="宋体" w:hAnsi="宋体"/>
          <w:color w:val="000000"/>
          <w:kern w:val="0"/>
          <w:sz w:val="24"/>
          <w:szCs w:val="24"/>
        </w:rPr>
        <w:t>月</w:t>
      </w:r>
      <w:r>
        <w:rPr>
          <w:rFonts w:ascii="宋体"/>
          <w:color w:val="000000"/>
          <w:kern w:val="0"/>
          <w:sz w:val="24"/>
          <w:szCs w:val="24"/>
        </w:rPr>
        <w:t>  </w:t>
      </w:r>
      <w:r>
        <w:rPr>
          <w:rFonts w:hint="eastAsia" w:ascii="宋体" w:hAnsi="宋体"/>
          <w:color w:val="000000"/>
          <w:kern w:val="0"/>
          <w:sz w:val="24"/>
          <w:szCs w:val="24"/>
        </w:rPr>
        <w:t>日</w:t>
      </w:r>
    </w:p>
    <w:p>
      <w:pPr>
        <w:spacing w:line="360" w:lineRule="auto"/>
      </w:pPr>
    </w:p>
    <w:p>
      <w:pPr>
        <w:spacing w:line="360" w:lineRule="auto"/>
      </w:pPr>
    </w:p>
    <w:p>
      <w:pPr>
        <w:spacing w:line="360" w:lineRule="auto"/>
        <w:rPr>
          <w:rFonts w:ascii="宋体"/>
          <w:sz w:val="24"/>
          <w:szCs w:val="24"/>
        </w:rPr>
      </w:pPr>
      <w:r>
        <w:rPr>
          <w:rFonts w:hint="eastAsia" w:ascii="宋体" w:hAnsi="宋体"/>
          <w:sz w:val="24"/>
          <w:szCs w:val="24"/>
        </w:rPr>
        <w:t>附件</w:t>
      </w:r>
      <w:r>
        <w:rPr>
          <w:rFonts w:ascii="宋体" w:hAnsi="宋体"/>
          <w:sz w:val="24"/>
          <w:szCs w:val="24"/>
        </w:rPr>
        <w:t>:</w:t>
      </w:r>
    </w:p>
    <w:p>
      <w:pPr>
        <w:spacing w:line="360" w:lineRule="auto"/>
        <w:ind w:firstLine="480" w:firstLineChars="200"/>
        <w:rPr>
          <w:rFonts w:ascii="宋体"/>
          <w:color w:val="000000"/>
          <w:sz w:val="24"/>
          <w:szCs w:val="24"/>
        </w:rPr>
      </w:pPr>
      <w:r>
        <w:rPr>
          <w:rFonts w:hint="eastAsia" w:ascii="宋体" w:hAnsi="宋体"/>
          <w:sz w:val="24"/>
          <w:szCs w:val="24"/>
        </w:rPr>
        <w:t>中小企业声明函（投标供应商认为其为小型或微型企业的应提交本函，并明确企业类型，并提供最近年度经审计的财务报表，否则评审时不能享受相应的价格扣除）</w:t>
      </w:r>
    </w:p>
    <w:p>
      <w:pPr>
        <w:spacing w:line="360" w:lineRule="auto"/>
        <w:jc w:val="center"/>
        <w:rPr>
          <w:rFonts w:ascii="宋体"/>
          <w:b/>
          <w:color w:val="000000"/>
          <w:sz w:val="24"/>
          <w:szCs w:val="24"/>
        </w:rPr>
      </w:pPr>
    </w:p>
    <w:p>
      <w:pPr>
        <w:spacing w:line="360" w:lineRule="auto"/>
        <w:jc w:val="center"/>
        <w:rPr>
          <w:rFonts w:ascii="宋体"/>
          <w:b/>
          <w:color w:val="000000"/>
          <w:sz w:val="28"/>
          <w:szCs w:val="28"/>
        </w:rPr>
      </w:pPr>
    </w:p>
    <w:p>
      <w:pPr>
        <w:spacing w:line="360" w:lineRule="auto"/>
        <w:jc w:val="center"/>
        <w:rPr>
          <w:rFonts w:ascii="宋体"/>
          <w:b/>
          <w:color w:val="000000"/>
          <w:sz w:val="28"/>
          <w:szCs w:val="28"/>
        </w:rPr>
      </w:pPr>
      <w:r>
        <w:rPr>
          <w:rFonts w:hint="eastAsia" w:ascii="宋体" w:hAnsi="宋体"/>
          <w:b/>
          <w:color w:val="000000"/>
          <w:sz w:val="28"/>
          <w:szCs w:val="28"/>
        </w:rPr>
        <w:t>中小企业声明函</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hAnsi="宋体"/>
          <w:color w:val="000000"/>
          <w:sz w:val="24"/>
          <w:szCs w:val="24"/>
        </w:rPr>
        <w:t>本公司郑重声明，根据《政府采购促进中小企业发展暂行办法》（财库</w:t>
      </w:r>
      <w:r>
        <w:rPr>
          <w:rFonts w:ascii="宋体" w:hAnsi="宋体"/>
          <w:color w:val="000000"/>
          <w:sz w:val="24"/>
          <w:szCs w:val="24"/>
        </w:rPr>
        <w:t>[2011]181</w:t>
      </w:r>
      <w:r>
        <w:rPr>
          <w:rFonts w:hint="eastAsia" w:ascii="宋体" w:hAnsi="宋体"/>
          <w:color w:val="000000"/>
          <w:sz w:val="24"/>
          <w:szCs w:val="24"/>
        </w:rPr>
        <w:t>号）的规定，本公司为</w:t>
      </w:r>
      <w:r>
        <w:rPr>
          <w:rFonts w:hint="eastAsia" w:ascii="宋体" w:hAnsi="宋体"/>
          <w:color w:val="000000"/>
          <w:sz w:val="24"/>
          <w:szCs w:val="24"/>
          <w:u w:val="single"/>
        </w:rPr>
        <w:t>　（请填写：中型、小型、微型）　</w:t>
      </w:r>
      <w:r>
        <w:rPr>
          <w:rFonts w:hint="eastAsia" w:ascii="宋体" w:hAnsi="宋体"/>
          <w:color w:val="000000"/>
          <w:sz w:val="24"/>
          <w:szCs w:val="24"/>
        </w:rPr>
        <w:t>企业。即，本公司同时满足以下条件：</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根据《工业和信息化部、国家统计局、国家发展和改革委员会、财政部关于印发中小企业划型标准规定的通知》（工信部联企业</w:t>
      </w:r>
      <w:r>
        <w:rPr>
          <w:rFonts w:ascii="宋体" w:hAnsi="宋体"/>
          <w:color w:val="000000"/>
          <w:sz w:val="24"/>
          <w:szCs w:val="24"/>
        </w:rPr>
        <w:t>[2011]300</w:t>
      </w:r>
      <w:r>
        <w:rPr>
          <w:rFonts w:hint="eastAsia" w:ascii="宋体" w:hAnsi="宋体"/>
          <w:color w:val="000000"/>
          <w:sz w:val="24"/>
          <w:szCs w:val="24"/>
        </w:rPr>
        <w:t>号）规定的划分标准，本公司为</w:t>
      </w:r>
      <w:r>
        <w:rPr>
          <w:rFonts w:hint="eastAsia" w:ascii="宋体" w:hAnsi="宋体"/>
          <w:color w:val="000000"/>
          <w:sz w:val="24"/>
          <w:szCs w:val="24"/>
          <w:u w:val="single"/>
        </w:rPr>
        <w:t>　（请填写：中型、小型、微型）　</w:t>
      </w:r>
      <w:r>
        <w:rPr>
          <w:rFonts w:hint="eastAsia" w:ascii="宋体" w:hAnsi="宋体"/>
          <w:color w:val="000000"/>
          <w:sz w:val="24"/>
          <w:szCs w:val="24"/>
        </w:rPr>
        <w:t>企业。</w:t>
      </w:r>
    </w:p>
    <w:p>
      <w:pPr>
        <w:spacing w:line="360" w:lineRule="auto"/>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本公司参加</w:t>
      </w:r>
      <w:r>
        <w:rPr>
          <w:rFonts w:hint="eastAsia" w:ascii="宋体" w:hAnsi="宋体"/>
          <w:color w:val="000000"/>
          <w:sz w:val="24"/>
          <w:szCs w:val="24"/>
          <w:u w:val="single"/>
        </w:rPr>
        <w:t>　　（采购人）　　</w:t>
      </w:r>
      <w:r>
        <w:rPr>
          <w:rFonts w:hint="eastAsia" w:ascii="宋体" w:hAnsi="宋体"/>
          <w:color w:val="000000"/>
          <w:sz w:val="24"/>
          <w:szCs w:val="24"/>
        </w:rPr>
        <w:t>的</w:t>
      </w:r>
      <w:r>
        <w:rPr>
          <w:rFonts w:hint="eastAsia" w:ascii="宋体" w:hAnsi="宋体"/>
          <w:color w:val="000000"/>
          <w:sz w:val="24"/>
          <w:szCs w:val="24"/>
          <w:u w:val="single"/>
        </w:rPr>
        <w:t>　　（采购项目）　　</w:t>
      </w:r>
      <w:r>
        <w:rPr>
          <w:rFonts w:hint="eastAsia" w:ascii="宋体" w:hAnsi="宋体"/>
          <w:color w:val="000000"/>
          <w:sz w:val="24"/>
          <w:szCs w:val="24"/>
        </w:rPr>
        <w:t>采购活动提供本企业制造的货物，由本企业承担工程、提供服务，或者提供其他</w:t>
      </w:r>
      <w:r>
        <w:rPr>
          <w:rFonts w:hint="eastAsia" w:ascii="宋体" w:hAnsi="宋体"/>
          <w:color w:val="000000"/>
          <w:sz w:val="24"/>
          <w:szCs w:val="24"/>
          <w:u w:val="single"/>
        </w:rPr>
        <w:t>　（请填写：中型、小型、微型）　</w:t>
      </w:r>
      <w:r>
        <w:rPr>
          <w:rFonts w:hint="eastAsia" w:ascii="宋体" w:hAnsi="宋体"/>
          <w:color w:val="000000"/>
          <w:sz w:val="24"/>
          <w:szCs w:val="24"/>
        </w:rPr>
        <w:t>企业制造的货物。本条所称货物不包括使用大型企业注册商标的货物。</w:t>
      </w:r>
    </w:p>
    <w:p>
      <w:pPr>
        <w:spacing w:line="360" w:lineRule="auto"/>
        <w:ind w:firstLine="480" w:firstLineChars="200"/>
        <w:rPr>
          <w:rFonts w:ascii="宋体"/>
          <w:color w:val="000000"/>
          <w:sz w:val="24"/>
          <w:szCs w:val="24"/>
        </w:rPr>
      </w:pPr>
      <w:r>
        <w:rPr>
          <w:rFonts w:hint="eastAsia" w:ascii="宋体" w:hAnsi="宋体"/>
          <w:color w:val="000000"/>
          <w:sz w:val="24"/>
          <w:szCs w:val="24"/>
        </w:rPr>
        <w:t>本公司对上述声明的真实性负责。如有虚假，将依法承担相应责任。</w:t>
      </w:r>
    </w:p>
    <w:p>
      <w:pPr>
        <w:adjustRightInd w:val="0"/>
        <w:snapToGrid w:val="0"/>
        <w:spacing w:line="360" w:lineRule="auto"/>
        <w:ind w:firstLine="4200" w:firstLineChars="1750"/>
        <w:rPr>
          <w:rFonts w:ascii="宋体"/>
          <w:color w:val="000000"/>
          <w:sz w:val="24"/>
          <w:szCs w:val="24"/>
        </w:rPr>
      </w:pPr>
    </w:p>
    <w:p>
      <w:pPr>
        <w:adjustRightInd w:val="0"/>
        <w:snapToGrid w:val="0"/>
        <w:spacing w:line="360" w:lineRule="auto"/>
        <w:ind w:firstLine="4200" w:firstLineChars="1750"/>
        <w:rPr>
          <w:rFonts w:ascii="宋体"/>
          <w:color w:val="000000"/>
          <w:sz w:val="24"/>
          <w:szCs w:val="24"/>
        </w:rPr>
      </w:pPr>
    </w:p>
    <w:p>
      <w:pPr>
        <w:adjustRightInd w:val="0"/>
        <w:snapToGrid w:val="0"/>
        <w:spacing w:line="360" w:lineRule="auto"/>
        <w:ind w:firstLine="4200" w:firstLineChars="1750"/>
        <w:rPr>
          <w:rFonts w:ascii="宋体"/>
          <w:color w:val="000000"/>
          <w:sz w:val="24"/>
          <w:szCs w:val="24"/>
          <w:u w:val="single"/>
        </w:rPr>
      </w:pPr>
      <w:r>
        <w:rPr>
          <w:rFonts w:hint="eastAsia" w:ascii="宋体" w:hAnsi="宋体"/>
          <w:color w:val="000000"/>
          <w:sz w:val="24"/>
          <w:szCs w:val="24"/>
        </w:rPr>
        <w:t>投标供应商名称（盖章）：</w:t>
      </w:r>
    </w:p>
    <w:p>
      <w:pPr>
        <w:spacing w:line="360" w:lineRule="auto"/>
        <w:ind w:firstLine="4920" w:firstLineChars="2050"/>
      </w:pPr>
      <w:r>
        <w:rPr>
          <w:rFonts w:hint="eastAsia" w:ascii="宋体" w:hAnsi="宋体"/>
          <w:color w:val="000000"/>
          <w:sz w:val="24"/>
          <w:szCs w:val="24"/>
        </w:rPr>
        <w:t>日期：</w:t>
      </w:r>
      <w:r>
        <w:rPr>
          <w:rFonts w:ascii="宋体" w:hAnsi="宋体"/>
          <w:color w:val="000000"/>
          <w:sz w:val="24"/>
          <w:szCs w:val="24"/>
        </w:rPr>
        <w:t xml:space="preserve">   </w:t>
      </w:r>
      <w:r>
        <w:rPr>
          <w:rFonts w:hint="eastAsia" w:ascii="宋体" w:hAnsi="宋体"/>
          <w:color w:val="000000"/>
          <w:sz w:val="24"/>
          <w:szCs w:val="24"/>
        </w:rPr>
        <w:t>年</w:t>
      </w:r>
      <w:r>
        <w:rPr>
          <w:rFonts w:ascii="宋体" w:hAnsi="宋体"/>
          <w:color w:val="000000"/>
          <w:sz w:val="24"/>
          <w:szCs w:val="24"/>
        </w:rPr>
        <w:t xml:space="preserve">   </w:t>
      </w:r>
      <w:r>
        <w:rPr>
          <w:rFonts w:hint="eastAsia" w:ascii="宋体" w:hAnsi="宋体"/>
          <w:color w:val="000000"/>
          <w:sz w:val="24"/>
          <w:szCs w:val="24"/>
        </w:rPr>
        <w:t>月</w:t>
      </w:r>
      <w:r>
        <w:rPr>
          <w:rFonts w:ascii="宋体" w:hAnsi="宋体"/>
          <w:color w:val="000000"/>
          <w:sz w:val="24"/>
          <w:szCs w:val="24"/>
        </w:rPr>
        <w:t xml:space="preserve"> </w:t>
      </w:r>
      <w:r>
        <w:rPr>
          <w:rFonts w:hint="eastAsia" w:ascii="宋体" w:hAnsi="宋体"/>
          <w:color w:val="000000"/>
          <w:sz w:val="24"/>
          <w:szCs w:val="24"/>
        </w:rPr>
        <w:t>日</w:t>
      </w:r>
    </w:p>
    <w:sectPr>
      <w:type w:val="nextColum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32</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japaneseCounting"/>
      <w:lvlText w:val="第%1章"/>
      <w:lvlJc w:val="left"/>
      <w:pPr>
        <w:tabs>
          <w:tab w:val="left" w:pos="1125"/>
        </w:tabs>
        <w:ind w:left="1125" w:hanging="1125"/>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2CB32F"/>
    <w:multiLevelType w:val="singleLevel"/>
    <w:tmpl w:val="5A2CB32F"/>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A83"/>
    <w:rsid w:val="00014B87"/>
    <w:rsid w:val="000162A1"/>
    <w:rsid w:val="00021ABA"/>
    <w:rsid w:val="000264E9"/>
    <w:rsid w:val="000269D2"/>
    <w:rsid w:val="00034D0C"/>
    <w:rsid w:val="0003658F"/>
    <w:rsid w:val="000376E4"/>
    <w:rsid w:val="00047FCE"/>
    <w:rsid w:val="0005737C"/>
    <w:rsid w:val="000616F5"/>
    <w:rsid w:val="00062110"/>
    <w:rsid w:val="00064F9D"/>
    <w:rsid w:val="00066E75"/>
    <w:rsid w:val="0007380D"/>
    <w:rsid w:val="00074202"/>
    <w:rsid w:val="00074FF6"/>
    <w:rsid w:val="00087B9E"/>
    <w:rsid w:val="00093244"/>
    <w:rsid w:val="0009399C"/>
    <w:rsid w:val="000A3808"/>
    <w:rsid w:val="000A45A8"/>
    <w:rsid w:val="000B4255"/>
    <w:rsid w:val="000B4E96"/>
    <w:rsid w:val="000C04E2"/>
    <w:rsid w:val="000C1559"/>
    <w:rsid w:val="000C2308"/>
    <w:rsid w:val="000C25D3"/>
    <w:rsid w:val="000C2FC0"/>
    <w:rsid w:val="000D05AB"/>
    <w:rsid w:val="000D6045"/>
    <w:rsid w:val="000D6734"/>
    <w:rsid w:val="000D7D75"/>
    <w:rsid w:val="000E5EA2"/>
    <w:rsid w:val="000F210D"/>
    <w:rsid w:val="000F68B8"/>
    <w:rsid w:val="001042DC"/>
    <w:rsid w:val="00106EF7"/>
    <w:rsid w:val="00113F5A"/>
    <w:rsid w:val="00120517"/>
    <w:rsid w:val="001315CE"/>
    <w:rsid w:val="00132D4F"/>
    <w:rsid w:val="00133721"/>
    <w:rsid w:val="00135D1E"/>
    <w:rsid w:val="0013660F"/>
    <w:rsid w:val="00140FE4"/>
    <w:rsid w:val="001418C8"/>
    <w:rsid w:val="001450A2"/>
    <w:rsid w:val="00145C91"/>
    <w:rsid w:val="0014685D"/>
    <w:rsid w:val="00150C37"/>
    <w:rsid w:val="00160241"/>
    <w:rsid w:val="0016187F"/>
    <w:rsid w:val="00170B17"/>
    <w:rsid w:val="001718DF"/>
    <w:rsid w:val="00171C06"/>
    <w:rsid w:val="00172760"/>
    <w:rsid w:val="00172A27"/>
    <w:rsid w:val="001742FB"/>
    <w:rsid w:val="001829F4"/>
    <w:rsid w:val="00183098"/>
    <w:rsid w:val="00185620"/>
    <w:rsid w:val="001905DF"/>
    <w:rsid w:val="001934F3"/>
    <w:rsid w:val="0019662A"/>
    <w:rsid w:val="001A4B70"/>
    <w:rsid w:val="001A7723"/>
    <w:rsid w:val="001B0A14"/>
    <w:rsid w:val="001B27A1"/>
    <w:rsid w:val="001C3DFE"/>
    <w:rsid w:val="001C50AD"/>
    <w:rsid w:val="001D1F3D"/>
    <w:rsid w:val="001E0A2B"/>
    <w:rsid w:val="001E1A4B"/>
    <w:rsid w:val="001E1B03"/>
    <w:rsid w:val="001E3B7E"/>
    <w:rsid w:val="001E4259"/>
    <w:rsid w:val="001E662C"/>
    <w:rsid w:val="001E7287"/>
    <w:rsid w:val="001F22B4"/>
    <w:rsid w:val="0020783D"/>
    <w:rsid w:val="00211815"/>
    <w:rsid w:val="00212E0B"/>
    <w:rsid w:val="00213F03"/>
    <w:rsid w:val="00214838"/>
    <w:rsid w:val="0022048C"/>
    <w:rsid w:val="00220551"/>
    <w:rsid w:val="002218DA"/>
    <w:rsid w:val="00223CF8"/>
    <w:rsid w:val="002257BB"/>
    <w:rsid w:val="0023485E"/>
    <w:rsid w:val="0023701A"/>
    <w:rsid w:val="002404D5"/>
    <w:rsid w:val="002448A6"/>
    <w:rsid w:val="002466AA"/>
    <w:rsid w:val="00251632"/>
    <w:rsid w:val="00252D51"/>
    <w:rsid w:val="002617E9"/>
    <w:rsid w:val="00265548"/>
    <w:rsid w:val="00266340"/>
    <w:rsid w:val="002710C5"/>
    <w:rsid w:val="0027297B"/>
    <w:rsid w:val="0027713A"/>
    <w:rsid w:val="0028328E"/>
    <w:rsid w:val="00293C5C"/>
    <w:rsid w:val="00295746"/>
    <w:rsid w:val="0029798E"/>
    <w:rsid w:val="002A2495"/>
    <w:rsid w:val="002A2689"/>
    <w:rsid w:val="002A3DF6"/>
    <w:rsid w:val="002B3E23"/>
    <w:rsid w:val="002C06BA"/>
    <w:rsid w:val="002C4BFF"/>
    <w:rsid w:val="002C6DF5"/>
    <w:rsid w:val="002D133A"/>
    <w:rsid w:val="002D17C4"/>
    <w:rsid w:val="002D1BE1"/>
    <w:rsid w:val="002D6AF7"/>
    <w:rsid w:val="002E1857"/>
    <w:rsid w:val="002E4823"/>
    <w:rsid w:val="002E4B89"/>
    <w:rsid w:val="002E7222"/>
    <w:rsid w:val="002F791F"/>
    <w:rsid w:val="00301338"/>
    <w:rsid w:val="00307F4A"/>
    <w:rsid w:val="0031368D"/>
    <w:rsid w:val="00314371"/>
    <w:rsid w:val="00316FD6"/>
    <w:rsid w:val="00317F7D"/>
    <w:rsid w:val="00322AD0"/>
    <w:rsid w:val="003272C0"/>
    <w:rsid w:val="003273F7"/>
    <w:rsid w:val="00330BAE"/>
    <w:rsid w:val="003374FF"/>
    <w:rsid w:val="003421D7"/>
    <w:rsid w:val="00344F3C"/>
    <w:rsid w:val="00351DEE"/>
    <w:rsid w:val="00353E9B"/>
    <w:rsid w:val="00357D46"/>
    <w:rsid w:val="003645CA"/>
    <w:rsid w:val="00373125"/>
    <w:rsid w:val="003819F8"/>
    <w:rsid w:val="00386124"/>
    <w:rsid w:val="003931A1"/>
    <w:rsid w:val="003A1CD2"/>
    <w:rsid w:val="003B2FF9"/>
    <w:rsid w:val="003B7BC5"/>
    <w:rsid w:val="003C28D0"/>
    <w:rsid w:val="003C677F"/>
    <w:rsid w:val="003D3040"/>
    <w:rsid w:val="003D6665"/>
    <w:rsid w:val="003E2288"/>
    <w:rsid w:val="003E5CB6"/>
    <w:rsid w:val="003F66F8"/>
    <w:rsid w:val="003F6C7B"/>
    <w:rsid w:val="003F7002"/>
    <w:rsid w:val="004043EF"/>
    <w:rsid w:val="00404C13"/>
    <w:rsid w:val="00406C4A"/>
    <w:rsid w:val="00411FA4"/>
    <w:rsid w:val="004131DF"/>
    <w:rsid w:val="00421CA6"/>
    <w:rsid w:val="0042206C"/>
    <w:rsid w:val="0042395B"/>
    <w:rsid w:val="004261BC"/>
    <w:rsid w:val="00426916"/>
    <w:rsid w:val="004270F5"/>
    <w:rsid w:val="00427B1F"/>
    <w:rsid w:val="00435EE4"/>
    <w:rsid w:val="00437B75"/>
    <w:rsid w:val="00437CDD"/>
    <w:rsid w:val="0044007B"/>
    <w:rsid w:val="00443FC9"/>
    <w:rsid w:val="0045213D"/>
    <w:rsid w:val="00452F05"/>
    <w:rsid w:val="004632AC"/>
    <w:rsid w:val="0046458B"/>
    <w:rsid w:val="00464A09"/>
    <w:rsid w:val="00465924"/>
    <w:rsid w:val="004740A7"/>
    <w:rsid w:val="00476E2B"/>
    <w:rsid w:val="00483526"/>
    <w:rsid w:val="00492BD9"/>
    <w:rsid w:val="004956BB"/>
    <w:rsid w:val="004964A6"/>
    <w:rsid w:val="00496984"/>
    <w:rsid w:val="004A1BDA"/>
    <w:rsid w:val="004A41D5"/>
    <w:rsid w:val="004A58F5"/>
    <w:rsid w:val="004A6860"/>
    <w:rsid w:val="004A79EC"/>
    <w:rsid w:val="004A7F93"/>
    <w:rsid w:val="004B10DD"/>
    <w:rsid w:val="004C0B40"/>
    <w:rsid w:val="004C4390"/>
    <w:rsid w:val="004D5896"/>
    <w:rsid w:val="004D7349"/>
    <w:rsid w:val="004E0ED0"/>
    <w:rsid w:val="004E42F6"/>
    <w:rsid w:val="004F06F1"/>
    <w:rsid w:val="004F44A7"/>
    <w:rsid w:val="004F57CF"/>
    <w:rsid w:val="00516B93"/>
    <w:rsid w:val="005224CD"/>
    <w:rsid w:val="00523742"/>
    <w:rsid w:val="005260C0"/>
    <w:rsid w:val="00531BF5"/>
    <w:rsid w:val="00531C08"/>
    <w:rsid w:val="00534315"/>
    <w:rsid w:val="0053554F"/>
    <w:rsid w:val="0054260E"/>
    <w:rsid w:val="005432A7"/>
    <w:rsid w:val="0055092E"/>
    <w:rsid w:val="00550A55"/>
    <w:rsid w:val="00553167"/>
    <w:rsid w:val="00553329"/>
    <w:rsid w:val="00553F08"/>
    <w:rsid w:val="00555DB8"/>
    <w:rsid w:val="00563730"/>
    <w:rsid w:val="005653D5"/>
    <w:rsid w:val="00571A10"/>
    <w:rsid w:val="00572F84"/>
    <w:rsid w:val="00574C43"/>
    <w:rsid w:val="00582A4E"/>
    <w:rsid w:val="0059178D"/>
    <w:rsid w:val="00592DBF"/>
    <w:rsid w:val="00595928"/>
    <w:rsid w:val="005A0B35"/>
    <w:rsid w:val="005A3C3A"/>
    <w:rsid w:val="005A4579"/>
    <w:rsid w:val="005A59B8"/>
    <w:rsid w:val="005B292A"/>
    <w:rsid w:val="005B43FD"/>
    <w:rsid w:val="005C1D04"/>
    <w:rsid w:val="005C30CC"/>
    <w:rsid w:val="005C5A66"/>
    <w:rsid w:val="005D28EB"/>
    <w:rsid w:val="005D6E1F"/>
    <w:rsid w:val="005E462A"/>
    <w:rsid w:val="005E5B2D"/>
    <w:rsid w:val="005F69BE"/>
    <w:rsid w:val="00602619"/>
    <w:rsid w:val="00602A15"/>
    <w:rsid w:val="00602D3B"/>
    <w:rsid w:val="00606075"/>
    <w:rsid w:val="00611F9B"/>
    <w:rsid w:val="00613D28"/>
    <w:rsid w:val="00616D5A"/>
    <w:rsid w:val="00620C35"/>
    <w:rsid w:val="006225DD"/>
    <w:rsid w:val="006228BA"/>
    <w:rsid w:val="00624A9D"/>
    <w:rsid w:val="0062505F"/>
    <w:rsid w:val="006257EA"/>
    <w:rsid w:val="006309BB"/>
    <w:rsid w:val="00630B47"/>
    <w:rsid w:val="006413A3"/>
    <w:rsid w:val="00654111"/>
    <w:rsid w:val="0065654A"/>
    <w:rsid w:val="00682A06"/>
    <w:rsid w:val="00684440"/>
    <w:rsid w:val="00691EBD"/>
    <w:rsid w:val="006966BB"/>
    <w:rsid w:val="00696C1C"/>
    <w:rsid w:val="006A0C1C"/>
    <w:rsid w:val="006A1179"/>
    <w:rsid w:val="006A24ED"/>
    <w:rsid w:val="006B2679"/>
    <w:rsid w:val="006C1AC6"/>
    <w:rsid w:val="006C2D3D"/>
    <w:rsid w:val="006D36A1"/>
    <w:rsid w:val="006E1862"/>
    <w:rsid w:val="006E1D00"/>
    <w:rsid w:val="006E28A0"/>
    <w:rsid w:val="006E6BEF"/>
    <w:rsid w:val="00710ACC"/>
    <w:rsid w:val="0071711D"/>
    <w:rsid w:val="00717201"/>
    <w:rsid w:val="0072280E"/>
    <w:rsid w:val="00727061"/>
    <w:rsid w:val="00727D5A"/>
    <w:rsid w:val="00736839"/>
    <w:rsid w:val="00737B87"/>
    <w:rsid w:val="00741D55"/>
    <w:rsid w:val="0074205D"/>
    <w:rsid w:val="007466CF"/>
    <w:rsid w:val="0075162D"/>
    <w:rsid w:val="00752501"/>
    <w:rsid w:val="00753E51"/>
    <w:rsid w:val="00761989"/>
    <w:rsid w:val="00773FDE"/>
    <w:rsid w:val="007834CB"/>
    <w:rsid w:val="00784AE3"/>
    <w:rsid w:val="00785C81"/>
    <w:rsid w:val="007933CD"/>
    <w:rsid w:val="007954CB"/>
    <w:rsid w:val="00795FED"/>
    <w:rsid w:val="0079638A"/>
    <w:rsid w:val="007A3E2B"/>
    <w:rsid w:val="007A5062"/>
    <w:rsid w:val="007A6FDE"/>
    <w:rsid w:val="007B6D65"/>
    <w:rsid w:val="007B75C5"/>
    <w:rsid w:val="007C0222"/>
    <w:rsid w:val="007C32B7"/>
    <w:rsid w:val="007D37B7"/>
    <w:rsid w:val="007D6431"/>
    <w:rsid w:val="007E05D7"/>
    <w:rsid w:val="007E3CAE"/>
    <w:rsid w:val="007E5049"/>
    <w:rsid w:val="007E6ADE"/>
    <w:rsid w:val="007E7B2D"/>
    <w:rsid w:val="007F3D76"/>
    <w:rsid w:val="007F4C53"/>
    <w:rsid w:val="00804A67"/>
    <w:rsid w:val="00814EBF"/>
    <w:rsid w:val="008166A2"/>
    <w:rsid w:val="00820B94"/>
    <w:rsid w:val="00820F81"/>
    <w:rsid w:val="00823A43"/>
    <w:rsid w:val="008459F5"/>
    <w:rsid w:val="00847D5A"/>
    <w:rsid w:val="00850C05"/>
    <w:rsid w:val="00855B87"/>
    <w:rsid w:val="00857D54"/>
    <w:rsid w:val="008621A0"/>
    <w:rsid w:val="0086760D"/>
    <w:rsid w:val="00877FDA"/>
    <w:rsid w:val="008837EB"/>
    <w:rsid w:val="00887206"/>
    <w:rsid w:val="00897933"/>
    <w:rsid w:val="008A01F4"/>
    <w:rsid w:val="008A59D5"/>
    <w:rsid w:val="008A5E98"/>
    <w:rsid w:val="008A62C9"/>
    <w:rsid w:val="008C3BDB"/>
    <w:rsid w:val="008C421C"/>
    <w:rsid w:val="008C5144"/>
    <w:rsid w:val="008C7724"/>
    <w:rsid w:val="008D044F"/>
    <w:rsid w:val="008E0E7B"/>
    <w:rsid w:val="008E1BEE"/>
    <w:rsid w:val="008E30D3"/>
    <w:rsid w:val="008E3469"/>
    <w:rsid w:val="008E39B8"/>
    <w:rsid w:val="008E4532"/>
    <w:rsid w:val="008E6BA4"/>
    <w:rsid w:val="008F3022"/>
    <w:rsid w:val="008F5E21"/>
    <w:rsid w:val="009155C5"/>
    <w:rsid w:val="00917A27"/>
    <w:rsid w:val="00917A76"/>
    <w:rsid w:val="00917DED"/>
    <w:rsid w:val="0092027F"/>
    <w:rsid w:val="00921CD1"/>
    <w:rsid w:val="00921F50"/>
    <w:rsid w:val="009340D1"/>
    <w:rsid w:val="009355FA"/>
    <w:rsid w:val="009364FB"/>
    <w:rsid w:val="009441FD"/>
    <w:rsid w:val="00952DC3"/>
    <w:rsid w:val="00957660"/>
    <w:rsid w:val="009579E8"/>
    <w:rsid w:val="0096648B"/>
    <w:rsid w:val="00970591"/>
    <w:rsid w:val="0097209D"/>
    <w:rsid w:val="00982ED9"/>
    <w:rsid w:val="00983A25"/>
    <w:rsid w:val="00985F04"/>
    <w:rsid w:val="00987D01"/>
    <w:rsid w:val="00992DD4"/>
    <w:rsid w:val="00995391"/>
    <w:rsid w:val="009A319E"/>
    <w:rsid w:val="009A427C"/>
    <w:rsid w:val="009C005C"/>
    <w:rsid w:val="009C6458"/>
    <w:rsid w:val="009D4C19"/>
    <w:rsid w:val="009D5218"/>
    <w:rsid w:val="009D5831"/>
    <w:rsid w:val="009E3FEF"/>
    <w:rsid w:val="009E40EB"/>
    <w:rsid w:val="009E4C56"/>
    <w:rsid w:val="009E7BBF"/>
    <w:rsid w:val="009F14A1"/>
    <w:rsid w:val="009F1733"/>
    <w:rsid w:val="00A05176"/>
    <w:rsid w:val="00A0721F"/>
    <w:rsid w:val="00A07D26"/>
    <w:rsid w:val="00A103FB"/>
    <w:rsid w:val="00A15FFB"/>
    <w:rsid w:val="00A25899"/>
    <w:rsid w:val="00A276AF"/>
    <w:rsid w:val="00A341A7"/>
    <w:rsid w:val="00A35344"/>
    <w:rsid w:val="00A37276"/>
    <w:rsid w:val="00A376E6"/>
    <w:rsid w:val="00A50412"/>
    <w:rsid w:val="00A5491C"/>
    <w:rsid w:val="00A552EB"/>
    <w:rsid w:val="00A66201"/>
    <w:rsid w:val="00A7234B"/>
    <w:rsid w:val="00A7660A"/>
    <w:rsid w:val="00A76A69"/>
    <w:rsid w:val="00A7735A"/>
    <w:rsid w:val="00A773CE"/>
    <w:rsid w:val="00A81399"/>
    <w:rsid w:val="00A8712D"/>
    <w:rsid w:val="00A92C3D"/>
    <w:rsid w:val="00A93016"/>
    <w:rsid w:val="00A949D1"/>
    <w:rsid w:val="00AA27E6"/>
    <w:rsid w:val="00AA357C"/>
    <w:rsid w:val="00AA5BBE"/>
    <w:rsid w:val="00AA7E41"/>
    <w:rsid w:val="00AB1AC6"/>
    <w:rsid w:val="00AC0272"/>
    <w:rsid w:val="00AC2A67"/>
    <w:rsid w:val="00AE776F"/>
    <w:rsid w:val="00AF1623"/>
    <w:rsid w:val="00AF1CC0"/>
    <w:rsid w:val="00AF2CA7"/>
    <w:rsid w:val="00AF5C44"/>
    <w:rsid w:val="00AF7CCF"/>
    <w:rsid w:val="00B04966"/>
    <w:rsid w:val="00B12ABC"/>
    <w:rsid w:val="00B136C1"/>
    <w:rsid w:val="00B15452"/>
    <w:rsid w:val="00B157D1"/>
    <w:rsid w:val="00B20923"/>
    <w:rsid w:val="00B2270F"/>
    <w:rsid w:val="00B40C4C"/>
    <w:rsid w:val="00B4170F"/>
    <w:rsid w:val="00B46CE8"/>
    <w:rsid w:val="00B53D2E"/>
    <w:rsid w:val="00B60A04"/>
    <w:rsid w:val="00B62120"/>
    <w:rsid w:val="00B6233C"/>
    <w:rsid w:val="00B62994"/>
    <w:rsid w:val="00B631DD"/>
    <w:rsid w:val="00B7282F"/>
    <w:rsid w:val="00B739BF"/>
    <w:rsid w:val="00B751AE"/>
    <w:rsid w:val="00B803AC"/>
    <w:rsid w:val="00B87142"/>
    <w:rsid w:val="00B90438"/>
    <w:rsid w:val="00B92EC7"/>
    <w:rsid w:val="00B93CD4"/>
    <w:rsid w:val="00B9697E"/>
    <w:rsid w:val="00BA0ADF"/>
    <w:rsid w:val="00BA4C23"/>
    <w:rsid w:val="00BA77E7"/>
    <w:rsid w:val="00BA7C20"/>
    <w:rsid w:val="00BA7CDE"/>
    <w:rsid w:val="00BB133B"/>
    <w:rsid w:val="00BB2AB5"/>
    <w:rsid w:val="00BB5FBD"/>
    <w:rsid w:val="00BB6257"/>
    <w:rsid w:val="00BC2DC1"/>
    <w:rsid w:val="00BD0B6C"/>
    <w:rsid w:val="00BD277E"/>
    <w:rsid w:val="00BD45C3"/>
    <w:rsid w:val="00BD51DF"/>
    <w:rsid w:val="00BD7824"/>
    <w:rsid w:val="00BE0CC6"/>
    <w:rsid w:val="00BE1265"/>
    <w:rsid w:val="00BE1ECF"/>
    <w:rsid w:val="00BE61AC"/>
    <w:rsid w:val="00BF412A"/>
    <w:rsid w:val="00BF50DF"/>
    <w:rsid w:val="00BF5FC6"/>
    <w:rsid w:val="00C04A21"/>
    <w:rsid w:val="00C2541C"/>
    <w:rsid w:val="00C31D77"/>
    <w:rsid w:val="00C32FD6"/>
    <w:rsid w:val="00C402C5"/>
    <w:rsid w:val="00C4449D"/>
    <w:rsid w:val="00C45776"/>
    <w:rsid w:val="00C5042E"/>
    <w:rsid w:val="00C5376D"/>
    <w:rsid w:val="00C62CAB"/>
    <w:rsid w:val="00C62CC8"/>
    <w:rsid w:val="00C677A1"/>
    <w:rsid w:val="00C7103F"/>
    <w:rsid w:val="00C73716"/>
    <w:rsid w:val="00C73B66"/>
    <w:rsid w:val="00C853E4"/>
    <w:rsid w:val="00C957AE"/>
    <w:rsid w:val="00CA624C"/>
    <w:rsid w:val="00CB7D66"/>
    <w:rsid w:val="00CC0357"/>
    <w:rsid w:val="00CC1DB9"/>
    <w:rsid w:val="00CC249C"/>
    <w:rsid w:val="00CC4E18"/>
    <w:rsid w:val="00CD254A"/>
    <w:rsid w:val="00CD2F57"/>
    <w:rsid w:val="00CD51A6"/>
    <w:rsid w:val="00CD5D0B"/>
    <w:rsid w:val="00CD6C03"/>
    <w:rsid w:val="00CE0F25"/>
    <w:rsid w:val="00CE4DDB"/>
    <w:rsid w:val="00CF36A5"/>
    <w:rsid w:val="00CF6F06"/>
    <w:rsid w:val="00CF7C6C"/>
    <w:rsid w:val="00D013CF"/>
    <w:rsid w:val="00D03058"/>
    <w:rsid w:val="00D03122"/>
    <w:rsid w:val="00D036E3"/>
    <w:rsid w:val="00D050C8"/>
    <w:rsid w:val="00D05761"/>
    <w:rsid w:val="00D07292"/>
    <w:rsid w:val="00D105B4"/>
    <w:rsid w:val="00D11C4D"/>
    <w:rsid w:val="00D132EB"/>
    <w:rsid w:val="00D16E1E"/>
    <w:rsid w:val="00D229E2"/>
    <w:rsid w:val="00D23484"/>
    <w:rsid w:val="00D44909"/>
    <w:rsid w:val="00D47F56"/>
    <w:rsid w:val="00D51B67"/>
    <w:rsid w:val="00D65B6E"/>
    <w:rsid w:val="00D74DA8"/>
    <w:rsid w:val="00D80A7F"/>
    <w:rsid w:val="00D82495"/>
    <w:rsid w:val="00D836EF"/>
    <w:rsid w:val="00D83FB3"/>
    <w:rsid w:val="00D87F4F"/>
    <w:rsid w:val="00D924AB"/>
    <w:rsid w:val="00D930DC"/>
    <w:rsid w:val="00DA0D62"/>
    <w:rsid w:val="00DA49F4"/>
    <w:rsid w:val="00DB1D3D"/>
    <w:rsid w:val="00DB35A4"/>
    <w:rsid w:val="00DC5330"/>
    <w:rsid w:val="00DC5C12"/>
    <w:rsid w:val="00DD4E1A"/>
    <w:rsid w:val="00DE3EFB"/>
    <w:rsid w:val="00DE51F3"/>
    <w:rsid w:val="00DE7C0D"/>
    <w:rsid w:val="00DF142F"/>
    <w:rsid w:val="00DF72F9"/>
    <w:rsid w:val="00E0139F"/>
    <w:rsid w:val="00E01C92"/>
    <w:rsid w:val="00E1234D"/>
    <w:rsid w:val="00E20D8C"/>
    <w:rsid w:val="00E31095"/>
    <w:rsid w:val="00E33741"/>
    <w:rsid w:val="00E35058"/>
    <w:rsid w:val="00E36013"/>
    <w:rsid w:val="00E54AB0"/>
    <w:rsid w:val="00E60DFA"/>
    <w:rsid w:val="00E6215A"/>
    <w:rsid w:val="00E65B09"/>
    <w:rsid w:val="00E83262"/>
    <w:rsid w:val="00E846E5"/>
    <w:rsid w:val="00E84A02"/>
    <w:rsid w:val="00E87197"/>
    <w:rsid w:val="00E90063"/>
    <w:rsid w:val="00E92348"/>
    <w:rsid w:val="00E960B2"/>
    <w:rsid w:val="00EA214A"/>
    <w:rsid w:val="00EA28F1"/>
    <w:rsid w:val="00EA5001"/>
    <w:rsid w:val="00EA54A8"/>
    <w:rsid w:val="00EB14EC"/>
    <w:rsid w:val="00EC215C"/>
    <w:rsid w:val="00EC4323"/>
    <w:rsid w:val="00EC5574"/>
    <w:rsid w:val="00ED248E"/>
    <w:rsid w:val="00ED2F2A"/>
    <w:rsid w:val="00ED323A"/>
    <w:rsid w:val="00ED6CA3"/>
    <w:rsid w:val="00EE1BE6"/>
    <w:rsid w:val="00EE328E"/>
    <w:rsid w:val="00EE3EF3"/>
    <w:rsid w:val="00F06783"/>
    <w:rsid w:val="00F06967"/>
    <w:rsid w:val="00F06A63"/>
    <w:rsid w:val="00F12551"/>
    <w:rsid w:val="00F137D9"/>
    <w:rsid w:val="00F14C33"/>
    <w:rsid w:val="00F16C82"/>
    <w:rsid w:val="00F17F39"/>
    <w:rsid w:val="00F21A40"/>
    <w:rsid w:val="00F23ED9"/>
    <w:rsid w:val="00F3029C"/>
    <w:rsid w:val="00F30329"/>
    <w:rsid w:val="00F32B21"/>
    <w:rsid w:val="00F3364C"/>
    <w:rsid w:val="00F35A60"/>
    <w:rsid w:val="00F36246"/>
    <w:rsid w:val="00F3684F"/>
    <w:rsid w:val="00F42AFF"/>
    <w:rsid w:val="00F47D35"/>
    <w:rsid w:val="00F50C85"/>
    <w:rsid w:val="00F512C1"/>
    <w:rsid w:val="00F52AE8"/>
    <w:rsid w:val="00F6435C"/>
    <w:rsid w:val="00F64AA1"/>
    <w:rsid w:val="00F6592F"/>
    <w:rsid w:val="00F666AC"/>
    <w:rsid w:val="00F71A09"/>
    <w:rsid w:val="00F7458B"/>
    <w:rsid w:val="00F75842"/>
    <w:rsid w:val="00F80694"/>
    <w:rsid w:val="00F84BA6"/>
    <w:rsid w:val="00F87F4B"/>
    <w:rsid w:val="00F9431B"/>
    <w:rsid w:val="00F95991"/>
    <w:rsid w:val="00F97B4A"/>
    <w:rsid w:val="00FA6B8E"/>
    <w:rsid w:val="00FB1429"/>
    <w:rsid w:val="00FB7303"/>
    <w:rsid w:val="00FC256E"/>
    <w:rsid w:val="00FC2B7A"/>
    <w:rsid w:val="00FC2BA2"/>
    <w:rsid w:val="00FD19D6"/>
    <w:rsid w:val="00FD3175"/>
    <w:rsid w:val="00FD45C0"/>
    <w:rsid w:val="00FD6AFC"/>
    <w:rsid w:val="00FE2291"/>
    <w:rsid w:val="00FE29EC"/>
    <w:rsid w:val="00FE547F"/>
    <w:rsid w:val="00FE67A3"/>
    <w:rsid w:val="01106490"/>
    <w:rsid w:val="09CD2A38"/>
    <w:rsid w:val="183F6B09"/>
    <w:rsid w:val="1B3A270D"/>
    <w:rsid w:val="1E6B5E3E"/>
    <w:rsid w:val="24253F11"/>
    <w:rsid w:val="34881481"/>
    <w:rsid w:val="357351A8"/>
    <w:rsid w:val="385E0E24"/>
    <w:rsid w:val="3D3E55A8"/>
    <w:rsid w:val="3E3C4F02"/>
    <w:rsid w:val="41463A69"/>
    <w:rsid w:val="77F36E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nhideWhenUsed="0" w:uiPriority="99" w:semiHidden="0"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99"/>
    <w:pPr>
      <w:keepNext/>
      <w:keepLines/>
      <w:spacing w:before="340" w:after="330" w:line="576" w:lineRule="auto"/>
      <w:outlineLvl w:val="0"/>
    </w:pPr>
    <w:rPr>
      <w:b/>
      <w:kern w:val="44"/>
      <w:sz w:val="32"/>
    </w:rPr>
  </w:style>
  <w:style w:type="paragraph" w:styleId="3">
    <w:name w:val="heading 2"/>
    <w:basedOn w:val="1"/>
    <w:next w:val="4"/>
    <w:link w:val="41"/>
    <w:qFormat/>
    <w:uiPriority w:val="99"/>
    <w:pPr>
      <w:keepNext/>
      <w:keepLines/>
      <w:spacing w:before="260" w:after="260" w:line="500" w:lineRule="exact"/>
      <w:outlineLvl w:val="1"/>
    </w:pPr>
    <w:rPr>
      <w:rFonts w:ascii="Arial" w:hAnsi="Arial" w:eastAsia="黑体"/>
      <w:b/>
      <w:sz w:val="28"/>
    </w:rPr>
  </w:style>
  <w:style w:type="paragraph" w:styleId="5">
    <w:name w:val="heading 3"/>
    <w:basedOn w:val="1"/>
    <w:next w:val="4"/>
    <w:link w:val="42"/>
    <w:qFormat/>
    <w:uiPriority w:val="99"/>
    <w:pPr>
      <w:keepNext/>
      <w:keepLines/>
      <w:spacing w:before="260" w:after="260" w:line="413" w:lineRule="auto"/>
      <w:outlineLvl w:val="2"/>
    </w:pPr>
    <w:rPr>
      <w:b/>
      <w:sz w:val="32"/>
    </w:rPr>
  </w:style>
  <w:style w:type="paragraph" w:styleId="6">
    <w:name w:val="heading 4"/>
    <w:basedOn w:val="1"/>
    <w:next w:val="1"/>
    <w:link w:val="43"/>
    <w:qFormat/>
    <w:uiPriority w:val="99"/>
    <w:pPr>
      <w:keepNext/>
      <w:keepLines/>
      <w:spacing w:before="280" w:after="290" w:line="372" w:lineRule="auto"/>
      <w:outlineLvl w:val="3"/>
    </w:pPr>
    <w:rPr>
      <w:rFonts w:ascii="Arial" w:hAnsi="Arial" w:eastAsia="黑体"/>
      <w:b/>
      <w:bCs/>
      <w:sz w:val="28"/>
      <w:szCs w:val="28"/>
    </w:rPr>
  </w:style>
  <w:style w:type="paragraph" w:styleId="7">
    <w:name w:val="heading 5"/>
    <w:basedOn w:val="1"/>
    <w:next w:val="4"/>
    <w:link w:val="44"/>
    <w:qFormat/>
    <w:uiPriority w:val="99"/>
    <w:pPr>
      <w:keepNext/>
      <w:keepLines/>
      <w:spacing w:before="280" w:after="290" w:line="372" w:lineRule="auto"/>
      <w:outlineLvl w:val="4"/>
    </w:pPr>
    <w:rPr>
      <w:b/>
      <w:sz w:val="28"/>
      <w:szCs w:val="24"/>
    </w:rPr>
  </w:style>
  <w:style w:type="paragraph" w:styleId="8">
    <w:name w:val="heading 6"/>
    <w:basedOn w:val="1"/>
    <w:next w:val="4"/>
    <w:link w:val="45"/>
    <w:qFormat/>
    <w:uiPriority w:val="99"/>
    <w:pPr>
      <w:keepNext/>
      <w:keepLines/>
      <w:spacing w:before="240" w:after="64" w:line="317" w:lineRule="auto"/>
      <w:outlineLvl w:val="5"/>
    </w:pPr>
    <w:rPr>
      <w:rFonts w:ascii="Arial" w:hAnsi="Arial" w:eastAsia="黑体"/>
      <w:b/>
      <w:sz w:val="24"/>
      <w:szCs w:val="24"/>
    </w:rPr>
  </w:style>
  <w:style w:type="paragraph" w:styleId="9">
    <w:name w:val="heading 7"/>
    <w:basedOn w:val="1"/>
    <w:next w:val="4"/>
    <w:link w:val="46"/>
    <w:qFormat/>
    <w:uiPriority w:val="99"/>
    <w:pPr>
      <w:keepNext/>
      <w:keepLines/>
      <w:spacing w:before="240" w:after="64" w:line="317" w:lineRule="auto"/>
      <w:outlineLvl w:val="6"/>
    </w:pPr>
    <w:rPr>
      <w:b/>
      <w:sz w:val="24"/>
      <w:szCs w:val="24"/>
    </w:rPr>
  </w:style>
  <w:style w:type="paragraph" w:styleId="10">
    <w:name w:val="heading 8"/>
    <w:basedOn w:val="1"/>
    <w:next w:val="4"/>
    <w:link w:val="47"/>
    <w:qFormat/>
    <w:uiPriority w:val="99"/>
    <w:pPr>
      <w:keepNext/>
      <w:keepLines/>
      <w:spacing w:before="240" w:after="64" w:line="317" w:lineRule="auto"/>
      <w:outlineLvl w:val="7"/>
    </w:pPr>
    <w:rPr>
      <w:rFonts w:ascii="Arial" w:hAnsi="Arial" w:eastAsia="黑体"/>
      <w:sz w:val="24"/>
      <w:szCs w:val="24"/>
    </w:rPr>
  </w:style>
  <w:style w:type="paragraph" w:styleId="11">
    <w:name w:val="heading 9"/>
    <w:basedOn w:val="1"/>
    <w:next w:val="4"/>
    <w:link w:val="48"/>
    <w:qFormat/>
    <w:uiPriority w:val="99"/>
    <w:pPr>
      <w:keepNext/>
      <w:keepLines/>
      <w:spacing w:before="240" w:after="64" w:line="317" w:lineRule="auto"/>
      <w:outlineLvl w:val="8"/>
    </w:pPr>
    <w:rPr>
      <w:rFonts w:ascii="Arial" w:hAnsi="Arial" w:eastAsia="黑体"/>
      <w:szCs w:val="24"/>
    </w:rPr>
  </w:style>
  <w:style w:type="character" w:default="1" w:styleId="33">
    <w:name w:val="Default Paragraph Font"/>
    <w:semiHidden/>
    <w:unhideWhenUsed/>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60"/>
    <w:uiPriority w:val="99"/>
    <w:pPr>
      <w:ind w:firstLine="420"/>
    </w:pPr>
  </w:style>
  <w:style w:type="paragraph" w:styleId="12">
    <w:name w:val="List 3"/>
    <w:basedOn w:val="1"/>
    <w:uiPriority w:val="99"/>
    <w:pPr>
      <w:ind w:left="100" w:leftChars="400" w:hanging="200" w:hangingChars="200"/>
    </w:pPr>
  </w:style>
  <w:style w:type="paragraph" w:styleId="13">
    <w:name w:val="Body Text First Indent"/>
    <w:basedOn w:val="14"/>
    <w:link w:val="73"/>
    <w:qFormat/>
    <w:uiPriority w:val="99"/>
    <w:pPr>
      <w:ind w:firstLine="420" w:firstLineChars="100"/>
    </w:pPr>
  </w:style>
  <w:style w:type="paragraph" w:styleId="14">
    <w:name w:val="Body Text"/>
    <w:basedOn w:val="1"/>
    <w:link w:val="72"/>
    <w:qFormat/>
    <w:uiPriority w:val="99"/>
    <w:pPr>
      <w:spacing w:after="120"/>
    </w:pPr>
  </w:style>
  <w:style w:type="paragraph" w:styleId="15">
    <w:name w:val="Document Map"/>
    <w:basedOn w:val="1"/>
    <w:link w:val="77"/>
    <w:uiPriority w:val="99"/>
    <w:pPr>
      <w:shd w:val="clear" w:color="auto" w:fill="000080"/>
    </w:pPr>
  </w:style>
  <w:style w:type="paragraph" w:styleId="16">
    <w:name w:val="annotation text"/>
    <w:basedOn w:val="1"/>
    <w:link w:val="79"/>
    <w:uiPriority w:val="99"/>
    <w:pPr>
      <w:jc w:val="left"/>
    </w:pPr>
  </w:style>
  <w:style w:type="paragraph" w:styleId="17">
    <w:name w:val="Body Text 3"/>
    <w:basedOn w:val="1"/>
    <w:link w:val="80"/>
    <w:uiPriority w:val="99"/>
    <w:pPr>
      <w:spacing w:line="500" w:lineRule="exact"/>
    </w:pPr>
    <w:rPr>
      <w:b/>
      <w:bCs/>
      <w:sz w:val="24"/>
      <w:szCs w:val="24"/>
    </w:rPr>
  </w:style>
  <w:style w:type="paragraph" w:styleId="18">
    <w:name w:val="Body Text Indent"/>
    <w:basedOn w:val="1"/>
    <w:link w:val="68"/>
    <w:qFormat/>
    <w:uiPriority w:val="99"/>
    <w:pPr>
      <w:ind w:firstLine="630"/>
    </w:pPr>
    <w:rPr>
      <w:sz w:val="32"/>
    </w:rPr>
  </w:style>
  <w:style w:type="paragraph" w:styleId="19">
    <w:name w:val="List 2"/>
    <w:basedOn w:val="1"/>
    <w:uiPriority w:val="99"/>
    <w:pPr>
      <w:ind w:left="200" w:leftChars="200" w:hanging="200" w:hangingChars="200"/>
    </w:pPr>
  </w:style>
  <w:style w:type="paragraph" w:styleId="20">
    <w:name w:val="Block Text"/>
    <w:basedOn w:val="1"/>
    <w:uiPriority w:val="99"/>
    <w:pPr>
      <w:spacing w:line="400" w:lineRule="exact"/>
      <w:ind w:left="-359" w:leftChars="-171" w:right="-687" w:rightChars="-327" w:firstLine="720"/>
    </w:pPr>
    <w:rPr>
      <w:rFonts w:ascii="宋体" w:hAnsi="宋体"/>
      <w:sz w:val="28"/>
      <w:szCs w:val="24"/>
    </w:rPr>
  </w:style>
  <w:style w:type="paragraph" w:styleId="21">
    <w:name w:val="toc 3"/>
    <w:basedOn w:val="1"/>
    <w:next w:val="1"/>
    <w:uiPriority w:val="99"/>
    <w:pPr>
      <w:tabs>
        <w:tab w:val="right" w:leader="dot" w:pos="8398"/>
      </w:tabs>
      <w:spacing w:line="400" w:lineRule="exact"/>
      <w:ind w:left="-2" w:leftChars="-1" w:firstLine="209" w:firstLineChars="87"/>
      <w:jc w:val="left"/>
    </w:pPr>
    <w:rPr>
      <w:rFonts w:ascii="宋体" w:hAnsi="宋体"/>
      <w:bCs/>
      <w:i/>
      <w:iCs/>
      <w:sz w:val="24"/>
      <w:szCs w:val="24"/>
    </w:rPr>
  </w:style>
  <w:style w:type="paragraph" w:styleId="22">
    <w:name w:val="Plain Text"/>
    <w:basedOn w:val="1"/>
    <w:link w:val="82"/>
    <w:uiPriority w:val="99"/>
    <w:rPr>
      <w:rFonts w:ascii="宋体" w:hAnsi="Courier New"/>
    </w:rPr>
  </w:style>
  <w:style w:type="paragraph" w:styleId="23">
    <w:name w:val="Date"/>
    <w:basedOn w:val="1"/>
    <w:next w:val="1"/>
    <w:link w:val="84"/>
    <w:qFormat/>
    <w:uiPriority w:val="99"/>
    <w:rPr>
      <w:rFonts w:eastAsia="黑体"/>
      <w:sz w:val="36"/>
    </w:rPr>
  </w:style>
  <w:style w:type="paragraph" w:styleId="24">
    <w:name w:val="Body Text Indent 2"/>
    <w:basedOn w:val="1"/>
    <w:link w:val="87"/>
    <w:uiPriority w:val="99"/>
    <w:pPr>
      <w:ind w:firstLine="630"/>
    </w:pPr>
    <w:rPr>
      <w:sz w:val="32"/>
    </w:rPr>
  </w:style>
  <w:style w:type="paragraph" w:styleId="25">
    <w:name w:val="Balloon Text"/>
    <w:basedOn w:val="1"/>
    <w:link w:val="86"/>
    <w:uiPriority w:val="99"/>
    <w:rPr>
      <w:sz w:val="18"/>
      <w:szCs w:val="18"/>
    </w:rPr>
  </w:style>
  <w:style w:type="paragraph" w:styleId="26">
    <w:name w:val="footer"/>
    <w:basedOn w:val="1"/>
    <w:link w:val="88"/>
    <w:uiPriority w:val="99"/>
    <w:pPr>
      <w:tabs>
        <w:tab w:val="center" w:pos="4153"/>
        <w:tab w:val="right" w:pos="8306"/>
      </w:tabs>
      <w:snapToGrid w:val="0"/>
      <w:jc w:val="left"/>
    </w:pPr>
    <w:rPr>
      <w:sz w:val="18"/>
    </w:rPr>
  </w:style>
  <w:style w:type="paragraph" w:styleId="27">
    <w:name w:val="header"/>
    <w:basedOn w:val="1"/>
    <w:link w:val="89"/>
    <w:uiPriority w:val="99"/>
    <w:pPr>
      <w:pBdr>
        <w:bottom w:val="single" w:color="auto" w:sz="6" w:space="1"/>
      </w:pBdr>
      <w:tabs>
        <w:tab w:val="center" w:pos="4153"/>
        <w:tab w:val="right" w:pos="8306"/>
      </w:tabs>
      <w:snapToGrid w:val="0"/>
      <w:jc w:val="center"/>
    </w:pPr>
    <w:rPr>
      <w:sz w:val="18"/>
    </w:rPr>
  </w:style>
  <w:style w:type="paragraph" w:styleId="28">
    <w:name w:val="toc 1"/>
    <w:basedOn w:val="1"/>
    <w:next w:val="1"/>
    <w:uiPriority w:val="99"/>
    <w:pPr>
      <w:tabs>
        <w:tab w:val="right" w:leader="dot" w:pos="8398"/>
      </w:tabs>
      <w:spacing w:before="120" w:after="120"/>
      <w:ind w:firstLine="240" w:firstLineChars="100"/>
      <w:jc w:val="left"/>
    </w:pPr>
    <w:rPr>
      <w:rFonts w:ascii="宋体" w:hAnsi="宋体"/>
      <w:b/>
      <w:bCs/>
      <w:caps/>
      <w:sz w:val="24"/>
      <w:szCs w:val="24"/>
    </w:rPr>
  </w:style>
  <w:style w:type="paragraph" w:styleId="29">
    <w:name w:val="Body Text Indent 3"/>
    <w:basedOn w:val="1"/>
    <w:link w:val="90"/>
    <w:uiPriority w:val="99"/>
    <w:pPr>
      <w:adjustRightInd w:val="0"/>
      <w:snapToGrid w:val="0"/>
      <w:spacing w:line="360" w:lineRule="auto"/>
      <w:ind w:firstLine="600" w:firstLineChars="200"/>
    </w:pPr>
    <w:rPr>
      <w:rFonts w:ascii="黑体" w:eastAsia="黑体"/>
      <w:sz w:val="30"/>
      <w:szCs w:val="28"/>
    </w:rPr>
  </w:style>
  <w:style w:type="paragraph" w:styleId="30">
    <w:name w:val="toc 2"/>
    <w:basedOn w:val="1"/>
    <w:next w:val="1"/>
    <w:uiPriority w:val="99"/>
    <w:pPr>
      <w:tabs>
        <w:tab w:val="right" w:leader="dot" w:pos="8400"/>
      </w:tabs>
      <w:ind w:left="210"/>
      <w:jc w:val="left"/>
    </w:pPr>
    <w:rPr>
      <w:rFonts w:ascii="宋体" w:hAnsi="宋体"/>
      <w:b/>
      <w:bCs/>
      <w:smallCaps/>
      <w:sz w:val="24"/>
      <w:szCs w:val="24"/>
    </w:rPr>
  </w:style>
  <w:style w:type="paragraph" w:styleId="31">
    <w:name w:val="Body Text 2"/>
    <w:basedOn w:val="1"/>
    <w:link w:val="83"/>
    <w:uiPriority w:val="99"/>
    <w:pPr>
      <w:spacing w:after="120" w:line="480" w:lineRule="auto"/>
    </w:pPr>
    <w:rPr>
      <w:szCs w:val="24"/>
    </w:rPr>
  </w:style>
  <w:style w:type="paragraph" w:styleId="32">
    <w:name w:val="Normal (Web)"/>
    <w:basedOn w:val="1"/>
    <w:uiPriority w:val="99"/>
    <w:pPr>
      <w:widowControl/>
      <w:spacing w:before="100" w:beforeAutospacing="1" w:after="100" w:afterAutospacing="1"/>
      <w:jc w:val="left"/>
    </w:pPr>
    <w:rPr>
      <w:rFonts w:ascii="宋体" w:hAnsi="宋体"/>
      <w:kern w:val="0"/>
      <w:sz w:val="18"/>
      <w:szCs w:val="18"/>
    </w:rPr>
  </w:style>
  <w:style w:type="character" w:styleId="34">
    <w:name w:val="Strong"/>
    <w:basedOn w:val="33"/>
    <w:qFormat/>
    <w:uiPriority w:val="99"/>
    <w:rPr>
      <w:rFonts w:cs="Times New Roman"/>
      <w:b/>
    </w:rPr>
  </w:style>
  <w:style w:type="character" w:styleId="35">
    <w:name w:val="page number"/>
    <w:basedOn w:val="33"/>
    <w:qFormat/>
    <w:uiPriority w:val="99"/>
    <w:rPr>
      <w:rFonts w:cs="Times New Roman"/>
    </w:rPr>
  </w:style>
  <w:style w:type="character" w:styleId="36">
    <w:name w:val="FollowedHyperlink"/>
    <w:basedOn w:val="33"/>
    <w:qFormat/>
    <w:uiPriority w:val="99"/>
    <w:rPr>
      <w:rFonts w:cs="Times New Roman"/>
      <w:color w:val="800080"/>
      <w:u w:val="single"/>
    </w:rPr>
  </w:style>
  <w:style w:type="character" w:styleId="37">
    <w:name w:val="Hyperlink"/>
    <w:basedOn w:val="33"/>
    <w:qFormat/>
    <w:uiPriority w:val="99"/>
    <w:rPr>
      <w:rFonts w:cs="Times New Roman"/>
      <w:color w:val="0000FF"/>
      <w:u w:val="single"/>
    </w:rPr>
  </w:style>
  <w:style w:type="character" w:styleId="38">
    <w:name w:val="annotation reference"/>
    <w:basedOn w:val="33"/>
    <w:qFormat/>
    <w:uiPriority w:val="99"/>
    <w:rPr>
      <w:rFonts w:cs="Times New Roman"/>
      <w:sz w:val="21"/>
    </w:rPr>
  </w:style>
  <w:style w:type="character" w:customStyle="1" w:styleId="40">
    <w:name w:val="标题 1 Char"/>
    <w:basedOn w:val="33"/>
    <w:link w:val="2"/>
    <w:qFormat/>
    <w:uiPriority w:val="9"/>
    <w:rPr>
      <w:b/>
      <w:bCs/>
      <w:kern w:val="44"/>
      <w:sz w:val="44"/>
      <w:szCs w:val="44"/>
    </w:rPr>
  </w:style>
  <w:style w:type="character" w:customStyle="1" w:styleId="41">
    <w:name w:val="标题 2 Char"/>
    <w:basedOn w:val="33"/>
    <w:link w:val="3"/>
    <w:semiHidden/>
    <w:qFormat/>
    <w:uiPriority w:val="9"/>
    <w:rPr>
      <w:rFonts w:ascii="Cambria" w:hAnsi="Cambria" w:eastAsia="宋体" w:cs="Times New Roman"/>
      <w:b/>
      <w:bCs/>
      <w:sz w:val="32"/>
      <w:szCs w:val="32"/>
    </w:rPr>
  </w:style>
  <w:style w:type="character" w:customStyle="1" w:styleId="42">
    <w:name w:val="标题 3 Char"/>
    <w:basedOn w:val="33"/>
    <w:link w:val="5"/>
    <w:qFormat/>
    <w:locked/>
    <w:uiPriority w:val="99"/>
    <w:rPr>
      <w:rFonts w:eastAsia="宋体"/>
      <w:b/>
      <w:kern w:val="2"/>
      <w:sz w:val="32"/>
      <w:lang w:val="en-US" w:eastAsia="zh-CN"/>
    </w:rPr>
  </w:style>
  <w:style w:type="character" w:customStyle="1" w:styleId="43">
    <w:name w:val="标题 4 Char"/>
    <w:basedOn w:val="33"/>
    <w:link w:val="6"/>
    <w:semiHidden/>
    <w:qFormat/>
    <w:uiPriority w:val="9"/>
    <w:rPr>
      <w:rFonts w:ascii="Cambria" w:hAnsi="Cambria" w:eastAsia="宋体" w:cs="Times New Roman"/>
      <w:b/>
      <w:bCs/>
      <w:sz w:val="28"/>
      <w:szCs w:val="28"/>
    </w:rPr>
  </w:style>
  <w:style w:type="character" w:customStyle="1" w:styleId="44">
    <w:name w:val="标题 5 Char"/>
    <w:basedOn w:val="33"/>
    <w:link w:val="7"/>
    <w:semiHidden/>
    <w:uiPriority w:val="9"/>
    <w:rPr>
      <w:b/>
      <w:bCs/>
      <w:sz w:val="28"/>
      <w:szCs w:val="28"/>
    </w:rPr>
  </w:style>
  <w:style w:type="character" w:customStyle="1" w:styleId="45">
    <w:name w:val="标题 6 Char"/>
    <w:basedOn w:val="33"/>
    <w:link w:val="8"/>
    <w:semiHidden/>
    <w:qFormat/>
    <w:uiPriority w:val="9"/>
    <w:rPr>
      <w:rFonts w:ascii="Cambria" w:hAnsi="Cambria" w:eastAsia="宋体" w:cs="Times New Roman"/>
      <w:b/>
      <w:bCs/>
      <w:sz w:val="24"/>
      <w:szCs w:val="24"/>
    </w:rPr>
  </w:style>
  <w:style w:type="character" w:customStyle="1" w:styleId="46">
    <w:name w:val="标题 7 Char"/>
    <w:basedOn w:val="33"/>
    <w:link w:val="9"/>
    <w:semiHidden/>
    <w:uiPriority w:val="9"/>
    <w:rPr>
      <w:b/>
      <w:bCs/>
      <w:sz w:val="24"/>
      <w:szCs w:val="24"/>
    </w:rPr>
  </w:style>
  <w:style w:type="character" w:customStyle="1" w:styleId="47">
    <w:name w:val="标题 8 Char"/>
    <w:basedOn w:val="33"/>
    <w:link w:val="10"/>
    <w:semiHidden/>
    <w:uiPriority w:val="9"/>
    <w:rPr>
      <w:rFonts w:ascii="Cambria" w:hAnsi="Cambria" w:eastAsia="宋体" w:cs="Times New Roman"/>
      <w:sz w:val="24"/>
      <w:szCs w:val="24"/>
    </w:rPr>
  </w:style>
  <w:style w:type="character" w:customStyle="1" w:styleId="48">
    <w:name w:val="标题 9 Char"/>
    <w:basedOn w:val="33"/>
    <w:link w:val="11"/>
    <w:semiHidden/>
    <w:qFormat/>
    <w:uiPriority w:val="9"/>
    <w:rPr>
      <w:rFonts w:ascii="Cambria" w:hAnsi="Cambria" w:eastAsia="宋体" w:cs="Times New Roman"/>
      <w:szCs w:val="21"/>
    </w:rPr>
  </w:style>
  <w:style w:type="character" w:customStyle="1" w:styleId="49">
    <w:name w:val="textnorm_chn1"/>
    <w:uiPriority w:val="99"/>
    <w:rPr>
      <w:rFonts w:ascii="Arial" w:hAnsi="Arial"/>
      <w:color w:val="21254A"/>
      <w:sz w:val="22"/>
    </w:rPr>
  </w:style>
  <w:style w:type="character" w:customStyle="1" w:styleId="50">
    <w:name w:val="正文文本缩进 Char"/>
    <w:link w:val="18"/>
    <w:locked/>
    <w:uiPriority w:val="99"/>
    <w:rPr>
      <w:rFonts w:eastAsia="宋体"/>
      <w:kern w:val="2"/>
      <w:sz w:val="32"/>
      <w:lang w:val="en-US" w:eastAsia="zh-CN"/>
    </w:rPr>
  </w:style>
  <w:style w:type="character" w:customStyle="1" w:styleId="51">
    <w:name w:val="正文缩进 Char"/>
    <w:qFormat/>
    <w:uiPriority w:val="99"/>
    <w:rPr>
      <w:rFonts w:eastAsia="宋体"/>
      <w:kern w:val="2"/>
      <w:sz w:val="21"/>
      <w:lang w:val="en-US" w:eastAsia="zh-CN"/>
    </w:rPr>
  </w:style>
  <w:style w:type="character" w:customStyle="1" w:styleId="52">
    <w:name w:val="font41"/>
    <w:qFormat/>
    <w:uiPriority w:val="99"/>
    <w:rPr>
      <w:rFonts w:ascii="宋体" w:hAnsi="宋体" w:eastAsia="宋体"/>
      <w:color w:val="000000"/>
      <w:sz w:val="21"/>
      <w:u w:val="none"/>
    </w:rPr>
  </w:style>
  <w:style w:type="character" w:customStyle="1" w:styleId="53">
    <w:name w:val="font101"/>
    <w:qFormat/>
    <w:uiPriority w:val="99"/>
    <w:rPr>
      <w:rFonts w:ascii="Times New Roman" w:hAnsi="Times New Roman"/>
      <w:color w:val="000000"/>
      <w:sz w:val="21"/>
      <w:u w:val="none"/>
    </w:rPr>
  </w:style>
  <w:style w:type="character" w:customStyle="1" w:styleId="54">
    <w:name w:val="纯文本 Char"/>
    <w:link w:val="22"/>
    <w:qFormat/>
    <w:locked/>
    <w:uiPriority w:val="99"/>
    <w:rPr>
      <w:rFonts w:ascii="宋体" w:hAnsi="Courier New" w:eastAsia="宋体"/>
      <w:kern w:val="2"/>
      <w:sz w:val="21"/>
      <w:lang w:val="en-US" w:eastAsia="zh-CN"/>
    </w:rPr>
  </w:style>
  <w:style w:type="character" w:customStyle="1" w:styleId="55">
    <w:name w:val="bt11"/>
    <w:uiPriority w:val="99"/>
    <w:rPr>
      <w:rFonts w:ascii="??" w:hAnsi="??"/>
      <w:b/>
      <w:color w:val="000000"/>
      <w:sz w:val="21"/>
    </w:rPr>
  </w:style>
  <w:style w:type="character" w:customStyle="1" w:styleId="56">
    <w:name w:val="标题 3 Char Char Char"/>
    <w:uiPriority w:val="99"/>
    <w:rPr>
      <w:rFonts w:eastAsia="宋体"/>
      <w:b/>
      <w:kern w:val="2"/>
      <w:sz w:val="32"/>
      <w:lang w:val="en-US" w:eastAsia="zh-CN"/>
    </w:rPr>
  </w:style>
  <w:style w:type="character" w:customStyle="1" w:styleId="57">
    <w:name w:val="Char Char"/>
    <w:uiPriority w:val="99"/>
    <w:rPr>
      <w:rFonts w:eastAsia="宋体"/>
      <w:b/>
      <w:kern w:val="2"/>
      <w:sz w:val="32"/>
      <w:lang w:val="en-US" w:eastAsia="zh-CN"/>
    </w:rPr>
  </w:style>
  <w:style w:type="character" w:customStyle="1" w:styleId="58">
    <w:name w:val="font31"/>
    <w:qFormat/>
    <w:uiPriority w:val="99"/>
    <w:rPr>
      <w:rFonts w:ascii="宋体" w:hAnsi="宋体" w:eastAsia="宋体"/>
      <w:color w:val="000000"/>
      <w:sz w:val="21"/>
      <w:u w:val="none"/>
    </w:rPr>
  </w:style>
  <w:style w:type="character" w:customStyle="1" w:styleId="59">
    <w:name w:val="正文首行缩进两字符 Char"/>
    <w:qFormat/>
    <w:uiPriority w:val="99"/>
    <w:rPr>
      <w:rFonts w:eastAsia="宋体"/>
      <w:kern w:val="2"/>
      <w:sz w:val="24"/>
      <w:lang w:val="en-US" w:eastAsia="zh-CN"/>
    </w:rPr>
  </w:style>
  <w:style w:type="character" w:customStyle="1" w:styleId="60">
    <w:name w:val="正文缩进 Char1"/>
    <w:link w:val="4"/>
    <w:locked/>
    <w:uiPriority w:val="99"/>
    <w:rPr>
      <w:rFonts w:eastAsia="宋体"/>
      <w:kern w:val="2"/>
      <w:sz w:val="21"/>
      <w:lang w:val="en-US" w:eastAsia="zh-CN"/>
    </w:rPr>
  </w:style>
  <w:style w:type="character" w:customStyle="1" w:styleId="61">
    <w:name w:val="Char Char1"/>
    <w:link w:val="62"/>
    <w:qFormat/>
    <w:locked/>
    <w:uiPriority w:val="99"/>
    <w:rPr>
      <w:rFonts w:ascii="Verdana" w:hAnsi="Verdana" w:eastAsia="宋体"/>
      <w:sz w:val="21"/>
      <w:lang w:val="en-US" w:eastAsia="en-US"/>
    </w:rPr>
  </w:style>
  <w:style w:type="paragraph" w:customStyle="1" w:styleId="62">
    <w:name w:val="Char"/>
    <w:basedOn w:val="1"/>
    <w:link w:val="61"/>
    <w:uiPriority w:val="99"/>
    <w:pPr>
      <w:widowControl/>
      <w:spacing w:before="100" w:beforeAutospacing="1" w:after="100" w:afterAutospacing="1" w:line="360" w:lineRule="auto"/>
      <w:jc w:val="left"/>
    </w:pPr>
    <w:rPr>
      <w:rFonts w:ascii="Verdana" w:hAnsi="Verdana"/>
      <w:kern w:val="0"/>
      <w:lang w:eastAsia="en-US"/>
    </w:rPr>
  </w:style>
  <w:style w:type="character" w:customStyle="1" w:styleId="63">
    <w:name w:val="unnamed31"/>
    <w:uiPriority w:val="99"/>
    <w:rPr>
      <w:sz w:val="22"/>
    </w:rPr>
  </w:style>
  <w:style w:type="character" w:customStyle="1" w:styleId="64">
    <w:name w:val="正文(首行缩进) Char Char"/>
    <w:link w:val="65"/>
    <w:qFormat/>
    <w:locked/>
    <w:uiPriority w:val="99"/>
    <w:rPr>
      <w:rFonts w:ascii="宋体"/>
      <w:spacing w:val="20"/>
      <w:kern w:val="24"/>
      <w:sz w:val="21"/>
      <w:szCs w:val="21"/>
      <w:lang w:val="en-IE" w:eastAsia="zh-CN" w:bidi="ar-SA"/>
    </w:rPr>
  </w:style>
  <w:style w:type="paragraph" w:customStyle="1" w:styleId="65">
    <w:name w:val="正文(首行缩进)"/>
    <w:link w:val="64"/>
    <w:uiPriority w:val="99"/>
    <w:pPr>
      <w:ind w:firstLine="500" w:firstLineChars="200"/>
      <w:jc w:val="both"/>
    </w:pPr>
    <w:rPr>
      <w:rFonts w:ascii="宋体" w:hAnsi="Times New Roman" w:eastAsia="宋体" w:cs="Times New Roman"/>
      <w:spacing w:val="20"/>
      <w:kern w:val="24"/>
      <w:sz w:val="21"/>
      <w:szCs w:val="21"/>
      <w:lang w:val="en-IE" w:eastAsia="zh-CN" w:bidi="ar-SA"/>
    </w:rPr>
  </w:style>
  <w:style w:type="character" w:customStyle="1" w:styleId="66">
    <w:name w:val="apple-converted-space"/>
    <w:basedOn w:val="33"/>
    <w:qFormat/>
    <w:uiPriority w:val="99"/>
    <w:rPr>
      <w:rFonts w:cs="Times New Roman"/>
    </w:rPr>
  </w:style>
  <w:style w:type="paragraph" w:customStyle="1" w:styleId="67">
    <w:name w:val="LT 一般正文"/>
    <w:basedOn w:val="1"/>
    <w:qFormat/>
    <w:uiPriority w:val="99"/>
    <w:pPr>
      <w:spacing w:line="360" w:lineRule="auto"/>
      <w:ind w:firstLine="200" w:firstLineChars="200"/>
    </w:pPr>
    <w:rPr>
      <w:rFonts w:cs="宋体"/>
      <w:sz w:val="24"/>
    </w:rPr>
  </w:style>
  <w:style w:type="character" w:customStyle="1" w:styleId="68">
    <w:name w:val="Body Text Indent Char1"/>
    <w:basedOn w:val="33"/>
    <w:link w:val="18"/>
    <w:semiHidden/>
    <w:uiPriority w:val="99"/>
    <w:rPr>
      <w:szCs w:val="20"/>
    </w:rPr>
  </w:style>
  <w:style w:type="paragraph" w:customStyle="1" w:styleId="69">
    <w:name w:val="正文1"/>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0">
    <w:name w:val="样式 首行缩进:  2 字符"/>
    <w:basedOn w:val="1"/>
    <w:qFormat/>
    <w:uiPriority w:val="99"/>
    <w:pPr>
      <w:spacing w:line="400" w:lineRule="exact"/>
      <w:ind w:firstLine="200" w:firstLineChars="200"/>
    </w:pPr>
    <w:rPr>
      <w:rFonts w:cs="宋体"/>
      <w:sz w:val="24"/>
      <w:szCs w:val="24"/>
    </w:rPr>
  </w:style>
  <w:style w:type="paragraph" w:customStyle="1" w:styleId="71">
    <w:name w:val="Char Char Char Char"/>
    <w:basedOn w:val="1"/>
    <w:uiPriority w:val="99"/>
    <w:pPr>
      <w:widowControl/>
      <w:spacing w:before="100" w:beforeAutospacing="1" w:after="100" w:afterAutospacing="1" w:line="360" w:lineRule="auto"/>
      <w:jc w:val="left"/>
    </w:pPr>
    <w:rPr>
      <w:rFonts w:ascii="Verdana" w:hAnsi="Verdana"/>
      <w:kern w:val="0"/>
      <w:sz w:val="20"/>
      <w:szCs w:val="21"/>
      <w:lang w:eastAsia="en-US"/>
    </w:rPr>
  </w:style>
  <w:style w:type="character" w:customStyle="1" w:styleId="72">
    <w:name w:val="正文文本 Char"/>
    <w:basedOn w:val="33"/>
    <w:link w:val="14"/>
    <w:semiHidden/>
    <w:qFormat/>
    <w:uiPriority w:val="99"/>
    <w:rPr>
      <w:szCs w:val="20"/>
    </w:rPr>
  </w:style>
  <w:style w:type="character" w:customStyle="1" w:styleId="73">
    <w:name w:val="正文首行缩进 Char"/>
    <w:basedOn w:val="72"/>
    <w:link w:val="13"/>
    <w:semiHidden/>
    <w:uiPriority w:val="99"/>
  </w:style>
  <w:style w:type="paragraph" w:customStyle="1" w:styleId="74">
    <w:name w:val="p0"/>
    <w:basedOn w:val="1"/>
    <w:uiPriority w:val="99"/>
    <w:pPr>
      <w:widowControl/>
    </w:pPr>
    <w:rPr>
      <w:kern w:val="0"/>
      <w:szCs w:val="21"/>
    </w:rPr>
  </w:style>
  <w:style w:type="paragraph" w:customStyle="1" w:styleId="75">
    <w:name w:val="正文首行缩进两字符"/>
    <w:basedOn w:val="1"/>
    <w:uiPriority w:val="99"/>
    <w:pPr>
      <w:spacing w:line="360" w:lineRule="auto"/>
      <w:ind w:firstLine="200" w:firstLineChars="200"/>
    </w:pPr>
    <w:rPr>
      <w:szCs w:val="24"/>
    </w:rPr>
  </w:style>
  <w:style w:type="paragraph" w:customStyle="1" w:styleId="76">
    <w:name w:val="默认段落字体 Para Char Char Char Char Char Char Char Char Char1 Char Char Char Char"/>
    <w:basedOn w:val="1"/>
    <w:uiPriority w:val="99"/>
    <w:rPr>
      <w:rFonts w:ascii="Tahoma" w:hAnsi="Tahoma"/>
      <w:sz w:val="24"/>
    </w:rPr>
  </w:style>
  <w:style w:type="character" w:customStyle="1" w:styleId="77">
    <w:name w:val="文档结构图 Char"/>
    <w:basedOn w:val="33"/>
    <w:link w:val="15"/>
    <w:semiHidden/>
    <w:uiPriority w:val="99"/>
    <w:rPr>
      <w:sz w:val="0"/>
      <w:szCs w:val="0"/>
    </w:rPr>
  </w:style>
  <w:style w:type="paragraph" w:customStyle="1" w:styleId="78">
    <w:name w:val="默认段落字体 Para Char"/>
    <w:basedOn w:val="1"/>
    <w:uiPriority w:val="99"/>
  </w:style>
  <w:style w:type="character" w:customStyle="1" w:styleId="79">
    <w:name w:val="批注文字 Char"/>
    <w:basedOn w:val="33"/>
    <w:link w:val="16"/>
    <w:semiHidden/>
    <w:uiPriority w:val="99"/>
    <w:rPr>
      <w:szCs w:val="20"/>
    </w:rPr>
  </w:style>
  <w:style w:type="character" w:customStyle="1" w:styleId="80">
    <w:name w:val="正文文本 3 Char"/>
    <w:basedOn w:val="33"/>
    <w:link w:val="17"/>
    <w:semiHidden/>
    <w:uiPriority w:val="99"/>
    <w:rPr>
      <w:sz w:val="16"/>
      <w:szCs w:val="16"/>
    </w:rPr>
  </w:style>
  <w:style w:type="paragraph" w:customStyle="1" w:styleId="81">
    <w:name w:val="Char Char Char Char Char Char"/>
    <w:basedOn w:val="1"/>
    <w:uiPriority w:val="99"/>
    <w:rPr>
      <w:rFonts w:ascii="Tahoma" w:hAnsi="Tahoma"/>
      <w:sz w:val="24"/>
    </w:rPr>
  </w:style>
  <w:style w:type="character" w:customStyle="1" w:styleId="82">
    <w:name w:val="Plain Text Char1"/>
    <w:basedOn w:val="33"/>
    <w:link w:val="22"/>
    <w:semiHidden/>
    <w:uiPriority w:val="99"/>
    <w:rPr>
      <w:rFonts w:ascii="宋体" w:hAnsi="Courier New" w:cs="Courier New"/>
      <w:szCs w:val="21"/>
    </w:rPr>
  </w:style>
  <w:style w:type="character" w:customStyle="1" w:styleId="83">
    <w:name w:val="正文文本 2 Char"/>
    <w:basedOn w:val="33"/>
    <w:link w:val="31"/>
    <w:semiHidden/>
    <w:uiPriority w:val="99"/>
    <w:rPr>
      <w:szCs w:val="20"/>
    </w:rPr>
  </w:style>
  <w:style w:type="character" w:customStyle="1" w:styleId="84">
    <w:name w:val="日期 Char"/>
    <w:basedOn w:val="33"/>
    <w:link w:val="23"/>
    <w:semiHidden/>
    <w:uiPriority w:val="99"/>
    <w:rPr>
      <w:szCs w:val="20"/>
    </w:rPr>
  </w:style>
  <w:style w:type="paragraph" w:customStyle="1" w:styleId="85">
    <w:name w:val="Char1"/>
    <w:basedOn w:val="1"/>
    <w:qFormat/>
    <w:uiPriority w:val="99"/>
    <w:rPr>
      <w:rFonts w:ascii="仿宋_GB2312" w:eastAsia="仿宋_GB2312"/>
      <w:b/>
      <w:sz w:val="32"/>
      <w:szCs w:val="32"/>
    </w:rPr>
  </w:style>
  <w:style w:type="character" w:customStyle="1" w:styleId="86">
    <w:name w:val="批注框文本 Char"/>
    <w:basedOn w:val="33"/>
    <w:link w:val="25"/>
    <w:semiHidden/>
    <w:uiPriority w:val="99"/>
    <w:rPr>
      <w:sz w:val="0"/>
      <w:szCs w:val="0"/>
    </w:rPr>
  </w:style>
  <w:style w:type="character" w:customStyle="1" w:styleId="87">
    <w:name w:val="正文文本缩进 2 Char"/>
    <w:basedOn w:val="33"/>
    <w:link w:val="24"/>
    <w:semiHidden/>
    <w:uiPriority w:val="99"/>
    <w:rPr>
      <w:szCs w:val="20"/>
    </w:rPr>
  </w:style>
  <w:style w:type="character" w:customStyle="1" w:styleId="88">
    <w:name w:val="页脚 Char"/>
    <w:basedOn w:val="33"/>
    <w:link w:val="26"/>
    <w:qFormat/>
    <w:locked/>
    <w:uiPriority w:val="99"/>
    <w:rPr>
      <w:kern w:val="2"/>
      <w:sz w:val="18"/>
    </w:rPr>
  </w:style>
  <w:style w:type="character" w:customStyle="1" w:styleId="89">
    <w:name w:val="页眉 Char"/>
    <w:basedOn w:val="33"/>
    <w:link w:val="27"/>
    <w:semiHidden/>
    <w:uiPriority w:val="99"/>
    <w:rPr>
      <w:sz w:val="18"/>
      <w:szCs w:val="18"/>
    </w:rPr>
  </w:style>
  <w:style w:type="character" w:customStyle="1" w:styleId="90">
    <w:name w:val="正文文本缩进 3 Char"/>
    <w:basedOn w:val="33"/>
    <w:link w:val="29"/>
    <w:semiHidden/>
    <w:uiPriority w:val="99"/>
    <w:rPr>
      <w:sz w:val="16"/>
      <w:szCs w:val="16"/>
    </w:rPr>
  </w:style>
  <w:style w:type="paragraph" w:customStyle="1" w:styleId="91">
    <w:name w:val="样式 样式 样式 标题 2 + 段前: 0.5 行 段后: 0.5 行 + 段前: 0.5 行 段后: 0.5 行1 + 段前:..."/>
    <w:basedOn w:val="1"/>
    <w:next w:val="1"/>
    <w:uiPriority w:val="99"/>
    <w:pPr>
      <w:keepNext/>
      <w:keepLines/>
      <w:tabs>
        <w:tab w:val="left" w:pos="504"/>
      </w:tabs>
      <w:spacing w:beforeLines="50" w:afterLines="50"/>
      <w:ind w:left="1322" w:hanging="420"/>
      <w:outlineLvl w:val="1"/>
    </w:pPr>
    <w:rPr>
      <w:rFonts w:ascii="Arial" w:hAnsi="Arial" w:cs="宋体"/>
      <w:b/>
      <w:bCs/>
      <w:sz w:val="30"/>
    </w:rPr>
  </w:style>
  <w:style w:type="paragraph" w:customStyle="1" w:styleId="92">
    <w:name w:val="样式"/>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3">
    <w:name w:val="纯文本1"/>
    <w:basedOn w:val="1"/>
    <w:qFormat/>
    <w:uiPriority w:val="99"/>
    <w:pPr>
      <w:adjustRightInd w:val="0"/>
      <w:textAlignment w:val="baseline"/>
    </w:pPr>
    <w:rPr>
      <w:rFonts w:ascii="宋体" w:hAnsi="Courier New"/>
    </w:rPr>
  </w:style>
  <w:style w:type="paragraph" w:customStyle="1" w:styleId="94">
    <w:name w:val="Table Text"/>
    <w:basedOn w:val="1"/>
    <w:uiPriority w:val="99"/>
    <w:pPr>
      <w:widowControl/>
      <w:spacing w:before="60" w:after="60"/>
      <w:jc w:val="left"/>
    </w:pPr>
    <w:rPr>
      <w:kern w:val="0"/>
      <w:szCs w:val="24"/>
    </w:rPr>
  </w:style>
  <w:style w:type="paragraph" w:customStyle="1" w:styleId="95">
    <w:name w:val="标书正文格式"/>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96">
    <w:name w:val="Char11"/>
    <w:basedOn w:val="1"/>
    <w:uiPriority w:val="99"/>
    <w:rPr>
      <w:szCs w:val="21"/>
    </w:rPr>
  </w:style>
  <w:style w:type="paragraph" w:customStyle="1" w:styleId="97">
    <w:name w:val="正文缩进1"/>
    <w:basedOn w:val="1"/>
    <w:next w:val="1"/>
    <w:uiPriority w:val="99"/>
    <w:pPr>
      <w:widowControl/>
      <w:ind w:firstLine="420"/>
    </w:pPr>
    <w:rPr>
      <w:color w:val="000000"/>
    </w:rPr>
  </w:style>
  <w:style w:type="paragraph" w:customStyle="1" w:styleId="98">
    <w:name w:val="Char Char1 Char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99">
    <w:name w:val="Char Char Char Char1"/>
    <w:basedOn w:val="15"/>
    <w:uiPriority w:val="99"/>
    <w:pPr>
      <w:adjustRightInd w:val="0"/>
      <w:snapToGrid w:val="0"/>
      <w:spacing w:line="360" w:lineRule="auto"/>
    </w:pPr>
  </w:style>
  <w:style w:type="paragraph" w:customStyle="1" w:styleId="100">
    <w:name w:val="Char2"/>
    <w:basedOn w:val="1"/>
    <w:uiPriority w:val="99"/>
    <w:pPr>
      <w:widowControl/>
      <w:spacing w:after="160" w:line="240" w:lineRule="exact"/>
      <w:jc w:val="left"/>
    </w:pPr>
    <w:rPr>
      <w:rFonts w:ascii="Verdana" w:hAnsi="Verdana" w:eastAsia="仿宋_GB2312"/>
      <w:kern w:val="0"/>
      <w:sz w:val="24"/>
      <w:lang w:eastAsia="en-US"/>
    </w:rPr>
  </w:style>
  <w:style w:type="paragraph" w:customStyle="1" w:styleId="101">
    <w:name w:val="Char2 Char Char Char"/>
    <w:basedOn w:val="1"/>
    <w:uiPriority w:val="99"/>
    <w:rPr>
      <w:rFonts w:ascii="仿宋_GB2312" w:eastAsia="仿宋_GB2312"/>
      <w:b/>
      <w:sz w:val="32"/>
      <w:szCs w:val="32"/>
    </w:rPr>
  </w:style>
  <w:style w:type="paragraph" w:customStyle="1" w:styleId="102">
    <w:name w:val="Char Char Char Char Char Char1 Char"/>
    <w:basedOn w:val="15"/>
    <w:uiPriority w:val="99"/>
    <w:rPr>
      <w:rFonts w:ascii="Tahoma" w:hAnsi="Tahoma"/>
      <w:sz w:val="24"/>
      <w:szCs w:val="24"/>
    </w:rPr>
  </w:style>
  <w:style w:type="paragraph" w:customStyle="1" w:styleId="103">
    <w:name w:val="表格"/>
    <w:basedOn w:val="1"/>
    <w:uiPriority w:val="99"/>
    <w:pPr>
      <w:spacing w:line="400" w:lineRule="exact"/>
    </w:pPr>
    <w:rPr>
      <w:sz w:val="24"/>
      <w:szCs w:val="24"/>
    </w:rPr>
  </w:style>
  <w:style w:type="paragraph" w:customStyle="1" w:styleId="104">
    <w:name w:val="正文文本 21"/>
    <w:basedOn w:val="1"/>
    <w:uiPriority w:val="99"/>
    <w:pPr>
      <w:adjustRightInd w:val="0"/>
      <w:spacing w:line="300" w:lineRule="auto"/>
      <w:jc w:val="center"/>
      <w:textAlignment w:val="baseline"/>
    </w:pPr>
    <w:rPr>
      <w:rFonts w:ascii="宋体" w:hAnsi="宋体"/>
      <w:sz w:val="24"/>
    </w:rPr>
  </w:style>
  <w:style w:type="paragraph" w:customStyle="1" w:styleId="105">
    <w:name w:val="Char Char1 Char Char Char Char Char Char"/>
    <w:basedOn w:val="1"/>
    <w:qFormat/>
    <w:uiPriority w:val="99"/>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106">
    <w:name w:val="table head"/>
    <w:basedOn w:val="1"/>
    <w:uiPriority w:val="99"/>
    <w:pPr>
      <w:keepNext/>
      <w:keepLines/>
      <w:adjustRightInd w:val="0"/>
      <w:spacing w:line="312" w:lineRule="atLeast"/>
      <w:jc w:val="center"/>
      <w:textAlignment w:val="baseline"/>
    </w:pPr>
    <w:rPr>
      <w:b/>
      <w:kern w:val="0"/>
    </w:rPr>
  </w:style>
  <w:style w:type="paragraph" w:customStyle="1" w:styleId="107">
    <w:name w:val="plaintext"/>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08">
    <w:name w:val="Char Char Char Char Char Char Char Char Char Char"/>
    <w:basedOn w:val="1"/>
    <w:uiPriority w:val="99"/>
    <w:pPr>
      <w:adjustRightInd w:val="0"/>
      <w:spacing w:line="360" w:lineRule="auto"/>
    </w:pPr>
    <w:rPr>
      <w:szCs w:val="24"/>
    </w:rPr>
  </w:style>
  <w:style w:type="paragraph" w:customStyle="1" w:styleId="109">
    <w:name w:val="style44"/>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10">
    <w:name w:val="普通正文"/>
    <w:basedOn w:val="1"/>
    <w:uiPriority w:val="99"/>
    <w:pPr>
      <w:adjustRightInd w:val="0"/>
      <w:spacing w:before="120" w:after="120" w:line="360" w:lineRule="auto"/>
      <w:ind w:firstLine="480"/>
      <w:jc w:val="left"/>
      <w:textAlignment w:val="baseline"/>
    </w:pPr>
    <w:rPr>
      <w:rFonts w:ascii="Arial" w:hAnsi="Arial"/>
      <w:kern w:val="0"/>
      <w:sz w:val="24"/>
      <w:szCs w:val="24"/>
    </w:rPr>
  </w:style>
  <w:style w:type="character" w:customStyle="1" w:styleId="111">
    <w:name w:val="font81"/>
    <w:uiPriority w:val="99"/>
    <w:rPr>
      <w:rFonts w:ascii="宋体" w:hAnsi="宋体" w:eastAsia="宋体"/>
      <w:color w:val="FF0000"/>
      <w:sz w:val="20"/>
      <w:u w:val="none"/>
    </w:rPr>
  </w:style>
  <w:style w:type="character" w:customStyle="1" w:styleId="112">
    <w:name w:val="font11"/>
    <w:uiPriority w:val="99"/>
    <w:rPr>
      <w:rFonts w:ascii="Times New Roman" w:hAnsi="Times New Roman"/>
      <w:color w:val="000000"/>
      <w:sz w:val="20"/>
      <w:u w:val="none"/>
    </w:rPr>
  </w:style>
  <w:style w:type="character" w:customStyle="1" w:styleId="113">
    <w:name w:val="font112"/>
    <w:uiPriority w:val="99"/>
    <w:rPr>
      <w:rFonts w:ascii="宋体" w:hAnsi="宋体" w:eastAsia="宋体"/>
      <w:color w:val="000000"/>
      <w:sz w:val="18"/>
      <w:u w:val="none"/>
    </w:rPr>
  </w:style>
  <w:style w:type="character" w:customStyle="1" w:styleId="114">
    <w:name w:val="font61"/>
    <w:uiPriority w:val="99"/>
    <w:rPr>
      <w:rFonts w:ascii="Verdana" w:hAnsi="Verdana"/>
      <w:color w:val="000000"/>
      <w:sz w:val="18"/>
      <w:u w:val="none"/>
    </w:rPr>
  </w:style>
  <w:style w:type="character" w:customStyle="1" w:styleId="115">
    <w:name w:val="font71"/>
    <w:uiPriority w:val="99"/>
    <w:rPr>
      <w:rFonts w:ascii="宋体" w:hAnsi="宋体" w:eastAsia="宋体"/>
      <w:b/>
      <w:color w:val="000000"/>
      <w:sz w:val="20"/>
      <w:u w:val="none"/>
    </w:rPr>
  </w:style>
  <w:style w:type="paragraph" w:customStyle="1" w:styleId="116">
    <w:name w:val="列表段落1"/>
    <w:basedOn w:val="1"/>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3849</Words>
  <Characters>21941</Characters>
  <Lines>182</Lines>
  <Paragraphs>51</Paragraphs>
  <TotalTime>205</TotalTime>
  <ScaleCrop>false</ScaleCrop>
  <LinksUpToDate>false</LinksUpToDate>
  <CharactersWithSpaces>25739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2018-08-19T01:12:00Z</dcterms:created>
  <dc:creator>User</dc:creator>
  <cp:lastModifiedBy>Administrator</cp:lastModifiedBy>
  <cp:lastPrinted>2018-09-03T01:28:17Z</cp:lastPrinted>
  <dcterms:modified xsi:type="dcterms:W3CDTF">2018-09-03T01:43:04Z</dcterms:modified>
  <dc:title>                                                          </dc:title>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