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181" w:tblpY="632"/>
        <w:tblOverlap w:val="never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93"/>
        <w:gridCol w:w="2194"/>
        <w:gridCol w:w="931"/>
        <w:gridCol w:w="932"/>
        <w:gridCol w:w="1346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shd w:val="clear" w:color="auto" w:fill="D9D9D9"/>
            <w:vAlign w:val="center"/>
          </w:tcPr>
          <w:p>
            <w:pPr>
              <w:pStyle w:val="4"/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bCs w:val="0"/>
                <w:spacing w:val="0"/>
                <w:szCs w:val="24"/>
                <w:lang w:val="en-GB"/>
              </w:rPr>
            </w:pPr>
            <w:r>
              <w:rPr>
                <w:rFonts w:hint="eastAsia" w:ascii="宋体" w:hAnsi="宋体" w:cs="宋体"/>
                <w:b/>
                <w:bCs w:val="0"/>
                <w:spacing w:val="0"/>
                <w:szCs w:val="24"/>
                <w:lang w:val="en-GB"/>
              </w:rPr>
              <w:t>序号</w:t>
            </w:r>
          </w:p>
        </w:tc>
        <w:tc>
          <w:tcPr>
            <w:tcW w:w="2193" w:type="dxa"/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lang w:val="en-GB"/>
              </w:rPr>
              <w:t>项目名称</w:t>
            </w:r>
          </w:p>
        </w:tc>
        <w:tc>
          <w:tcPr>
            <w:tcW w:w="2194" w:type="dxa"/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lang w:val="en-GB"/>
              </w:rPr>
              <w:t>简要描述</w:t>
            </w:r>
          </w:p>
        </w:tc>
        <w:tc>
          <w:tcPr>
            <w:tcW w:w="931" w:type="dxa"/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lang w:val="en-GB"/>
              </w:rPr>
              <w:t>数量</w:t>
            </w:r>
          </w:p>
        </w:tc>
        <w:tc>
          <w:tcPr>
            <w:tcW w:w="932" w:type="dxa"/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lang w:val="en-GB"/>
              </w:rPr>
              <w:t>单位</w:t>
            </w:r>
          </w:p>
        </w:tc>
        <w:tc>
          <w:tcPr>
            <w:tcW w:w="1346" w:type="dxa"/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lang w:val="en-GB"/>
              </w:rPr>
              <w:t>单价（元）</w:t>
            </w:r>
          </w:p>
        </w:tc>
        <w:tc>
          <w:tcPr>
            <w:tcW w:w="1346" w:type="dxa"/>
            <w:shd w:val="clear" w:color="auto" w:fill="D9D9D9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sz w:val="24"/>
                <w:lang w:val="en-GB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820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1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系统管理模块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提供各项目模块信息化管理服务</w:t>
            </w:r>
          </w:p>
        </w:tc>
        <w:tc>
          <w:tcPr>
            <w:tcW w:w="931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</w:t>
            </w:r>
          </w:p>
        </w:tc>
        <w:tc>
          <w:tcPr>
            <w:tcW w:w="932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5万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2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系统日常维护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提供技术服务和软件维护及升级，主要包含系统因考核标准、工作要求调整及新内容录入，数据库维护、备份、还原等技术服务。</w:t>
            </w:r>
          </w:p>
        </w:tc>
        <w:tc>
          <w:tcPr>
            <w:tcW w:w="931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</w:t>
            </w:r>
          </w:p>
        </w:tc>
        <w:tc>
          <w:tcPr>
            <w:tcW w:w="932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5万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3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 料审核上报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根据《海南省省级文明城市测评体系》任务分解，及时审核（县级终审）白沙县文明单位上报的创建省文明城市责任单位上报的工作材料，并作为定期考核依据；乙方协助甲方运用系统做好省文明城市创建工作，如创建材料审核、归档和考核。</w:t>
            </w:r>
          </w:p>
        </w:tc>
        <w:tc>
          <w:tcPr>
            <w:tcW w:w="931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年</w:t>
            </w:r>
          </w:p>
        </w:tc>
        <w:tc>
          <w:tcPr>
            <w:tcW w:w="932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15万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4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系统操作培训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为我县各单位进行材料上报、系统操作等内容培训，一年2场次。</w:t>
            </w:r>
          </w:p>
        </w:tc>
        <w:tc>
          <w:tcPr>
            <w:tcW w:w="931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次</w:t>
            </w:r>
          </w:p>
        </w:tc>
        <w:tc>
          <w:tcPr>
            <w:tcW w:w="932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2.5万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bCs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5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新增需求模块</w:t>
            </w:r>
          </w:p>
        </w:tc>
        <w:tc>
          <w:tcPr>
            <w:tcW w:w="931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个</w:t>
            </w:r>
          </w:p>
        </w:tc>
        <w:tc>
          <w:tcPr>
            <w:tcW w:w="932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10万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0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</w:t>
            </w:r>
          </w:p>
        </w:tc>
        <w:tc>
          <w:tcPr>
            <w:tcW w:w="219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第三方测评</w:t>
            </w:r>
          </w:p>
          <w:p>
            <w:pPr>
              <w:jc w:val="center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服务</w:t>
            </w:r>
          </w:p>
        </w:tc>
        <w:tc>
          <w:tcPr>
            <w:tcW w:w="2194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bCs/>
                <w:szCs w:val="21"/>
                <w:lang w:val="en-GB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提供测评实施方案，并撰写测评报告与PPT视频短片，报告内容含测评方法、测评指标体系、主要成绩、问题分析以及对策建议，单次测评服务费为8.5万元，2018年度计划进行两次测评。</w:t>
            </w:r>
          </w:p>
        </w:tc>
        <w:tc>
          <w:tcPr>
            <w:tcW w:w="931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次</w:t>
            </w:r>
          </w:p>
        </w:tc>
        <w:tc>
          <w:tcPr>
            <w:tcW w:w="932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8.5万</w:t>
            </w:r>
          </w:p>
        </w:tc>
        <w:tc>
          <w:tcPr>
            <w:tcW w:w="1346" w:type="dxa"/>
            <w:vAlign w:val="center"/>
          </w:tcPr>
          <w:p>
            <w:pPr>
              <w:spacing w:before="93" w:beforeLines="30" w:after="93" w:afterLines="30"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17万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3013" w:type="dxa"/>
            <w:gridSpan w:val="2"/>
            <w:vAlign w:val="center"/>
          </w:tcPr>
          <w:p>
            <w:pPr>
              <w:spacing w:before="156" w:beforeLines="50" w:after="156" w:afterLines="50" w:line="440" w:lineRule="exact"/>
              <w:jc w:val="center"/>
              <w:rPr>
                <w:rFonts w:hint="eastAsia" w:ascii="宋体" w:hAnsi="宋体" w:cs="宋体"/>
                <w:sz w:val="24"/>
                <w:lang w:val="en-GB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GB"/>
              </w:rPr>
              <w:t>响应报价总计</w:t>
            </w:r>
          </w:p>
        </w:tc>
        <w:tc>
          <w:tcPr>
            <w:tcW w:w="6749" w:type="dxa"/>
            <w:gridSpan w:val="5"/>
            <w:vAlign w:val="center"/>
          </w:tcPr>
          <w:p>
            <w:pPr>
              <w:spacing w:before="312" w:beforeLines="100" w:after="312" w:afterLines="100" w:line="440" w:lineRule="exact"/>
              <w:rPr>
                <w:rFonts w:hint="eastAsia" w:ascii="宋体" w:hAnsi="宋体" w:cs="宋体"/>
                <w:sz w:val="24"/>
                <w:u w:val="single"/>
                <w:lang w:val="en-GB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（小写）：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u w:val="single"/>
              </w:rPr>
              <w:t>570，000.00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</w:t>
            </w:r>
          </w:p>
          <w:p>
            <w:pPr>
              <w:spacing w:before="312" w:beforeLines="100" w:after="312" w:afterLines="100" w:line="440" w:lineRule="exact"/>
              <w:rPr>
                <w:rFonts w:hint="eastAsia" w:ascii="宋体" w:hAnsi="宋体" w:cs="宋体"/>
                <w:sz w:val="24"/>
                <w:lang w:val="en-GB"/>
              </w:rPr>
            </w:pPr>
            <w:r>
              <w:rPr>
                <w:rFonts w:hint="eastAsia" w:ascii="宋体" w:hAnsi="宋体" w:cs="宋体"/>
                <w:sz w:val="24"/>
                <w:lang w:val="en-GB"/>
              </w:rPr>
              <w:t>（大写）：</w:t>
            </w:r>
            <w:r>
              <w:rPr>
                <w:rFonts w:hint="eastAsia" w:ascii="宋体" w:hAnsi="宋体" w:cs="宋体"/>
                <w:sz w:val="24"/>
                <w:u w:val="single"/>
                <w:lang w:val="en-GB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伍拾柒万元整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3796F"/>
    <w:rsid w:val="6D535020"/>
    <w:rsid w:val="7A73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2018-07-16T08:57:00Z</dcterms:created>
  <dc:creator>Administrator</dc:creator>
  <cp:lastModifiedBy>Administrator</cp:lastModifiedBy>
  <dcterms:modified xsi:type="dcterms:W3CDTF">2018-07-16T08:58:24Z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