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97" w:tblpY="3078"/>
        <w:tblOverlap w:val="never"/>
        <w:tblW w:w="90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2477"/>
        <w:gridCol w:w="1038"/>
        <w:gridCol w:w="1373"/>
        <w:gridCol w:w="1038"/>
        <w:gridCol w:w="1373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控制金额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儿童体检系统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130,000.00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130,000.00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立式身高体重测量仪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客观听力测试仪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95,000.00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190,000.00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生物反馈康复仪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250,000.00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250,000.00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600,000.00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定安县妇幼保健院医疗设备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需求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4463D"/>
    <w:rsid w:val="57F446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2018-07-02T00:38:00Z</dcterms:created>
  <dc:creator>木易木又</dc:creator>
  <cp:lastModifiedBy>木易木又</cp:lastModifiedBy>
  <dcterms:modified xsi:type="dcterms:W3CDTF">2018-07-02T00:42:10Z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