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outlineLvl w:val="0"/>
        <w:rPr>
          <w:rFonts w:cs="宋体" w:asciiTheme="minorEastAsia" w:hAnsiTheme="minorEastAsia" w:eastAsiaTheme="minorEastAsia"/>
          <w:b/>
          <w:color w:val="000000"/>
          <w:sz w:val="30"/>
          <w:szCs w:val="30"/>
        </w:rPr>
      </w:pPr>
      <w:bookmarkStart w:id="16" w:name="_GoBack"/>
      <w:bookmarkEnd w:id="16"/>
      <w:r>
        <w:rPr>
          <w:rFonts w:hint="eastAsia" w:cs="宋体" w:asciiTheme="minorEastAsia" w:hAnsiTheme="minorEastAsia" w:eastAsiaTheme="minorEastAsia"/>
          <w:b/>
          <w:color w:val="000000"/>
          <w:sz w:val="30"/>
          <w:szCs w:val="30"/>
        </w:rPr>
        <w:t>美兰监狱液化天然气采购项目用户需求书</w:t>
      </w:r>
    </w:p>
    <w:p>
      <w:pPr>
        <w:pStyle w:val="9"/>
        <w:numPr>
          <w:ilvl w:val="0"/>
          <w:numId w:val="1"/>
        </w:numPr>
        <w:spacing w:beforeLines="50" w:afterLines="50" w:line="440" w:lineRule="exact"/>
        <w:ind w:firstLineChars="0"/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  <w:t>项目</w:t>
      </w:r>
      <w:bookmarkStart w:id="0" w:name="_Toc87515263"/>
      <w:bookmarkStart w:id="1" w:name="_Toc212456179"/>
      <w:bookmarkStart w:id="2" w:name="_Toc236131294"/>
      <w:bookmarkStart w:id="3" w:name="_Toc236480760"/>
      <w:bookmarkStart w:id="4" w:name="_Toc275871428"/>
      <w:bookmarkStart w:id="5" w:name="_Toc236131359"/>
      <w:bookmarkStart w:id="6" w:name="_Toc275770740"/>
      <w:bookmarkStart w:id="7" w:name="_Toc236480817"/>
      <w:bookmarkStart w:id="8" w:name="_Toc212526115"/>
      <w:bookmarkStart w:id="9" w:name="_Toc217720115"/>
      <w:bookmarkStart w:id="10" w:name="_Toc212454786"/>
      <w:bookmarkStart w:id="11" w:name="_Toc216833740"/>
      <w:bookmarkStart w:id="12" w:name="_Toc275871493"/>
      <w:bookmarkStart w:id="13" w:name="_Toc275954507"/>
      <w:bookmarkStart w:id="14" w:name="_Toc217720612"/>
      <w:bookmarkStart w:id="15" w:name="_Toc212530287"/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  <w:t>概述</w:t>
      </w:r>
    </w:p>
    <w:p>
      <w:pPr>
        <w:spacing w:beforeLines="50" w:afterLines="50" w:line="440" w:lineRule="exact"/>
        <w:ind w:firstLine="465"/>
        <w:rPr>
          <w:rFonts w:hint="eastAsia" w:cs="宋体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z w:val="28"/>
          <w:szCs w:val="28"/>
        </w:rPr>
        <w:t>本项目共一个包,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 xml:space="preserve"> 项目包括：燃气合同及LNG事故应急措施；项目</w:t>
      </w:r>
      <w:r>
        <w:rPr>
          <w:rFonts w:hint="eastAsia" w:cs="宋体" w:asciiTheme="minorEastAsia" w:hAnsiTheme="minorEastAsia" w:eastAsiaTheme="minorEastAsia"/>
          <w:bCs/>
          <w:color w:val="000000"/>
          <w:sz w:val="28"/>
          <w:szCs w:val="28"/>
        </w:rPr>
        <w:t>单价预算为6100元/吨,预计用量56.42吨,预算总344162元。供应商报价须报包括采购项目的单价和总价，若超过单价预算及总价预算，则视为无效投标。</w:t>
      </w:r>
    </w:p>
    <w:p>
      <w:pPr>
        <w:pStyle w:val="9"/>
        <w:numPr>
          <w:ilvl w:val="0"/>
          <w:numId w:val="1"/>
        </w:numPr>
        <w:spacing w:beforeLines="50" w:afterLines="50" w:line="440" w:lineRule="exact"/>
        <w:ind w:firstLineChars="0"/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  <w:t>采购清单</w:t>
      </w:r>
    </w:p>
    <w:tbl>
      <w:tblPr>
        <w:tblStyle w:val="6"/>
        <w:tblW w:w="7802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643"/>
        <w:gridCol w:w="2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</w:tcPr>
          <w:p>
            <w:pPr>
              <w:pStyle w:val="9"/>
              <w:spacing w:beforeLines="50" w:afterLines="50" w:line="44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采购品目名称</w:t>
            </w:r>
          </w:p>
        </w:tc>
        <w:tc>
          <w:tcPr>
            <w:tcW w:w="2643" w:type="dxa"/>
          </w:tcPr>
          <w:p>
            <w:pPr>
              <w:pStyle w:val="9"/>
              <w:spacing w:beforeLines="50" w:afterLines="50" w:line="44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数量（约）</w:t>
            </w:r>
          </w:p>
        </w:tc>
        <w:tc>
          <w:tcPr>
            <w:tcW w:w="2580" w:type="dxa"/>
          </w:tcPr>
          <w:p>
            <w:pPr>
              <w:pStyle w:val="9"/>
              <w:spacing w:beforeLines="50" w:afterLines="50" w:line="44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</w:tcPr>
          <w:p>
            <w:pPr>
              <w:pStyle w:val="9"/>
              <w:spacing w:beforeLines="50" w:afterLines="50" w:line="44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  <w:t>液化天然气</w:t>
            </w:r>
          </w:p>
        </w:tc>
        <w:tc>
          <w:tcPr>
            <w:tcW w:w="2643" w:type="dxa"/>
          </w:tcPr>
          <w:p>
            <w:pPr>
              <w:pStyle w:val="9"/>
              <w:spacing w:beforeLines="50" w:afterLines="50" w:line="44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  <w:t>56.42</w:t>
            </w:r>
          </w:p>
        </w:tc>
        <w:tc>
          <w:tcPr>
            <w:tcW w:w="2580" w:type="dxa"/>
          </w:tcPr>
          <w:p>
            <w:pPr>
              <w:pStyle w:val="9"/>
              <w:spacing w:beforeLines="50" w:afterLines="50" w:line="44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  <w:t>吨</w:t>
            </w:r>
          </w:p>
        </w:tc>
      </w:tr>
    </w:tbl>
    <w:p>
      <w:pPr>
        <w:pStyle w:val="9"/>
        <w:numPr>
          <w:ilvl w:val="0"/>
          <w:numId w:val="1"/>
        </w:numPr>
        <w:spacing w:beforeLines="50" w:afterLines="50" w:line="440" w:lineRule="exact"/>
        <w:ind w:firstLineChars="0"/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  <w:t>配送方式</w:t>
      </w:r>
    </w:p>
    <w:p>
      <w:pPr>
        <w:pStyle w:val="10"/>
        <w:spacing w:line="440" w:lineRule="exact"/>
        <w:ind w:firstLine="560"/>
        <w:jc w:val="left"/>
        <w:rPr>
          <w:rFonts w:hint="eastAsia" w:cs="宋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LNG需要进口的、目前已安装20立方LNG储罐，只需槽车运输即可。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9"/>
        <w:numPr>
          <w:ilvl w:val="0"/>
          <w:numId w:val="1"/>
        </w:numPr>
        <w:tabs>
          <w:tab w:val="left" w:pos="2730"/>
          <w:tab w:val="left" w:pos="2835"/>
        </w:tabs>
        <w:spacing w:beforeLines="50" w:afterLines="50" w:line="440" w:lineRule="exact"/>
        <w:ind w:firstLineChars="0"/>
        <w:rPr>
          <w:rFonts w:hint="eastAsia" w:cs="宋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sz w:val="28"/>
          <w:szCs w:val="28"/>
        </w:rPr>
        <w:t>验收标准和要求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 xml:space="preserve">    1、验收要求：按照现行国家标准《液化天然气的一般特性》（GB/T19204-2003）中规定的内容进行验收。</w:t>
      </w:r>
    </w:p>
    <w:p>
      <w:pPr>
        <w:spacing w:line="440" w:lineRule="exact"/>
        <w:ind w:firstLine="560" w:firstLineChars="200"/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2、交付时间：本项目交付时间为20天。</w:t>
      </w:r>
    </w:p>
    <w:p>
      <w:pPr>
        <w:spacing w:line="440" w:lineRule="exact"/>
        <w:ind w:firstLine="560" w:firstLineChars="200"/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3、交付地点：海口市美兰区演丰镇海南省美兰监狱。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sz w:val="28"/>
          <w:szCs w:val="28"/>
        </w:rPr>
        <w:t>五、结算方式</w:t>
      </w:r>
    </w:p>
    <w:p>
      <w:pPr>
        <w:spacing w:line="440" w:lineRule="exact"/>
        <w:ind w:firstLine="560" w:firstLineChars="200"/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正常结算，每月1次，由供应商提供发票，以转账的方式支付货款。</w:t>
      </w:r>
    </w:p>
    <w:p>
      <w:pPr>
        <w:ind w:right="640"/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ind w:right="640"/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ind w:right="640"/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2C3"/>
    <w:multiLevelType w:val="multilevel"/>
    <w:tmpl w:val="13B832C3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8FB"/>
    <w:rsid w:val="006B28FB"/>
    <w:rsid w:val="007B303D"/>
    <w:rsid w:val="055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  <w:style w:type="paragraph" w:customStyle="1" w:styleId="10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381</Words>
  <Characters>2178</Characters>
  <Lines>18</Lines>
  <Paragraphs>5</Paragraphs>
  <TotalTime>8</TotalTime>
  <ScaleCrop>false</ScaleCrop>
  <LinksUpToDate>false</LinksUpToDate>
  <CharactersWithSpaces>2554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2018-06-26T02:42:00Z</dcterms:created>
  <dc:creator>hp4300</dc:creator>
  <cp:lastModifiedBy>Administrator</cp:lastModifiedBy>
  <dcterms:modified xsi:type="dcterms:W3CDTF">2018-06-26T07:04:27Z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