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ind w:firstLine="3253" w:firstLineChars="900"/>
        <w:jc w:val="both"/>
        <w:rPr>
          <w:rFonts w:ascii="仿宋_GB2312" w:hAnsi="仿宋_GB2312" w:eastAsia="仿宋_GB2312" w:cs="仿宋_GB2312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用户需求书</w:t>
      </w:r>
    </w:p>
    <w:p>
      <w:pPr>
        <w:rPr>
          <w:rFonts w:ascii="宋体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一、</w:t>
      </w:r>
      <w:r>
        <w:rPr>
          <w:rFonts w:hint="eastAsia" w:ascii="宋体" w:hAnsi="宋体"/>
          <w:b/>
          <w:sz w:val="28"/>
          <w:szCs w:val="28"/>
        </w:rPr>
        <w:t>采购需求</w:t>
      </w:r>
    </w:p>
    <w:p>
      <w:pPr>
        <w:spacing w:line="360" w:lineRule="auto"/>
        <w:ind w:right="31" w:rightChars="15" w:firstLine="843" w:firstLineChars="300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项目名称：</w:t>
      </w:r>
      <w:r>
        <w:rPr>
          <w:rFonts w:hint="eastAsia" w:ascii="宋体"/>
          <w:b/>
          <w:sz w:val="28"/>
          <w:szCs w:val="28"/>
          <w:lang w:val="en-US" w:eastAsia="zh-CN"/>
        </w:rPr>
        <w:t>2017年</w:t>
      </w:r>
      <w:r>
        <w:rPr>
          <w:rFonts w:hint="eastAsia" w:ascii="宋体"/>
          <w:b/>
          <w:sz w:val="28"/>
          <w:szCs w:val="28"/>
        </w:rPr>
        <w:t>海南省一级木材检查站建设项目</w:t>
      </w:r>
    </w:p>
    <w:p>
      <w:pPr>
        <w:ind w:firstLine="843" w:firstLineChars="3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财政预算：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70</w:t>
      </w:r>
      <w:r>
        <w:rPr>
          <w:rFonts w:hint="eastAsia" w:ascii="宋体" w:hAnsi="宋体"/>
          <w:b/>
          <w:sz w:val="28"/>
          <w:szCs w:val="28"/>
        </w:rPr>
        <w:t>万元</w:t>
      </w:r>
    </w:p>
    <w:p>
      <w:pPr>
        <w:ind w:firstLine="1124" w:firstLineChars="400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工期：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color w:val="auto"/>
          <w:sz w:val="28"/>
          <w:szCs w:val="28"/>
        </w:rPr>
        <w:t>0天内完成</w:t>
      </w:r>
    </w:p>
    <w:p>
      <w:pPr>
        <w:ind w:firstLine="3373" w:firstLineChars="1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采购要求</w:t>
      </w:r>
    </w:p>
    <w:p/>
    <w:tbl>
      <w:tblPr>
        <w:tblStyle w:val="4"/>
        <w:tblW w:w="8300" w:type="dxa"/>
        <w:tblInd w:w="1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394"/>
        <w:gridCol w:w="3720"/>
        <w:gridCol w:w="803"/>
        <w:gridCol w:w="810"/>
        <w:gridCol w:w="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793" w:type="dxa"/>
            <w:shd w:val="clear" w:color="auto" w:fill="BEBEBE"/>
            <w:vAlign w:val="center"/>
          </w:tcPr>
          <w:p>
            <w:pPr>
              <w:pStyle w:val="5"/>
              <w:adjustRightInd w:val="0"/>
              <w:snapToGrid w:val="0"/>
              <w:spacing w:before="50" w:line="480" w:lineRule="auto"/>
              <w:ind w:firstLine="0" w:firstLineChars="0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394" w:type="dxa"/>
            <w:shd w:val="clear" w:color="auto" w:fill="BEBEBE"/>
            <w:vAlign w:val="center"/>
          </w:tcPr>
          <w:p>
            <w:pPr>
              <w:pStyle w:val="5"/>
              <w:adjustRightInd w:val="0"/>
              <w:snapToGrid w:val="0"/>
              <w:spacing w:before="50" w:line="480" w:lineRule="auto"/>
              <w:ind w:firstLine="0" w:firstLineChars="0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采购名称</w:t>
            </w:r>
          </w:p>
        </w:tc>
        <w:tc>
          <w:tcPr>
            <w:tcW w:w="3720" w:type="dxa"/>
            <w:shd w:val="clear" w:color="auto" w:fill="BEBEBE"/>
            <w:vAlign w:val="center"/>
          </w:tcPr>
          <w:p>
            <w:pPr>
              <w:pStyle w:val="5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采购要求</w:t>
            </w:r>
          </w:p>
        </w:tc>
        <w:tc>
          <w:tcPr>
            <w:tcW w:w="803" w:type="dxa"/>
            <w:shd w:val="clear" w:color="auto" w:fill="BEBEBE"/>
            <w:vAlign w:val="center"/>
          </w:tcPr>
          <w:p>
            <w:pPr>
              <w:pStyle w:val="5"/>
              <w:adjustRightInd w:val="0"/>
              <w:snapToGrid w:val="0"/>
              <w:spacing w:before="50" w:line="480" w:lineRule="auto"/>
              <w:ind w:firstLine="0" w:firstLineChars="0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数量</w:t>
            </w:r>
          </w:p>
        </w:tc>
        <w:tc>
          <w:tcPr>
            <w:tcW w:w="810" w:type="dxa"/>
            <w:shd w:val="clear" w:color="auto" w:fill="BEBEBE"/>
            <w:vAlign w:val="center"/>
          </w:tcPr>
          <w:p>
            <w:pPr>
              <w:pStyle w:val="5"/>
              <w:adjustRightInd w:val="0"/>
              <w:snapToGrid w:val="0"/>
              <w:spacing w:before="50" w:line="480" w:lineRule="auto"/>
              <w:ind w:firstLine="0" w:firstLineChars="0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780" w:type="dxa"/>
            <w:shd w:val="clear" w:color="auto" w:fill="BEBEBE"/>
            <w:vAlign w:val="center"/>
          </w:tcPr>
          <w:p>
            <w:pPr>
              <w:pStyle w:val="5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93" w:type="dxa"/>
            <w:vAlign w:val="center"/>
          </w:tcPr>
          <w:p>
            <w:pPr>
              <w:pStyle w:val="5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视频监控系统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200万网络高清POE枪机1/3“ 200M/1080P/IR 50m/IP67/宽电压/3.6mm;镜头/POE  4路网络硬盘录像机支持4路67M 1个硬盘位，支持1080P、720P接入  4T硬盘4TB 7200转64M SATA3  2U机柜 19.5寸显示器 POE交换机 2U机柜 3米立杆3条 3个监控配电箱180*135*70mm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套</w:t>
            </w:r>
          </w:p>
        </w:tc>
        <w:tc>
          <w:tcPr>
            <w:tcW w:w="780" w:type="dxa"/>
            <w:vAlign w:val="center"/>
          </w:tcPr>
          <w:p>
            <w:pPr>
              <w:pStyle w:val="5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93" w:type="dxa"/>
            <w:vAlign w:val="center"/>
          </w:tcPr>
          <w:p>
            <w:pPr>
              <w:pStyle w:val="5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车牌自动识别系统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道闸停车场自动车牌识别 200W高清摄像头，每秒识别25次，0.1秒精准识别，车辆车速0-60公里/小时，镜头3mm-12mm，自动补光120度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套</w:t>
            </w:r>
          </w:p>
        </w:tc>
        <w:tc>
          <w:tcPr>
            <w:tcW w:w="780" w:type="dxa"/>
            <w:vAlign w:val="center"/>
          </w:tcPr>
          <w:p>
            <w:pPr>
              <w:pStyle w:val="5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93" w:type="dxa"/>
            <w:vAlign w:val="center"/>
          </w:tcPr>
          <w:p>
            <w:pPr>
              <w:pStyle w:val="5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台式电脑</w:t>
            </w:r>
          </w:p>
        </w:tc>
        <w:tc>
          <w:tcPr>
            <w:tcW w:w="3720" w:type="dxa"/>
            <w:vAlign w:val="center"/>
          </w:tcPr>
          <w:p>
            <w:pPr>
              <w:spacing w:line="3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操作系统：Windows 10 Home Basic 64位CPU型号：</w:t>
            </w:r>
            <w:r>
              <w:rPr>
                <w:rFonts w:ascii="宋体" w:hAnsi="宋体"/>
                <w:sz w:val="24"/>
              </w:rPr>
              <w:t>G3930</w:t>
            </w:r>
            <w:r>
              <w:rPr>
                <w:rFonts w:hint="eastAsia" w:ascii="宋体" w:hAnsi="宋体"/>
                <w:sz w:val="24"/>
              </w:rPr>
              <w:t xml:space="preserve">  CPU频率：2.8GHz内存容量：4GB，内存类型：DDR4 2133MHz  硬盘容量：1000GB SAT硬盘描述：7200转  显卡类型：集成式英特尔高清显卡，有线网卡：集成式Realtek RTL8111G-CG千兆以太网卡电源：180W aPFC或HE (85%)，机箱尺寸：17 x 35.5 x 35.88 cm机箱重量：9 千克起  I/O接口：前置2个USB 2.0, 后置2个USB 3.0, 4个USB 2.0, VGA和DVI-D口，支持双屏显示, 2PS2和1串口 (可选第2串口, 1并口) 显示器尺寸：</w:t>
            </w:r>
            <w:r>
              <w:rPr>
                <w:rFonts w:ascii="宋体" w:hAnsi="宋体"/>
                <w:sz w:val="24"/>
              </w:rPr>
              <w:t>19.5</w:t>
            </w:r>
            <w:r>
              <w:rPr>
                <w:rFonts w:hint="eastAsia" w:ascii="宋体" w:hAnsi="宋体"/>
                <w:sz w:val="24"/>
              </w:rPr>
              <w:t>英寸宽屏  分辨率：1366x768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台</w:t>
            </w:r>
          </w:p>
        </w:tc>
        <w:tc>
          <w:tcPr>
            <w:tcW w:w="780" w:type="dxa"/>
            <w:vAlign w:val="center"/>
          </w:tcPr>
          <w:p>
            <w:pPr>
              <w:pStyle w:val="5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93" w:type="dxa"/>
            <w:vAlign w:val="center"/>
          </w:tcPr>
          <w:p>
            <w:pPr>
              <w:pStyle w:val="5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多功能一体机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M228db，功能：打印、复印、扫描，类型：黑白激光，最大尺寸：A4，分辨率：600×600dpi，打印及复印速度：26页/分钟，月打印负荷：10000页，接口：USB2.0，特色功能：自动双面打印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台</w:t>
            </w:r>
          </w:p>
        </w:tc>
        <w:tc>
          <w:tcPr>
            <w:tcW w:w="780" w:type="dxa"/>
            <w:vAlign w:val="center"/>
          </w:tcPr>
          <w:p>
            <w:pPr>
              <w:pStyle w:val="5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93" w:type="dxa"/>
            <w:vAlign w:val="center"/>
          </w:tcPr>
          <w:p>
            <w:pPr>
              <w:pStyle w:val="5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彩色打印机</w:t>
            </w:r>
          </w:p>
        </w:tc>
        <w:tc>
          <w:tcPr>
            <w:tcW w:w="372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彩色喷墨打印机，支持自动双面打印和无线网络打印，最大打印尺寸：A4，打印内存：256M DDR3，显示屏：2.0英寸MGD（单色显示屏），尺寸：496×420×203mm，重量：8.62KG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台</w:t>
            </w:r>
          </w:p>
        </w:tc>
        <w:tc>
          <w:tcPr>
            <w:tcW w:w="780" w:type="dxa"/>
            <w:vAlign w:val="center"/>
          </w:tcPr>
          <w:p>
            <w:pPr>
              <w:pStyle w:val="5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93" w:type="dxa"/>
            <w:vAlign w:val="center"/>
          </w:tcPr>
          <w:p>
            <w:pPr>
              <w:pStyle w:val="5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GPS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支持北斗、GPS、GLONASS单独或组合定位，通道：72通道，定位精度：单机定位 3—5m，实时差分1—3m（SBAS），定位时间：热启动〈2秒，冷启动〈35秒，航点：3000个，航迹：400条，航线：200条，坐标系统：WGS84、北京54、西安80、CGCS2000、自定义坐标系统等，尺寸：57mm×129mm×28mm，壳体材料：工业级材料，防水等级：IPX7，屏幕尺寸：2.2寸，分辨率：240×320 QVGA，配置三轴电子罗盘、气压计、温度计、G-sensor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台</w:t>
            </w:r>
          </w:p>
        </w:tc>
        <w:tc>
          <w:tcPr>
            <w:tcW w:w="780" w:type="dxa"/>
            <w:vAlign w:val="center"/>
          </w:tcPr>
          <w:p>
            <w:pPr>
              <w:pStyle w:val="5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93" w:type="dxa"/>
            <w:vAlign w:val="center"/>
          </w:tcPr>
          <w:p>
            <w:pPr>
              <w:pStyle w:val="5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挂式空调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空调类型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壁挂式空调，冷暖类型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单冷型，变频/定频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定频，空调匹数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大1.0P，适用面积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10-15㎡，能效比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3.28，能效等级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三级能效，控制方式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遥控，显示屏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LED显示屏，制冷剂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R22，制冷量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2650W，制冷功率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815W，循环风量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540m3/h，室内机噪音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37-40dB，室外机噪音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49dB，是电源性能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220V/50Hz，机身颜色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白色，室内机尺寸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776×268×186mm，室外机尺寸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776×540×320mm，室内机质量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9kg，室外机质量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27.5kg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台</w:t>
            </w:r>
          </w:p>
        </w:tc>
        <w:tc>
          <w:tcPr>
            <w:tcW w:w="780" w:type="dxa"/>
            <w:vAlign w:val="center"/>
          </w:tcPr>
          <w:p>
            <w:pPr>
              <w:pStyle w:val="5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93" w:type="dxa"/>
            <w:vAlign w:val="center"/>
          </w:tcPr>
          <w:p>
            <w:pPr>
              <w:pStyle w:val="5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液晶电视机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55寸智能液晶电视，分辨率：1080P，电源性能：220V，功耗：60W，待机功耗：0.5W，尺寸：含底座：1240×769×245mm，不含底座：1240×714×74mm，重量：12.7kg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台</w:t>
            </w:r>
          </w:p>
        </w:tc>
        <w:tc>
          <w:tcPr>
            <w:tcW w:w="780" w:type="dxa"/>
            <w:vAlign w:val="center"/>
          </w:tcPr>
          <w:p>
            <w:pPr>
              <w:pStyle w:val="5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93" w:type="dxa"/>
            <w:vAlign w:val="center"/>
          </w:tcPr>
          <w:p>
            <w:pPr>
              <w:pStyle w:val="5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数码相机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产品类型 高清摄像机,传感器尺寸 （1/5.8）英寸,有效像素 229万，影像处理器 BIONZ X,光学变焦 30倍,数字变焦 350倍,实际焦距 f=1.9-57mm，等效35mm焦距 动态模式：26.8-804.0mm（16:9）,静态模式：26.8-804.0mm（16:9），32.8-984.0mm（4:3）,最大光圈 F1.8-F4.0,液晶屏尺寸 2.7英寸液晶屏像素 23万像素,最低照明度 标准模式：6lux（1/25秒快门速度）,Low Lux模式：3lux（1/25秒快门速度）,动态影像 AVCHD模式：1920×1080/50p（PS），50i（FX，FH），1440×1080/50i（HQ，LP）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台</w:t>
            </w:r>
          </w:p>
        </w:tc>
        <w:tc>
          <w:tcPr>
            <w:tcW w:w="780" w:type="dxa"/>
            <w:vAlign w:val="center"/>
          </w:tcPr>
          <w:p>
            <w:pPr>
              <w:pStyle w:val="5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93" w:type="dxa"/>
            <w:vAlign w:val="center"/>
          </w:tcPr>
          <w:p>
            <w:pPr>
              <w:pStyle w:val="5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办公桌椅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尺寸：1400*700*760，基材选用高密度纤维板，面料贴木纹纸，油漆采用环保聚脂漆，弓形椅，黑色网布，电镀脚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  <w:tc>
          <w:tcPr>
            <w:tcW w:w="780" w:type="dxa"/>
            <w:vAlign w:val="center"/>
          </w:tcPr>
          <w:p>
            <w:pPr>
              <w:pStyle w:val="5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93" w:type="dxa"/>
            <w:vAlign w:val="center"/>
          </w:tcPr>
          <w:p>
            <w:pPr>
              <w:pStyle w:val="5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会议桌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会议桌规格：2400*1200*760，基材选用高密度纤维板，面料贴木纹纸，油漆采用环保聚脂漆，弓形椅，黑色网布，电镀脚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  <w:tc>
          <w:tcPr>
            <w:tcW w:w="780" w:type="dxa"/>
            <w:vAlign w:val="center"/>
          </w:tcPr>
          <w:p>
            <w:pPr>
              <w:pStyle w:val="5"/>
              <w:adjustRightInd w:val="0"/>
              <w:snapToGrid w:val="0"/>
              <w:spacing w:before="50" w:line="480" w:lineRule="auto"/>
              <w:ind w:firstLine="0" w:firstLineChars="0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二、商务要求</w:t>
      </w:r>
      <w:r>
        <w:rPr>
          <w:rFonts w:ascii="宋体"/>
          <w:b/>
          <w:sz w:val="28"/>
          <w:szCs w:val="28"/>
        </w:rPr>
        <w:tab/>
      </w:r>
    </w:p>
    <w:p>
      <w:pPr>
        <w:spacing w:line="360" w:lineRule="auto"/>
        <w:ind w:firstLine="420"/>
        <w:rPr>
          <w:rFonts w:ascii="宋体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8"/>
        </w:rPr>
        <w:t xml:space="preserve">1 </w:t>
      </w:r>
      <w:r>
        <w:rPr>
          <w:rFonts w:hint="eastAsia" w:ascii="仿宋_GB2312" w:hAnsi="仿宋_GB2312" w:eastAsia="仿宋_GB2312" w:cs="仿宋_GB2312"/>
          <w:sz w:val="24"/>
          <w:szCs w:val="28"/>
        </w:rPr>
        <w:t>、</w:t>
      </w:r>
      <w:r>
        <w:rPr>
          <w:rFonts w:hint="eastAsia" w:ascii="宋体" w:hAnsi="宋体"/>
          <w:sz w:val="24"/>
          <w:szCs w:val="24"/>
        </w:rPr>
        <w:t>报价人所投服务应符合下列要求：</w:t>
      </w:r>
    </w:p>
    <w:p>
      <w:pPr>
        <w:spacing w:line="360" w:lineRule="auto"/>
        <w:ind w:right="31" w:rightChars="15"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  <w:lang w:val="en-US" w:eastAsia="zh-CN"/>
        </w:rPr>
        <w:t>2017年</w:t>
      </w:r>
      <w:r>
        <w:rPr>
          <w:rFonts w:hint="eastAsia" w:ascii="宋体" w:hAnsi="宋体"/>
          <w:sz w:val="24"/>
          <w:szCs w:val="24"/>
        </w:rPr>
        <w:t>海南省一级木材检查站建设项目的符合谈判文件和合同要求；</w:t>
      </w:r>
    </w:p>
    <w:p>
      <w:pPr>
        <w:spacing w:line="360" w:lineRule="auto"/>
        <w:ind w:firstLine="42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）报价服务必须在行业用途广泛的服务。</w:t>
      </w:r>
    </w:p>
    <w:p>
      <w:pPr>
        <w:spacing w:line="360" w:lineRule="auto"/>
        <w:ind w:firstLine="42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2 </w:t>
      </w:r>
      <w:r>
        <w:rPr>
          <w:rFonts w:hint="eastAsia" w:ascii="宋体" w:hAnsi="宋体"/>
          <w:sz w:val="24"/>
          <w:szCs w:val="24"/>
        </w:rPr>
        <w:t>、本项目招标范围内的伴随服务包括：</w:t>
      </w:r>
    </w:p>
    <w:p>
      <w:pPr>
        <w:spacing w:line="360" w:lineRule="auto"/>
        <w:ind w:firstLine="42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）全部货物的运输；</w:t>
      </w:r>
    </w:p>
    <w:p>
      <w:pPr>
        <w:spacing w:line="360" w:lineRule="auto"/>
        <w:ind w:firstLine="42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）全部自备服务设备工具，到各现场等费用；</w:t>
      </w:r>
    </w:p>
    <w:p>
      <w:pPr>
        <w:spacing w:line="360" w:lineRule="auto"/>
        <w:ind w:firstLine="42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）人员培训等；</w:t>
      </w:r>
    </w:p>
    <w:p>
      <w:pPr>
        <w:spacing w:line="360" w:lineRule="auto"/>
        <w:ind w:firstLine="42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）伴随服务报价包含在报价总价内。</w:t>
      </w:r>
    </w:p>
    <w:p>
      <w:pPr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报价服务必须保质保量，享受上门服务。</w:t>
      </w:r>
    </w:p>
    <w:p>
      <w:pPr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地点：由采购人指定。</w:t>
      </w:r>
    </w:p>
    <w:p>
      <w:pPr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付款方式：按签订合同相关规定。</w:t>
      </w:r>
    </w:p>
    <w:p>
      <w:pPr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color w:val="FF0000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交付时间：合同签定后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color w:val="auto"/>
          <w:sz w:val="24"/>
          <w:szCs w:val="24"/>
        </w:rPr>
        <w:t>0天</w:t>
      </w:r>
      <w:r>
        <w:rPr>
          <w:rFonts w:hint="eastAsia" w:ascii="宋体" w:hAnsi="宋体"/>
          <w:sz w:val="24"/>
          <w:szCs w:val="24"/>
        </w:rPr>
        <w:t>内完成。</w:t>
      </w:r>
    </w:p>
    <w:p>
      <w:pPr>
        <w:spacing w:line="360" w:lineRule="auto"/>
        <w:ind w:firstLine="480"/>
        <w:rPr>
          <w:rFonts w:ascii="宋体"/>
          <w:b/>
          <w:bCs/>
          <w:sz w:val="24"/>
          <w:szCs w:val="24"/>
        </w:rPr>
      </w:pPr>
      <w:r>
        <w:rPr>
          <w:rFonts w:ascii="宋体" w:hAnsi="宋体"/>
          <w:sz w:val="24"/>
          <w:szCs w:val="24"/>
        </w:rPr>
        <w:t>7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hint="eastAsia" w:ascii="宋体" w:hAnsi="宋体"/>
          <w:b/>
          <w:bCs/>
          <w:sz w:val="24"/>
          <w:szCs w:val="24"/>
        </w:rPr>
        <w:t>本项目未尽事宜由双方在签订合同时详细约定</w:t>
      </w:r>
    </w:p>
    <w:p>
      <w:pPr>
        <w:spacing w:line="360" w:lineRule="auto"/>
        <w:ind w:firstLine="480"/>
        <w:rPr>
          <w:rFonts w:ascii="宋体"/>
          <w:b/>
          <w:bCs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5C8F"/>
    <w:rsid w:val="4B646D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Cs w:val="24"/>
    </w:rPr>
  </w:style>
  <w:style w:type="paragraph" w:customStyle="1" w:styleId="5">
    <w:name w:val="_Style 2"/>
    <w:basedOn w:val="1"/>
    <w:qFormat/>
    <w:uiPriority w:val="99"/>
    <w:pPr>
      <w:ind w:firstLine="420" w:firstLineChars="20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2018-06-25T05:24:01Z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