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490AFE" w:rsidRDefault="005402E9" w:rsidP="005402E9">
      <w:pPr>
        <w:spacing w:line="220" w:lineRule="atLeast"/>
        <w:jc w:val="center"/>
        <w:rPr>
          <w:rFonts w:ascii="宋体" w:eastAsia="宋体" w:hAnsi="宋体"/>
          <w:b/>
          <w:sz w:val="21"/>
          <w:szCs w:val="21"/>
        </w:rPr>
      </w:pPr>
      <w:r w:rsidRPr="00490AFE">
        <w:rPr>
          <w:rFonts w:ascii="宋体" w:eastAsia="宋体" w:hAnsi="宋体" w:hint="eastAsia"/>
          <w:b/>
          <w:sz w:val="21"/>
          <w:szCs w:val="21"/>
        </w:rPr>
        <w:t>海南省馆藏文物预防性保护项目（二期）采购需求公示</w:t>
      </w:r>
    </w:p>
    <w:p w:rsidR="005402E9" w:rsidRPr="00490AFE" w:rsidRDefault="005402E9" w:rsidP="005402E9">
      <w:pPr>
        <w:spacing w:line="220" w:lineRule="atLeast"/>
        <w:jc w:val="center"/>
        <w:rPr>
          <w:rFonts w:ascii="宋体" w:eastAsia="宋体" w:hAnsi="宋体"/>
          <w:b/>
          <w:sz w:val="21"/>
          <w:szCs w:val="21"/>
        </w:rPr>
      </w:pPr>
    </w:p>
    <w:p w:rsidR="00490AFE" w:rsidRPr="00490AFE" w:rsidRDefault="00490AFE" w:rsidP="00490AFE">
      <w:pPr>
        <w:shd w:val="clear" w:color="auto" w:fill="FFFFFF"/>
        <w:spacing w:line="360" w:lineRule="auto"/>
        <w:ind w:firstLineChars="200" w:firstLine="420"/>
        <w:rPr>
          <w:rFonts w:ascii="宋体" w:hAnsi="宋体" w:hint="eastAsia"/>
          <w:b/>
          <w:kern w:val="44"/>
          <w:sz w:val="21"/>
          <w:szCs w:val="21"/>
          <w:shd w:val="clear" w:color="auto" w:fill="FFFFFF"/>
        </w:rPr>
      </w:pPr>
      <w:r w:rsidRPr="00490AFE">
        <w:rPr>
          <w:rFonts w:ascii="宋体" w:hAnsi="宋体" w:hint="eastAsia"/>
          <w:b/>
          <w:kern w:val="44"/>
          <w:sz w:val="21"/>
          <w:szCs w:val="21"/>
          <w:shd w:val="clear" w:color="auto" w:fill="FFFFFF"/>
        </w:rPr>
        <w:t>一、项目概况</w:t>
      </w:r>
    </w:p>
    <w:p w:rsidR="00490AFE" w:rsidRPr="00490AFE" w:rsidRDefault="00490AFE" w:rsidP="00490AFE">
      <w:pPr>
        <w:shd w:val="clear" w:color="auto" w:fill="FFFFFF"/>
        <w:spacing w:line="360" w:lineRule="auto"/>
        <w:ind w:firstLineChars="200" w:firstLine="420"/>
        <w:rPr>
          <w:rFonts w:ascii="宋体" w:hAnsi="Verdana" w:hint="eastAsia"/>
          <w:sz w:val="21"/>
          <w:szCs w:val="21"/>
        </w:rPr>
      </w:pPr>
      <w:bookmarkStart w:id="0" w:name="_Toc510133031"/>
      <w:r w:rsidRPr="00490AFE">
        <w:rPr>
          <w:rFonts w:ascii="宋体" w:hAnsi="Verdana" w:hint="eastAsia"/>
          <w:sz w:val="21"/>
          <w:szCs w:val="21"/>
        </w:rPr>
        <w:t>根据《国家文物博物馆事业发展“十二五”规划（</w:t>
      </w:r>
      <w:r w:rsidRPr="00490AFE">
        <w:rPr>
          <w:rFonts w:ascii="宋体" w:hAnsi="Verdana" w:hint="eastAsia"/>
          <w:sz w:val="21"/>
          <w:szCs w:val="21"/>
        </w:rPr>
        <w:t>2011-2015</w:t>
      </w:r>
      <w:r w:rsidRPr="00490AFE">
        <w:rPr>
          <w:rFonts w:ascii="宋体" w:hAnsi="Verdana" w:hint="eastAsia"/>
          <w:sz w:val="21"/>
          <w:szCs w:val="21"/>
        </w:rPr>
        <w:t>年）》的统一部署和博物馆文物收藏保管需求，针对博物馆的展厅和文物库房中文物保存环境质量监测与调控，建立较完善的文物保存环境监测系统，通过建立博物馆文物保存环境监测评估系统，可以掌握文物所处的环境情况、了解变化规律、文物适应的环境，以便及时采取调控改善措施来达到文物保存环境的“稳定、洁净”。随着技术的日益进步，各种无线传感监测仪、便携式或在线监测仪、微型采样器及极限测定方法等相继问世，为博物馆环境的在线或离线监测提供了多种技术手段。</w:t>
      </w:r>
    </w:p>
    <w:p w:rsidR="00490AFE" w:rsidRPr="00490AFE" w:rsidRDefault="00490AFE" w:rsidP="00490AFE">
      <w:pPr>
        <w:shd w:val="clear" w:color="auto" w:fill="FFFFFF"/>
        <w:spacing w:line="360" w:lineRule="auto"/>
        <w:ind w:firstLineChars="200" w:firstLine="420"/>
        <w:rPr>
          <w:rFonts w:ascii="宋体" w:hAnsi="宋体" w:hint="eastAsia"/>
          <w:b/>
          <w:kern w:val="44"/>
          <w:sz w:val="21"/>
          <w:szCs w:val="21"/>
          <w:shd w:val="clear" w:color="auto" w:fill="FFFFFF"/>
        </w:rPr>
      </w:pPr>
      <w:r w:rsidRPr="00490AFE">
        <w:rPr>
          <w:rFonts w:ascii="宋体" w:hAnsi="宋体" w:hint="eastAsia"/>
          <w:b/>
          <w:kern w:val="44"/>
          <w:sz w:val="21"/>
          <w:szCs w:val="21"/>
          <w:shd w:val="clear" w:color="auto" w:fill="FFFFFF"/>
        </w:rPr>
        <w:t>二、</w:t>
      </w:r>
      <w:bookmarkEnd w:id="0"/>
      <w:r w:rsidRPr="00490AFE">
        <w:rPr>
          <w:rFonts w:ascii="宋体" w:hAnsi="宋体" w:hint="eastAsia"/>
          <w:b/>
          <w:kern w:val="44"/>
          <w:sz w:val="21"/>
          <w:szCs w:val="21"/>
          <w:shd w:val="clear" w:color="auto" w:fill="FFFFFF"/>
        </w:rPr>
        <w:t>货物清单和技术要求</w:t>
      </w:r>
    </w:p>
    <w:tbl>
      <w:tblPr>
        <w:tblW w:w="10207" w:type="dxa"/>
        <w:tblInd w:w="-743" w:type="dxa"/>
        <w:tblLook w:val="04A0"/>
      </w:tblPr>
      <w:tblGrid>
        <w:gridCol w:w="855"/>
        <w:gridCol w:w="1839"/>
        <w:gridCol w:w="4536"/>
        <w:gridCol w:w="851"/>
        <w:gridCol w:w="851"/>
        <w:gridCol w:w="1275"/>
      </w:tblGrid>
      <w:tr w:rsidR="00490AFE" w:rsidRPr="00490AFE" w:rsidTr="00DA0499">
        <w:trPr>
          <w:trHeight w:val="540"/>
        </w:trPr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8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货物名称</w:t>
            </w:r>
          </w:p>
        </w:tc>
        <w:tc>
          <w:tcPr>
            <w:tcW w:w="45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采购技术要求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 w:rsidR="00490AFE" w:rsidRPr="00490AFE" w:rsidTr="00DA0499">
        <w:trPr>
          <w:trHeight w:val="300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监测站硬件配套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90AFE" w:rsidRPr="00490AFE" w:rsidTr="00DA0499">
        <w:trPr>
          <w:trHeight w:val="780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服务器（数据库服务器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/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应用服务器）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CPU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频率：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≥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GHz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、标配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CPU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数量：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颗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3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、最大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CPU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数量：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颗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4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、三级缓存：≥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15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MB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5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CPU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核心：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六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核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6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CPU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线程数：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1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线程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7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、内存类型：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DDR3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8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、内存容量：≥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32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GB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9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、内存插槽数量：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490AFE" w:rsidRPr="00490AFE" w:rsidTr="00DA0499">
        <w:trPr>
          <w:trHeight w:val="525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KVM4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切换器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KVM4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口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+USB+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490AFE" w:rsidRPr="00490AFE" w:rsidTr="00DA0499">
        <w:trPr>
          <w:trHeight w:val="300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键盘鼠标套装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国标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490AFE" w:rsidRPr="00490AFE" w:rsidTr="00DA0499">
        <w:trPr>
          <w:trHeight w:val="300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交换机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、传输速率：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10/100Mbps+1000Mbps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、端口数：≥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24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个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10/100/1000Mbps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3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、交换方式：存储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-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转发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4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、背板带宽：≥</w:t>
            </w:r>
            <w:bookmarkStart w:id="1" w:name="_GoBack"/>
            <w:bookmarkEnd w:id="1"/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32Gps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5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、包转发率：≥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6Mpps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6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MAC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地址表：≥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8K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490AFE" w:rsidRPr="00490AFE" w:rsidTr="00DA0499">
        <w:trPr>
          <w:trHeight w:val="300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加密机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、国密局《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IPSec VPN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技术规范》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GM/T 0022-2014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、支持国密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SM1/SM2/SM3/SM4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算法；支持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SM2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双证书认证；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3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、支持和第三方国密标准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IPSEC VPN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密钥协商；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4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、支持断线侦测（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DPD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）协议；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5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、支持固定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IP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与固定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IP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，支持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NAT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穿越。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490AFE" w:rsidRPr="00490AFE" w:rsidTr="00DA0499">
        <w:trPr>
          <w:trHeight w:val="300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机柜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图腾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 42U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，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600*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1000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*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2000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，承重型机柜，隔板数量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3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490AFE" w:rsidRPr="00490AFE" w:rsidTr="00DA0499">
        <w:trPr>
          <w:trHeight w:val="300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机柜专用插座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16A PDU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490AFE" w:rsidRPr="00490AFE" w:rsidTr="00DA0499">
        <w:trPr>
          <w:trHeight w:val="300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操作台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定制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490AFE" w:rsidRPr="00490AFE" w:rsidTr="00DA0499">
        <w:trPr>
          <w:trHeight w:val="300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台式电脑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I5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-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7400 8G 1T 1G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独显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DVDRW 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千兆网卡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win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10 20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英寸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490AFE" w:rsidRPr="00490AFE" w:rsidTr="00DA0499">
        <w:trPr>
          <w:trHeight w:val="300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65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寸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LCD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监测屏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hyperlink r:id="rId7" w:tgtFrame="_blank" w:history="1">
              <w:r w:rsidRPr="00490AFE">
                <w:rPr>
                  <w:rFonts w:ascii="宋体" w:hAnsi="宋体" w:hint="eastAsia"/>
                  <w:color w:val="000000"/>
                  <w:sz w:val="21"/>
                  <w:szCs w:val="21"/>
                </w:rPr>
                <w:t>屏幕尺寸</w:t>
              </w:r>
            </w:hyperlink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ab/>
            </w:r>
            <w:hyperlink r:id="rId8" w:tgtFrame="_blank" w:history="1">
              <w:r w:rsidRPr="00490AFE">
                <w:rPr>
                  <w:rFonts w:ascii="宋体" w:hAnsi="宋体"/>
                  <w:color w:val="000000"/>
                  <w:sz w:val="21"/>
                  <w:szCs w:val="21"/>
                </w:rPr>
                <w:t>65</w:t>
              </w:r>
              <w:r w:rsidRPr="00490AFE">
                <w:rPr>
                  <w:rFonts w:ascii="宋体" w:hAnsi="宋体" w:hint="eastAsia"/>
                  <w:color w:val="000000"/>
                  <w:sz w:val="21"/>
                  <w:szCs w:val="21"/>
                </w:rPr>
                <w:t>英寸</w:t>
              </w:r>
            </w:hyperlink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纠错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hyperlink r:id="rId9" w:tgtFrame="_blank" w:history="1">
              <w:r w:rsidRPr="00490AFE">
                <w:rPr>
                  <w:rFonts w:ascii="宋体" w:hAnsi="宋体" w:hint="eastAsia"/>
                  <w:color w:val="000000"/>
                  <w:sz w:val="21"/>
                  <w:szCs w:val="21"/>
                </w:rPr>
                <w:t>屏幕比例</w:t>
              </w:r>
            </w:hyperlink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ab/>
            </w:r>
            <w:hyperlink r:id="rId10" w:tgtFrame="_blank" w:history="1">
              <w:r w:rsidRPr="00490AFE">
                <w:rPr>
                  <w:rFonts w:ascii="宋体" w:hAnsi="宋体"/>
                  <w:color w:val="000000"/>
                  <w:sz w:val="21"/>
                  <w:szCs w:val="21"/>
                </w:rPr>
                <w:t>16:9</w:t>
              </w:r>
            </w:hyperlink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3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hyperlink r:id="rId11" w:tgtFrame="_blank" w:history="1">
              <w:r w:rsidRPr="00490AFE">
                <w:rPr>
                  <w:rFonts w:ascii="宋体" w:hAnsi="宋体" w:hint="eastAsia"/>
                  <w:color w:val="000000"/>
                  <w:sz w:val="21"/>
                  <w:szCs w:val="21"/>
                </w:rPr>
                <w:t>屏幕分辨率</w:t>
              </w:r>
            </w:hyperlink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ab/>
            </w:r>
            <w:hyperlink r:id="rId12" w:tgtFrame="_blank" w:history="1">
              <w:r w:rsidRPr="00490AFE">
                <w:rPr>
                  <w:rFonts w:ascii="宋体" w:hAnsi="宋体"/>
                  <w:color w:val="000000"/>
                  <w:sz w:val="21"/>
                  <w:szCs w:val="21"/>
                </w:rPr>
                <w:t>1920</w:t>
              </w:r>
              <w:r w:rsidRPr="00490AFE">
                <w:rPr>
                  <w:rFonts w:ascii="宋体" w:hAnsi="宋体" w:hint="eastAsia"/>
                  <w:color w:val="000000"/>
                  <w:sz w:val="21"/>
                  <w:szCs w:val="21"/>
                </w:rPr>
                <w:t>×</w:t>
              </w:r>
              <w:r w:rsidRPr="00490AFE">
                <w:rPr>
                  <w:rFonts w:ascii="宋体" w:hAnsi="宋体"/>
                  <w:color w:val="000000"/>
                  <w:sz w:val="21"/>
                  <w:szCs w:val="21"/>
                </w:rPr>
                <w:t>1080</w:t>
              </w:r>
            </w:hyperlink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4</w:t>
            </w:r>
            <w:hyperlink r:id="rId13" w:tgtFrame="_blank" w:history="1">
              <w:r w:rsidRPr="00490AFE">
                <w:rPr>
                  <w:rFonts w:ascii="宋体" w:hAnsi="宋体" w:hint="eastAsia"/>
                  <w:color w:val="000000"/>
                  <w:sz w:val="21"/>
                  <w:szCs w:val="21"/>
                </w:rPr>
                <w:t>高清格式</w:t>
              </w:r>
            </w:hyperlink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ab/>
            </w:r>
            <w:hyperlink r:id="rId14" w:tgtFrame="_blank" w:history="1">
              <w:r w:rsidRPr="00490AFE">
                <w:rPr>
                  <w:rFonts w:ascii="宋体" w:hAnsi="宋体"/>
                  <w:color w:val="000000"/>
                  <w:sz w:val="21"/>
                  <w:szCs w:val="21"/>
                </w:rPr>
                <w:t>1080p</w:t>
              </w:r>
            </w:hyperlink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5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、面板类型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ab/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超清晰面板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6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hyperlink r:id="rId15" w:tgtFrame="_blank" w:history="1">
              <w:r w:rsidRPr="00490AFE">
                <w:rPr>
                  <w:rFonts w:ascii="宋体" w:hAnsi="宋体" w:hint="eastAsia"/>
                  <w:color w:val="000000"/>
                  <w:sz w:val="21"/>
                  <w:szCs w:val="21"/>
                </w:rPr>
                <w:t>背光性能</w:t>
              </w:r>
            </w:hyperlink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ab/>
            </w:r>
            <w:hyperlink r:id="rId16" w:tgtFrame="_blank" w:history="1">
              <w:r w:rsidRPr="00490AFE">
                <w:rPr>
                  <w:rFonts w:ascii="宋体" w:hAnsi="宋体"/>
                  <w:color w:val="000000"/>
                  <w:sz w:val="21"/>
                  <w:szCs w:val="21"/>
                </w:rPr>
                <w:t>LED</w:t>
              </w:r>
              <w:r w:rsidRPr="00490AFE">
                <w:rPr>
                  <w:rFonts w:ascii="宋体" w:hAnsi="宋体" w:hint="eastAsia"/>
                  <w:color w:val="000000"/>
                  <w:sz w:val="21"/>
                  <w:szCs w:val="21"/>
                </w:rPr>
                <w:t>背光源</w:t>
              </w:r>
            </w:hyperlink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lastRenderedPageBreak/>
              <w:t>7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CPU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ab/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超级四核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8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WiFi(WLAN)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ab/>
            </w:r>
            <w:hyperlink r:id="rId17" w:tgtFrame="_blank" w:history="1">
              <w:r w:rsidRPr="00490AFE">
                <w:rPr>
                  <w:rFonts w:ascii="宋体" w:hAnsi="宋体" w:hint="eastAsia"/>
                  <w:color w:val="000000"/>
                  <w:sz w:val="21"/>
                  <w:szCs w:val="21"/>
                </w:rPr>
                <w:t>支持</w:t>
              </w:r>
              <w:r w:rsidRPr="00490AFE">
                <w:rPr>
                  <w:rFonts w:ascii="宋体" w:hAnsi="宋体"/>
                  <w:color w:val="000000"/>
                  <w:sz w:val="21"/>
                  <w:szCs w:val="21"/>
                </w:rPr>
                <w:t>WiFi</w:t>
              </w:r>
            </w:hyperlink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9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、电源要求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ab/>
              <w:t>AC100-240V 50/60Hz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lastRenderedPageBreak/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490AFE" w:rsidRPr="00490AFE" w:rsidTr="00DA0499">
        <w:trPr>
          <w:trHeight w:val="300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lastRenderedPageBreak/>
              <w:t>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打印机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A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4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黑白激光打印一体机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490AFE" w:rsidRPr="00490AFE" w:rsidTr="00DA0499">
        <w:trPr>
          <w:trHeight w:val="300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不间断电源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10KVA/8000W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，独立主机带电池，停电延时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2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小时，输入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220VAC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输出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220VAC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490AFE" w:rsidRPr="00490AFE" w:rsidTr="00DA0499">
        <w:trPr>
          <w:trHeight w:val="525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博物馆监测站软件系统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90AFE" w:rsidRPr="00490AFE" w:rsidTr="00DA0499">
        <w:trPr>
          <w:trHeight w:val="525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操作系统软件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centos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490AFE" w:rsidRPr="00490AFE" w:rsidTr="00DA0499">
        <w:trPr>
          <w:trHeight w:val="300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数据库软件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MySQL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490AFE" w:rsidRPr="00490AFE" w:rsidTr="00DA0499">
        <w:trPr>
          <w:trHeight w:val="525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杀毒软件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cs="宋体" w:hint="eastAsia"/>
                <w:sz w:val="21"/>
                <w:szCs w:val="21"/>
              </w:rPr>
              <w:t>5 Liences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490AFE" w:rsidRPr="00490AFE" w:rsidTr="00DA0499">
        <w:trPr>
          <w:trHeight w:val="525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馆内文物保存环境监测平台软件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、支持分布式部署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、提供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API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方式的第三方应用集成方案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3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、服务器端程序支持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Windows Server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或者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Linux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系统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4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、至少支持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MySQL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Oracle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MongoDB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等数据库中的一种，并对数据库的访问效率提供优化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5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、为保障稳定性，系统应具备负载均衡解决方案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6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、系统应支持服务器、数据库、应用程序等基本参数的远程监控能力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7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、支持自动化的数据备份方案，确保数据安全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8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、系统接入至少支持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3000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个节点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20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分钟采样周期的工作压力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9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、监测数据能够通过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TCP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安全链路自动同步到区域中心或国家中心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10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、能扩展兼容支持微环境调控装备控制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490AFE" w:rsidRPr="00490AFE" w:rsidTr="00DA0499">
        <w:trPr>
          <w:trHeight w:val="867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lastRenderedPageBreak/>
              <w:t>三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文物保存环境无线传感实时监测系统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pStyle w:val="a5"/>
              <w:ind w:left="420" w:firstLine="42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90AFE" w:rsidRPr="00490AFE" w:rsidTr="00DA0499">
        <w:trPr>
          <w:trHeight w:val="525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室内型大气温湿度监测终端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测量范围：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-20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～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50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℃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分辨率：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0.1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℃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3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测量精度：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±0.3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℃。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4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测量范围：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～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98%RH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5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分辨率：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0.1%RH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6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测量精度：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±2%RH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。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7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环保无污染电池使用寿命要求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5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年以上，连续采样（频率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10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分钟）工作时长要求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年以上。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490AFE" w:rsidRPr="00490AFE" w:rsidTr="00DA0499">
        <w:trPr>
          <w:trHeight w:val="780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室内型大气温湿度监测终端（带屏）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测量范围：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-20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～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50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℃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分辨率：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0.1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℃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3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测量精度：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±0.3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℃。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4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测量范围：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～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98%RH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5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分辨率：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0.1%RH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6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测量精度：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±2%RH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。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7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环保无污染电池使用寿命要求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5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年以上，连续采样（频率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10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分钟）工作时长要求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年以上。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带屏</w:t>
            </w:r>
          </w:p>
        </w:tc>
      </w:tr>
      <w:tr w:rsidR="00490AFE" w:rsidRPr="00490AFE" w:rsidTr="00DA0499">
        <w:trPr>
          <w:trHeight w:val="780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室内型光照度、紫外线、温湿度合一监测终端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测量范围：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～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2000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lx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分辨率：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0.06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lx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3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测量精度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±4%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FS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。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4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测量范围：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～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230μW/cm2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5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分辨率：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0.01μW/cm2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lastRenderedPageBreak/>
              <w:t>6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测量精度：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±10%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。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7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测量范围：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-20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～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50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℃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8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分辨率：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0.1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℃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9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测量精度：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±0.3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℃。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10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测量范围：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～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98%RH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11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分辨率：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0.1%RH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12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测量精度：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±2%RH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。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13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环保无污染电池使用寿命要求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5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年以上，连续采样（频率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10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分钟）工作时长要求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年以上。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lastRenderedPageBreak/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490AFE" w:rsidRPr="00490AFE" w:rsidTr="00DA0499">
        <w:trPr>
          <w:trHeight w:val="810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室内型二氧化碳（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CO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  <w:vertAlign w:val="subscript"/>
              </w:rPr>
              <w:t>2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）、温湿度合一监测终端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测量范围：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～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000ppm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分辨率：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10ppm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3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精确度：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±5%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FS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（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25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℃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）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。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4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测量范围：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-20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～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50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℃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5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分辨率：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0.1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℃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6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测量精度：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±0.3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℃。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7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测量范围：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～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98%RH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8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分辨率：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0.1%RH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9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测量精度：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±2%RH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。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10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环保无污染电池使用寿命要求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5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年以上，连续采样（频率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10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分钟）工作时长要求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年以上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490AFE" w:rsidRPr="00490AFE" w:rsidTr="00DA0499">
        <w:trPr>
          <w:trHeight w:val="1035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室内型大气有机挥发物总量（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VOC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）、温湿度合一传感器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测量范围：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～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20ppm(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异丁烯标定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)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、分辨率：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5ppb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3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测量范围：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-20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～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50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℃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4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分辨率：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0.1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℃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lastRenderedPageBreak/>
              <w:t>5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测量精度：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±0.3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℃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6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测量范围：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～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98%RH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7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分辨率：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0.1%RH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8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测量精度：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±2%RH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9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环保无污染电池使用寿命要求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5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年以上，连续采样（频率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10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分钟）工作时长要求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年以上。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lastRenderedPageBreak/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490AFE" w:rsidRPr="00490AFE" w:rsidTr="00DA0499">
        <w:trPr>
          <w:trHeight w:val="525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室内环境质量综合评估监测终端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有机酸测量范围：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～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100mg/m3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、测量精度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±(5%+0.2)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FS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3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测量评价分为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4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级。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4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无机污染物测量范围：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～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100mg/m3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5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、测量精度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±(5%+0.2)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FS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6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测量评价分为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4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级。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7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含硫污染物测量范围：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～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100mg/m3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8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、测量精度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±(5%+0.2)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FS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9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测量评价分为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4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级。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10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环保无污染电池使用寿命要求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5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年以上，连续采样（频率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10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分钟）工作时长要求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年以上。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490AFE" w:rsidRPr="00490AFE" w:rsidTr="00DA0499">
        <w:trPr>
          <w:trHeight w:val="300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中继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ind w:left="-15" w:firstLine="480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总体指标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：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使用国家无委会免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申请的频段；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优先选择获得国家无线电发射设备型号核准证的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产品；</w:t>
            </w:r>
          </w:p>
          <w:p w:rsidR="00490AFE" w:rsidRPr="00490AFE" w:rsidRDefault="00490AFE" w:rsidP="00DA0499">
            <w:pPr>
              <w:ind w:left="-15" w:firstLine="480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组网方式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3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、具有自组织网络的能力，能够自行搜索及加入网络；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4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、具有周期性心跳包，周期性向网关发送心跳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lastRenderedPageBreak/>
              <w:t>包以表征工作状态；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5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、具有记录和上报路由信息的能力，发出的心跳包到达网关的路径能够被上位机解析，供其描绘网络拓扑关系图；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6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、具有链路质量侦测能力。在信号微弱或不稳定情况下，能够自行判别，并搜索和优选更优质的网络传输路径。</w:t>
            </w:r>
          </w:p>
          <w:p w:rsidR="00490AFE" w:rsidRPr="00490AFE" w:rsidRDefault="00490AFE" w:rsidP="00DA0499">
            <w:pPr>
              <w:ind w:left="-15" w:firstLine="480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数据传输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7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、具有数据校验的能力。在收到数据包时，能够根据数据包的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CRC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信息验证数据的正确性；转发的数据包中携带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CRC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校验信息，在数据包被父节点收到后，上位机能验证数据的正确性；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8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、具有反馈能力，成功接收到数据包后，予以回复，表明成功接收状态；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9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、具有数据重发机制，当数据发送失败后，具有回避及重发机制。如果数据发送多次不成功，能够优选父节点，并重新发送；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10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、具有下行转发能力，自父节点接收下行包，并根据路由机制，转发至目标子节点；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11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、无线网络网关与上位机通过远程方式连接。无线网络网关可以通过多种方式如网线、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3G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4G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WIFI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等连入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Internet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12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、发送功率≤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22dBm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；通讯距离大于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200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米（视距传输）。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lastRenderedPageBreak/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490AFE" w:rsidRPr="00490AFE" w:rsidTr="00DA0499">
        <w:trPr>
          <w:trHeight w:val="300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多通道网关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ind w:left="-15" w:firstLine="480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总体指标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使用国家无委会免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申请的频段；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优先选择获得国家无线电发射设备型号核准证的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产品；</w:t>
            </w:r>
          </w:p>
          <w:p w:rsidR="00490AFE" w:rsidRPr="00490AFE" w:rsidRDefault="00490AFE" w:rsidP="00DA0499">
            <w:pPr>
              <w:ind w:left="-15" w:firstLine="480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组网方式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lastRenderedPageBreak/>
              <w:t>3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、具有自组织网络的能力，能够自行搜索及加入网络；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4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、具有周期性心跳包，周期性向网关发送心跳包以表征工作状态；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5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、具有记录和上报路由信息的能力，发出的心跳包到达网关的路径能够被上位机解析，供其描绘网络拓扑关系图；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6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、具有链路质量侦测能力。在信号微弱或不稳定情况下，能够自行判别，并搜索和优选更优质的网络传输路径。</w:t>
            </w:r>
          </w:p>
          <w:p w:rsidR="00490AFE" w:rsidRPr="00490AFE" w:rsidRDefault="00490AFE" w:rsidP="00DA0499">
            <w:pPr>
              <w:ind w:left="-15" w:firstLine="480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数据传输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7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、具有数据校验的能力。在收到数据包时，能够根据数据包的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CRC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信息验证数据的正确性；转发的数据包中携带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CRC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校验信息，在数据包被父节点收到后，上位机能验证数据的正确性；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8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、具有反馈能力，成功接收到数据包后，予以回复，表明成功接收状态；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9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、具有数据重发机制，当数据发送失败后，具有回避及重发机制。如果数据发送多次不成功，能够优选父节点，并重新发送；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10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、具有下行转发能力，自父节点接收下行包，并根据路由机制，转发至目标子节点；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11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、无线网络网关与上位机通过远程方式连接。无线网络网关可以通过多种方式如网线、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3G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4G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WIFI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等连入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Internet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；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12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、发送功率≤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22dBm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；通讯距离大于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200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米（视距传输）。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lastRenderedPageBreak/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490AFE" w:rsidRPr="00490AFE" w:rsidTr="00DA0499">
        <w:trPr>
          <w:trHeight w:val="300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lastRenderedPageBreak/>
              <w:t>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交换机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、传输速率：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10/100Mbps+1000Mbps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、端口数：≥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24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个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10/100/1000Mbps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lastRenderedPageBreak/>
              <w:t>3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、交换方式：存储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-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转发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4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、背板带宽：≥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32Gps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5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、包转发率：≥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6Mpps</w:t>
            </w:r>
          </w:p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6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MAC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地址表：≥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8K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lastRenderedPageBreak/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490AFE" w:rsidRPr="00490AFE" w:rsidTr="00DA0499">
        <w:trPr>
          <w:trHeight w:val="360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配电箱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（尺寸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450 X 400 X 350mm 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490AFE" w:rsidRPr="00490AFE" w:rsidTr="00DA0499">
        <w:trPr>
          <w:trHeight w:val="525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多合一气体检测仪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PGM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6298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490AFE" w:rsidRPr="00490AFE" w:rsidTr="00DA0499">
        <w:trPr>
          <w:trHeight w:val="309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四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环境监测耗材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90AFE" w:rsidRPr="00490AFE" w:rsidTr="00DA0499">
        <w:trPr>
          <w:trHeight w:val="1465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反应性监测仪铜、银传感测试片耗材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室内环境质量综合评估监测终端配套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耗材</w:t>
            </w:r>
          </w:p>
        </w:tc>
      </w:tr>
      <w:tr w:rsidR="00490AFE" w:rsidRPr="00490AFE" w:rsidTr="00DA0499">
        <w:trPr>
          <w:trHeight w:val="1374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反应性化学修饰电极传感测试片耗材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室内环境质量综合评估监测终端配套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耗材</w:t>
            </w:r>
          </w:p>
        </w:tc>
      </w:tr>
      <w:tr w:rsidR="00490AFE" w:rsidRPr="00490AFE" w:rsidTr="00DA0499">
        <w:trPr>
          <w:trHeight w:val="1427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QCM</w:t>
            </w: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三电极试片传感器耗材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室内环境质量综合评估监测终端配套</w:t>
            </w:r>
            <w:r w:rsidRPr="00490AFE">
              <w:rPr>
                <w:rFonts w:ascii="宋体" w:hAnsi="宋体"/>
                <w:color w:val="000000"/>
                <w:sz w:val="21"/>
                <w:szCs w:val="21"/>
              </w:rPr>
              <w:t>耗材</w:t>
            </w:r>
          </w:p>
        </w:tc>
      </w:tr>
      <w:tr w:rsidR="00490AFE" w:rsidRPr="00490AFE" w:rsidTr="00DA0499">
        <w:trPr>
          <w:trHeight w:val="387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五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网络布线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90AFE" w:rsidRPr="00490AFE" w:rsidTr="00DA0499">
        <w:trPr>
          <w:trHeight w:val="367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综合布线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490AF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90AFE" w:rsidRPr="00490AFE" w:rsidRDefault="00490AFE" w:rsidP="00DA0499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</w:tbl>
    <w:p w:rsidR="00490AFE" w:rsidRPr="00490AFE" w:rsidRDefault="00490AFE" w:rsidP="00490AFE">
      <w:pPr>
        <w:shd w:val="clear" w:color="auto" w:fill="FFFFFF"/>
        <w:spacing w:line="360" w:lineRule="auto"/>
        <w:ind w:firstLineChars="200" w:firstLine="420"/>
        <w:rPr>
          <w:rFonts w:ascii="宋体" w:hAnsi="宋体"/>
          <w:b/>
          <w:kern w:val="44"/>
          <w:sz w:val="21"/>
          <w:szCs w:val="21"/>
          <w:shd w:val="clear" w:color="auto" w:fill="FFFFFF"/>
        </w:rPr>
      </w:pPr>
      <w:r w:rsidRPr="00490AFE">
        <w:rPr>
          <w:rFonts w:ascii="宋体" w:hAnsi="宋体" w:hint="eastAsia"/>
          <w:b/>
          <w:kern w:val="44"/>
          <w:sz w:val="21"/>
          <w:szCs w:val="21"/>
          <w:shd w:val="clear" w:color="auto" w:fill="FFFFFF"/>
        </w:rPr>
        <w:t>三、项目工期</w:t>
      </w:r>
    </w:p>
    <w:p w:rsidR="00490AFE" w:rsidRPr="00490AFE" w:rsidRDefault="00490AFE" w:rsidP="00490AFE">
      <w:pPr>
        <w:spacing w:line="360" w:lineRule="auto"/>
        <w:rPr>
          <w:rFonts w:ascii="宋体" w:hAnsi="宋体"/>
          <w:sz w:val="21"/>
          <w:szCs w:val="21"/>
        </w:rPr>
      </w:pPr>
      <w:r w:rsidRPr="00490AFE">
        <w:rPr>
          <w:rFonts w:ascii="宋体" w:hAnsi="宋体" w:hint="eastAsia"/>
          <w:sz w:val="21"/>
          <w:szCs w:val="21"/>
        </w:rPr>
        <w:t>项目周期：签订项目合同后</w:t>
      </w:r>
      <w:r w:rsidRPr="00490AFE">
        <w:rPr>
          <w:rFonts w:ascii="宋体" w:hAnsi="宋体" w:hint="eastAsia"/>
          <w:sz w:val="21"/>
          <w:szCs w:val="21"/>
        </w:rPr>
        <w:t>5</w:t>
      </w:r>
      <w:r w:rsidRPr="00490AFE">
        <w:rPr>
          <w:rFonts w:ascii="宋体" w:hAnsi="宋体" w:hint="eastAsia"/>
          <w:sz w:val="21"/>
          <w:szCs w:val="21"/>
        </w:rPr>
        <w:t>个月内。</w:t>
      </w:r>
    </w:p>
    <w:p w:rsidR="00490AFE" w:rsidRPr="00490AFE" w:rsidRDefault="00490AFE" w:rsidP="00490AFE">
      <w:pPr>
        <w:shd w:val="clear" w:color="auto" w:fill="FFFFFF"/>
        <w:spacing w:line="360" w:lineRule="auto"/>
        <w:ind w:firstLineChars="200" w:firstLine="420"/>
        <w:rPr>
          <w:rFonts w:ascii="宋体" w:hAnsi="宋体"/>
          <w:b/>
          <w:kern w:val="44"/>
          <w:sz w:val="21"/>
          <w:szCs w:val="21"/>
          <w:shd w:val="clear" w:color="auto" w:fill="FFFFFF"/>
        </w:rPr>
      </w:pPr>
      <w:r w:rsidRPr="00490AFE">
        <w:rPr>
          <w:rFonts w:ascii="宋体" w:hAnsi="宋体" w:hint="eastAsia"/>
          <w:b/>
          <w:kern w:val="44"/>
          <w:sz w:val="21"/>
          <w:szCs w:val="21"/>
          <w:shd w:val="clear" w:color="auto" w:fill="FFFFFF"/>
        </w:rPr>
        <w:t>四、售后服务要求</w:t>
      </w:r>
    </w:p>
    <w:p w:rsidR="00490AFE" w:rsidRPr="00490AFE" w:rsidRDefault="00490AFE" w:rsidP="00490AFE">
      <w:pPr>
        <w:spacing w:line="360" w:lineRule="auto"/>
        <w:rPr>
          <w:rFonts w:ascii="宋体" w:hAnsi="宋体"/>
          <w:sz w:val="21"/>
          <w:szCs w:val="21"/>
        </w:rPr>
      </w:pPr>
      <w:r w:rsidRPr="00490AFE">
        <w:rPr>
          <w:rFonts w:ascii="宋体" w:hAnsi="宋体" w:hint="eastAsia"/>
          <w:sz w:val="21"/>
          <w:szCs w:val="21"/>
        </w:rPr>
        <w:t>1</w:t>
      </w:r>
      <w:r w:rsidRPr="00490AFE">
        <w:rPr>
          <w:rFonts w:ascii="宋体" w:hAnsi="宋体" w:hint="eastAsia"/>
          <w:sz w:val="21"/>
          <w:szCs w:val="21"/>
        </w:rPr>
        <w:t>．设备和系统的质量保证期为用户验收合格后不少于</w:t>
      </w:r>
      <w:r w:rsidRPr="00490AFE">
        <w:rPr>
          <w:rFonts w:ascii="宋体" w:hAnsi="宋体" w:hint="eastAsia"/>
          <w:sz w:val="21"/>
          <w:szCs w:val="21"/>
        </w:rPr>
        <w:t>36</w:t>
      </w:r>
      <w:r w:rsidRPr="00490AFE">
        <w:rPr>
          <w:rFonts w:ascii="宋体" w:hAnsi="宋体" w:hint="eastAsia"/>
          <w:sz w:val="21"/>
          <w:szCs w:val="21"/>
        </w:rPr>
        <w:t>个月。</w:t>
      </w:r>
    </w:p>
    <w:p w:rsidR="00490AFE" w:rsidRPr="00490AFE" w:rsidRDefault="00490AFE" w:rsidP="00490AFE">
      <w:pPr>
        <w:spacing w:line="360" w:lineRule="auto"/>
        <w:rPr>
          <w:rFonts w:ascii="宋体" w:hAnsi="宋体"/>
          <w:sz w:val="21"/>
          <w:szCs w:val="21"/>
        </w:rPr>
      </w:pPr>
      <w:r w:rsidRPr="00490AFE">
        <w:rPr>
          <w:rFonts w:ascii="宋体" w:hAnsi="宋体" w:hint="eastAsia"/>
          <w:sz w:val="21"/>
          <w:szCs w:val="21"/>
        </w:rPr>
        <w:lastRenderedPageBreak/>
        <w:t>2</w:t>
      </w:r>
      <w:r w:rsidRPr="00490AFE">
        <w:rPr>
          <w:rFonts w:ascii="宋体" w:hAnsi="宋体" w:hint="eastAsia"/>
          <w:sz w:val="21"/>
          <w:szCs w:val="21"/>
        </w:rPr>
        <w:t>．在质保期内，中标人负责免费提供系统运行保障和保修服务，对采购方技术人员提供操作和维护培训，定期向采购人提供咨询报告。</w:t>
      </w:r>
    </w:p>
    <w:p w:rsidR="00490AFE" w:rsidRPr="00490AFE" w:rsidRDefault="00490AFE" w:rsidP="00490AFE">
      <w:pPr>
        <w:spacing w:line="360" w:lineRule="auto"/>
        <w:rPr>
          <w:rFonts w:ascii="宋体" w:hAnsi="宋体" w:hint="eastAsia"/>
          <w:sz w:val="21"/>
          <w:szCs w:val="21"/>
        </w:rPr>
      </w:pPr>
      <w:r w:rsidRPr="00490AFE">
        <w:rPr>
          <w:rFonts w:ascii="宋体" w:hAnsi="宋体" w:hint="eastAsia"/>
          <w:sz w:val="21"/>
          <w:szCs w:val="21"/>
        </w:rPr>
        <w:t>3</w:t>
      </w:r>
      <w:r w:rsidRPr="00490AFE">
        <w:rPr>
          <w:rFonts w:ascii="宋体" w:hAnsi="宋体" w:hint="eastAsia"/>
          <w:sz w:val="21"/>
          <w:szCs w:val="21"/>
        </w:rPr>
        <w:t>．投标人应保证终身免费咨询服务；在维护期内</w:t>
      </w:r>
      <w:r w:rsidRPr="00490AFE">
        <w:rPr>
          <w:rFonts w:ascii="宋体" w:hAnsi="宋体" w:hint="eastAsia"/>
          <w:sz w:val="21"/>
          <w:szCs w:val="21"/>
        </w:rPr>
        <w:t>2</w:t>
      </w:r>
      <w:r w:rsidRPr="00490AFE">
        <w:rPr>
          <w:rFonts w:ascii="宋体" w:hAnsi="宋体" w:hint="eastAsia"/>
          <w:sz w:val="21"/>
          <w:szCs w:val="21"/>
        </w:rPr>
        <w:t>小时响应用户提出的维修要求，在</w:t>
      </w:r>
      <w:r w:rsidRPr="00490AFE">
        <w:rPr>
          <w:rFonts w:ascii="宋体" w:hAnsi="宋体" w:hint="eastAsia"/>
          <w:sz w:val="21"/>
          <w:szCs w:val="21"/>
        </w:rPr>
        <w:t>48</w:t>
      </w:r>
      <w:r w:rsidRPr="00490AFE">
        <w:rPr>
          <w:rFonts w:ascii="宋体" w:hAnsi="宋体" w:hint="eastAsia"/>
          <w:sz w:val="21"/>
          <w:szCs w:val="21"/>
        </w:rPr>
        <w:t>小时内派员到现场维修并修复。</w:t>
      </w:r>
    </w:p>
    <w:p w:rsidR="00490AFE" w:rsidRPr="00490AFE" w:rsidRDefault="00490AFE" w:rsidP="00490AFE">
      <w:pPr>
        <w:shd w:val="clear" w:color="auto" w:fill="FFFFFF"/>
        <w:spacing w:line="360" w:lineRule="auto"/>
        <w:ind w:firstLineChars="200" w:firstLine="420"/>
        <w:rPr>
          <w:rFonts w:ascii="宋体" w:hAnsi="宋体"/>
          <w:b/>
          <w:kern w:val="44"/>
          <w:sz w:val="21"/>
          <w:szCs w:val="21"/>
          <w:shd w:val="clear" w:color="auto" w:fill="FFFFFF"/>
        </w:rPr>
      </w:pPr>
      <w:r w:rsidRPr="00490AFE">
        <w:rPr>
          <w:rFonts w:ascii="宋体" w:hAnsi="宋体" w:hint="eastAsia"/>
          <w:b/>
          <w:kern w:val="44"/>
          <w:sz w:val="21"/>
          <w:szCs w:val="21"/>
          <w:shd w:val="clear" w:color="auto" w:fill="FFFFFF"/>
        </w:rPr>
        <w:t>五、付款方式</w:t>
      </w:r>
    </w:p>
    <w:p w:rsidR="00490AFE" w:rsidRPr="00490AFE" w:rsidRDefault="00490AFE" w:rsidP="00490AFE">
      <w:pPr>
        <w:spacing w:line="360" w:lineRule="auto"/>
        <w:rPr>
          <w:rFonts w:ascii="宋体" w:hAnsi="宋体"/>
          <w:sz w:val="21"/>
          <w:szCs w:val="21"/>
        </w:rPr>
      </w:pPr>
      <w:r w:rsidRPr="00490AFE">
        <w:rPr>
          <w:rFonts w:ascii="宋体" w:hAnsi="宋体" w:hint="eastAsia"/>
          <w:sz w:val="21"/>
          <w:szCs w:val="21"/>
        </w:rPr>
        <w:t>1</w:t>
      </w:r>
      <w:r w:rsidRPr="00490AFE">
        <w:rPr>
          <w:rFonts w:ascii="宋体" w:hAnsi="宋体" w:hint="eastAsia"/>
          <w:sz w:val="21"/>
          <w:szCs w:val="21"/>
        </w:rPr>
        <w:t>．合同签订后</w:t>
      </w:r>
      <w:r w:rsidRPr="00490AFE">
        <w:rPr>
          <w:rFonts w:ascii="宋体" w:hAnsi="宋体" w:hint="eastAsia"/>
          <w:sz w:val="21"/>
          <w:szCs w:val="21"/>
        </w:rPr>
        <w:t>15</w:t>
      </w:r>
      <w:r w:rsidRPr="00490AFE">
        <w:rPr>
          <w:rFonts w:ascii="宋体" w:hAnsi="宋体" w:hint="eastAsia"/>
          <w:sz w:val="21"/>
          <w:szCs w:val="21"/>
        </w:rPr>
        <w:t>个工作日内支付合同总价的</w:t>
      </w:r>
      <w:r w:rsidRPr="00490AFE">
        <w:rPr>
          <w:rFonts w:ascii="宋体" w:hAnsi="宋体" w:hint="eastAsia"/>
          <w:sz w:val="21"/>
          <w:szCs w:val="21"/>
        </w:rPr>
        <w:t>60%</w:t>
      </w:r>
      <w:r w:rsidRPr="00490AFE">
        <w:rPr>
          <w:rFonts w:ascii="宋体" w:hAnsi="宋体" w:hint="eastAsia"/>
          <w:sz w:val="21"/>
          <w:szCs w:val="21"/>
        </w:rPr>
        <w:t>；</w:t>
      </w:r>
    </w:p>
    <w:p w:rsidR="00490AFE" w:rsidRPr="00490AFE" w:rsidRDefault="00490AFE" w:rsidP="00490AFE">
      <w:pPr>
        <w:spacing w:line="360" w:lineRule="auto"/>
        <w:rPr>
          <w:rFonts w:ascii="宋体" w:hAnsi="宋体"/>
          <w:sz w:val="21"/>
          <w:szCs w:val="21"/>
        </w:rPr>
      </w:pPr>
      <w:r w:rsidRPr="00490AFE">
        <w:rPr>
          <w:rFonts w:ascii="宋体" w:hAnsi="宋体" w:hint="eastAsia"/>
          <w:sz w:val="21"/>
          <w:szCs w:val="21"/>
        </w:rPr>
        <w:t>2</w:t>
      </w:r>
      <w:r w:rsidRPr="00490AFE">
        <w:rPr>
          <w:rFonts w:ascii="宋体" w:hAnsi="宋体" w:hint="eastAsia"/>
          <w:sz w:val="21"/>
          <w:szCs w:val="21"/>
        </w:rPr>
        <w:t>．项目完成并通过验收后</w:t>
      </w:r>
      <w:r w:rsidRPr="00490AFE">
        <w:rPr>
          <w:rFonts w:ascii="宋体" w:hAnsi="宋体" w:hint="eastAsia"/>
          <w:sz w:val="21"/>
          <w:szCs w:val="21"/>
        </w:rPr>
        <w:t>15</w:t>
      </w:r>
      <w:r w:rsidRPr="00490AFE">
        <w:rPr>
          <w:rFonts w:ascii="宋体" w:hAnsi="宋体" w:hint="eastAsia"/>
          <w:sz w:val="21"/>
          <w:szCs w:val="21"/>
        </w:rPr>
        <w:t>个工作日内支付合同总金额的</w:t>
      </w:r>
      <w:r w:rsidRPr="00490AFE">
        <w:rPr>
          <w:rFonts w:ascii="宋体" w:hAnsi="宋体" w:hint="eastAsia"/>
          <w:sz w:val="21"/>
          <w:szCs w:val="21"/>
        </w:rPr>
        <w:t>40%</w:t>
      </w:r>
      <w:r w:rsidRPr="00490AFE">
        <w:rPr>
          <w:rFonts w:ascii="宋体" w:hAnsi="宋体" w:hint="eastAsia"/>
          <w:sz w:val="21"/>
          <w:szCs w:val="21"/>
        </w:rPr>
        <w:t>尾款，支付尾款前供应商须先提供</w:t>
      </w:r>
      <w:r w:rsidRPr="00490AFE">
        <w:rPr>
          <w:rFonts w:ascii="宋体" w:hAnsi="宋体" w:hint="eastAsia"/>
          <w:sz w:val="21"/>
          <w:szCs w:val="21"/>
        </w:rPr>
        <w:t>10%</w:t>
      </w:r>
      <w:r w:rsidRPr="00490AFE">
        <w:rPr>
          <w:rFonts w:ascii="宋体" w:hAnsi="宋体" w:hint="eastAsia"/>
          <w:sz w:val="21"/>
          <w:szCs w:val="21"/>
        </w:rPr>
        <w:t>质保金银行保函。</w:t>
      </w:r>
    </w:p>
    <w:p w:rsidR="005402E9" w:rsidRPr="00490AFE" w:rsidRDefault="005402E9" w:rsidP="004518FA">
      <w:pPr>
        <w:spacing w:line="220" w:lineRule="atLeast"/>
        <w:rPr>
          <w:rFonts w:ascii="宋体" w:eastAsia="宋体" w:hAnsi="宋体"/>
          <w:b/>
          <w:sz w:val="21"/>
          <w:szCs w:val="21"/>
        </w:rPr>
      </w:pPr>
    </w:p>
    <w:sectPr w:rsidR="005402E9" w:rsidRPr="00490AF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172" w:rsidRDefault="00E30172" w:rsidP="005402E9">
      <w:pPr>
        <w:spacing w:after="0"/>
      </w:pPr>
      <w:r>
        <w:separator/>
      </w:r>
    </w:p>
  </w:endnote>
  <w:endnote w:type="continuationSeparator" w:id="0">
    <w:p w:rsidR="00E30172" w:rsidRDefault="00E30172" w:rsidP="005402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172" w:rsidRDefault="00E30172" w:rsidP="005402E9">
      <w:pPr>
        <w:spacing w:after="0"/>
      </w:pPr>
      <w:r>
        <w:separator/>
      </w:r>
    </w:p>
  </w:footnote>
  <w:footnote w:type="continuationSeparator" w:id="0">
    <w:p w:rsidR="00E30172" w:rsidRDefault="00E30172" w:rsidP="005402E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DF6"/>
    <w:multiLevelType w:val="hybridMultilevel"/>
    <w:tmpl w:val="AEE042FC"/>
    <w:lvl w:ilvl="0" w:tplc="9D66F7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5C65B8"/>
    <w:multiLevelType w:val="hybridMultilevel"/>
    <w:tmpl w:val="57F6DB9A"/>
    <w:lvl w:ilvl="0" w:tplc="9C8ADB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931C93"/>
    <w:multiLevelType w:val="hybridMultilevel"/>
    <w:tmpl w:val="BDE8243C"/>
    <w:lvl w:ilvl="0" w:tplc="2DB8535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49398D"/>
    <w:multiLevelType w:val="hybridMultilevel"/>
    <w:tmpl w:val="442E089E"/>
    <w:lvl w:ilvl="0" w:tplc="635A001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5038CC"/>
    <w:multiLevelType w:val="hybridMultilevel"/>
    <w:tmpl w:val="F95CC96C"/>
    <w:lvl w:ilvl="0" w:tplc="1D964E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7DE5F49"/>
    <w:multiLevelType w:val="hybridMultilevel"/>
    <w:tmpl w:val="D46487BC"/>
    <w:lvl w:ilvl="0" w:tplc="84ECED6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BA003BD"/>
    <w:multiLevelType w:val="multilevel"/>
    <w:tmpl w:val="4BA003B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8DD43A0"/>
    <w:multiLevelType w:val="hybridMultilevel"/>
    <w:tmpl w:val="8F32D944"/>
    <w:lvl w:ilvl="0" w:tplc="77F0C0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FEE44AA"/>
    <w:multiLevelType w:val="hybridMultilevel"/>
    <w:tmpl w:val="8DCC30A6"/>
    <w:lvl w:ilvl="0" w:tplc="6E08998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FF2768F"/>
    <w:multiLevelType w:val="hybridMultilevel"/>
    <w:tmpl w:val="070008DE"/>
    <w:lvl w:ilvl="0" w:tplc="1146262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4430600"/>
    <w:multiLevelType w:val="hybridMultilevel"/>
    <w:tmpl w:val="C9A0B8CE"/>
    <w:lvl w:ilvl="0" w:tplc="44E8D5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AAE4771"/>
    <w:multiLevelType w:val="hybridMultilevel"/>
    <w:tmpl w:val="FCC605F4"/>
    <w:lvl w:ilvl="0" w:tplc="E4564D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C9E7BB5"/>
    <w:multiLevelType w:val="hybridMultilevel"/>
    <w:tmpl w:val="AC92CEE8"/>
    <w:lvl w:ilvl="0" w:tplc="DCCE5D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12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06AE"/>
    <w:rsid w:val="004358AB"/>
    <w:rsid w:val="004518FA"/>
    <w:rsid w:val="00490AFE"/>
    <w:rsid w:val="005402E9"/>
    <w:rsid w:val="00557C16"/>
    <w:rsid w:val="005C22FD"/>
    <w:rsid w:val="008B7726"/>
    <w:rsid w:val="00D31D50"/>
    <w:rsid w:val="00E30172"/>
    <w:rsid w:val="00FD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02E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02E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02E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02E9"/>
    <w:rPr>
      <w:rFonts w:ascii="Tahoma" w:hAnsi="Tahoma"/>
      <w:sz w:val="18"/>
      <w:szCs w:val="18"/>
    </w:rPr>
  </w:style>
  <w:style w:type="character" w:customStyle="1" w:styleId="Char1">
    <w:name w:val="列出段落 Char"/>
    <w:link w:val="a5"/>
    <w:rsid w:val="005402E9"/>
    <w:rPr>
      <w:rFonts w:ascii="Calibri" w:eastAsia="仿宋_GB2312" w:hAnsi="Calibri"/>
      <w:sz w:val="24"/>
      <w:szCs w:val="24"/>
      <w:lang w:eastAsia="en-US" w:bidi="en-US"/>
    </w:rPr>
  </w:style>
  <w:style w:type="paragraph" w:styleId="a5">
    <w:name w:val="List Paragraph"/>
    <w:basedOn w:val="a"/>
    <w:link w:val="Char1"/>
    <w:qFormat/>
    <w:rsid w:val="005402E9"/>
    <w:pPr>
      <w:adjustRightInd/>
      <w:snapToGrid/>
      <w:spacing w:after="0"/>
      <w:ind w:left="720"/>
      <w:contextualSpacing/>
    </w:pPr>
    <w:rPr>
      <w:rFonts w:ascii="Calibri" w:eastAsia="仿宋_GB2312" w:hAnsi="Calibri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uct.pconline.com.cn/lcd_tv/c8731/" TargetMode="External"/><Relationship Id="rId13" Type="http://schemas.openxmlformats.org/officeDocument/2006/relationships/hyperlink" Target="http://k.pconline.com.cn/question/2612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.pconline.com.cn/question/2685065.html" TargetMode="External"/><Relationship Id="rId12" Type="http://schemas.openxmlformats.org/officeDocument/2006/relationships/hyperlink" Target="http://product.pconline.com.cn/lcd_tv/c3230/" TargetMode="External"/><Relationship Id="rId17" Type="http://schemas.openxmlformats.org/officeDocument/2006/relationships/hyperlink" Target="http://product.pconline.com.cn/so/s62628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duct.pconline.com.cn/lcd_tv/c700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.pconline.com.cn/question/151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.pconline.com.cn/question/2685459.html" TargetMode="External"/><Relationship Id="rId10" Type="http://schemas.openxmlformats.org/officeDocument/2006/relationships/hyperlink" Target="http://product.pconline.com.cn/so/s24998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.pconline.com.cn/question/1172.html" TargetMode="External"/><Relationship Id="rId14" Type="http://schemas.openxmlformats.org/officeDocument/2006/relationships/hyperlink" Target="http://product.pconline.com.cn/so/s33265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2018-06-20T09:00:00Z</dcterms:modified>
</cp:coreProperties>
</file>