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Theme="minorEastAsia" w:hAnsiTheme="minorEastAsia" w:eastAsiaTheme="minorEastAsia" w:cstheme="minorEastAsia"/>
          <w:b/>
          <w:sz w:val="56"/>
          <w:szCs w:val="56"/>
          <w:lang w:val="zh-TW"/>
        </w:rPr>
      </w:pPr>
      <w:r>
        <w:rPr>
          <w:rFonts w:hint="eastAsia" w:asciiTheme="minorEastAsia" w:hAnsiTheme="minorEastAsia" w:eastAsiaTheme="minorEastAsia" w:cstheme="minorEastAsia"/>
          <w:b/>
          <w:sz w:val="56"/>
          <w:szCs w:val="56"/>
          <w:lang w:val="zh-TW"/>
        </w:rPr>
        <w:t>陵水县海岛型立体化防控体系项目运维</w:t>
      </w:r>
    </w:p>
    <w:p>
      <w:pPr>
        <w:spacing w:line="360" w:lineRule="auto"/>
        <w:jc w:val="center"/>
        <w:rPr>
          <w:rFonts w:asciiTheme="minorEastAsia" w:hAnsiTheme="minorEastAsia" w:eastAsiaTheme="minorEastAsia" w:cstheme="minorEastAsia"/>
          <w:b/>
          <w:sz w:val="56"/>
          <w:szCs w:val="56"/>
        </w:rPr>
      </w:pPr>
    </w:p>
    <w:p>
      <w:pPr>
        <w:spacing w:line="360" w:lineRule="auto"/>
        <w:jc w:val="center"/>
        <w:rPr>
          <w:rFonts w:asciiTheme="minorEastAsia" w:hAnsiTheme="minorEastAsia" w:eastAsiaTheme="minorEastAsia" w:cstheme="minorEastAsia"/>
          <w:b/>
          <w:sz w:val="56"/>
          <w:szCs w:val="56"/>
        </w:rPr>
      </w:pPr>
      <w:r>
        <w:rPr>
          <w:rFonts w:hint="eastAsia" w:asciiTheme="minorEastAsia" w:hAnsiTheme="minorEastAsia" w:eastAsiaTheme="minorEastAsia" w:cstheme="minorEastAsia"/>
          <w:b/>
          <w:sz w:val="56"/>
          <w:szCs w:val="56"/>
        </w:rPr>
        <w:t>招</w:t>
      </w:r>
    </w:p>
    <w:p>
      <w:pPr>
        <w:spacing w:line="360" w:lineRule="auto"/>
        <w:jc w:val="center"/>
        <w:rPr>
          <w:rFonts w:asciiTheme="minorEastAsia" w:hAnsiTheme="minorEastAsia" w:eastAsiaTheme="minorEastAsia" w:cstheme="minorEastAsia"/>
          <w:b/>
          <w:sz w:val="56"/>
          <w:szCs w:val="56"/>
        </w:rPr>
      </w:pPr>
    </w:p>
    <w:p>
      <w:pPr>
        <w:spacing w:line="360" w:lineRule="auto"/>
        <w:jc w:val="center"/>
        <w:rPr>
          <w:rFonts w:asciiTheme="minorEastAsia" w:hAnsiTheme="minorEastAsia" w:eastAsiaTheme="minorEastAsia" w:cstheme="minorEastAsia"/>
          <w:b/>
          <w:sz w:val="56"/>
          <w:szCs w:val="56"/>
        </w:rPr>
      </w:pPr>
      <w:r>
        <w:rPr>
          <w:rFonts w:hint="eastAsia" w:asciiTheme="minorEastAsia" w:hAnsiTheme="minorEastAsia" w:eastAsiaTheme="minorEastAsia" w:cstheme="minorEastAsia"/>
          <w:b/>
          <w:sz w:val="56"/>
          <w:szCs w:val="56"/>
        </w:rPr>
        <w:t>标</w:t>
      </w:r>
    </w:p>
    <w:p>
      <w:pPr>
        <w:spacing w:line="360" w:lineRule="auto"/>
        <w:jc w:val="center"/>
        <w:rPr>
          <w:rFonts w:asciiTheme="minorEastAsia" w:hAnsiTheme="minorEastAsia" w:eastAsiaTheme="minorEastAsia" w:cstheme="minorEastAsia"/>
          <w:b/>
          <w:sz w:val="56"/>
          <w:szCs w:val="56"/>
        </w:rPr>
      </w:pPr>
    </w:p>
    <w:p>
      <w:pPr>
        <w:spacing w:line="360" w:lineRule="auto"/>
        <w:jc w:val="center"/>
        <w:rPr>
          <w:rFonts w:asciiTheme="minorEastAsia" w:hAnsiTheme="minorEastAsia" w:eastAsiaTheme="minorEastAsia" w:cstheme="minorEastAsia"/>
          <w:b/>
          <w:sz w:val="56"/>
          <w:szCs w:val="56"/>
        </w:rPr>
      </w:pPr>
      <w:r>
        <w:rPr>
          <w:rFonts w:hint="eastAsia" w:asciiTheme="minorEastAsia" w:hAnsiTheme="minorEastAsia" w:eastAsiaTheme="minorEastAsia" w:cstheme="minorEastAsia"/>
          <w:b/>
          <w:sz w:val="56"/>
          <w:szCs w:val="56"/>
        </w:rPr>
        <w:t>文</w:t>
      </w:r>
    </w:p>
    <w:p>
      <w:pPr>
        <w:spacing w:line="360" w:lineRule="auto"/>
        <w:jc w:val="center"/>
        <w:rPr>
          <w:rFonts w:asciiTheme="minorEastAsia" w:hAnsiTheme="minorEastAsia" w:eastAsiaTheme="minorEastAsia" w:cstheme="minorEastAsia"/>
          <w:b/>
          <w:sz w:val="56"/>
          <w:szCs w:val="56"/>
        </w:rPr>
      </w:pPr>
    </w:p>
    <w:p>
      <w:pPr>
        <w:spacing w:line="360" w:lineRule="auto"/>
        <w:jc w:val="center"/>
        <w:rPr>
          <w:rFonts w:asciiTheme="minorEastAsia" w:hAnsiTheme="minorEastAsia" w:eastAsiaTheme="minorEastAsia" w:cstheme="minorEastAsia"/>
          <w:b/>
          <w:sz w:val="56"/>
          <w:szCs w:val="56"/>
        </w:rPr>
      </w:pPr>
      <w:r>
        <w:rPr>
          <w:rFonts w:hint="eastAsia" w:asciiTheme="minorEastAsia" w:hAnsiTheme="minorEastAsia" w:eastAsiaTheme="minorEastAsia" w:cstheme="minorEastAsia"/>
          <w:b/>
          <w:sz w:val="56"/>
          <w:szCs w:val="56"/>
        </w:rPr>
        <w:t>件</w:t>
      </w:r>
    </w:p>
    <w:p>
      <w:pPr>
        <w:spacing w:line="360" w:lineRule="auto"/>
        <w:ind w:firstLine="803" w:firstLineChars="200"/>
        <w:rPr>
          <w:rFonts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采   购  人：陵水黎族自治县公安局</w:t>
      </w:r>
    </w:p>
    <w:p>
      <w:pPr>
        <w:spacing w:line="360" w:lineRule="auto"/>
        <w:jc w:val="center"/>
        <w:rPr>
          <w:rFonts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采购代理机构：</w:t>
      </w:r>
      <w:bookmarkStart w:id="0" w:name="_Hlk489798663"/>
      <w:r>
        <w:rPr>
          <w:rFonts w:hint="eastAsia" w:asciiTheme="minorEastAsia" w:hAnsiTheme="minorEastAsia" w:eastAsiaTheme="minorEastAsia" w:cstheme="minorEastAsia"/>
          <w:b/>
          <w:sz w:val="40"/>
          <w:szCs w:val="40"/>
        </w:rPr>
        <w:t>海南政一管理咨询有限公司</w:t>
      </w:r>
      <w:bookmarkEnd w:id="0"/>
    </w:p>
    <w:p>
      <w:pPr>
        <w:spacing w:line="360" w:lineRule="auto"/>
        <w:jc w:val="center"/>
        <w:rPr>
          <w:rFonts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2018年4月</w:t>
      </w:r>
      <w:bookmarkStart w:id="1" w:name="_Toc246825790"/>
      <w:bookmarkStart w:id="2" w:name="_Toc245888261"/>
      <w:bookmarkStart w:id="3" w:name="_Toc246826095"/>
    </w:p>
    <w:p>
      <w:pPr>
        <w:pStyle w:val="7"/>
        <w:jc w:val="center"/>
        <w:outlineLvl w:val="0"/>
        <w:rPr>
          <w:rFonts w:asciiTheme="minorEastAsia" w:hAnsiTheme="minorEastAsia" w:eastAsiaTheme="minorEastAsia" w:cstheme="minorEastAsia"/>
          <w:b/>
          <w:sz w:val="24"/>
          <w:szCs w:val="24"/>
        </w:rPr>
      </w:pPr>
    </w:p>
    <w:p>
      <w:pPr>
        <w:pStyle w:val="7"/>
        <w:jc w:val="center"/>
        <w:outlineLvl w:val="0"/>
        <w:rPr>
          <w:rFonts w:asciiTheme="minorEastAsia" w:hAnsiTheme="minorEastAsia" w:eastAsiaTheme="minorEastAsia" w:cstheme="minorEastAsia"/>
          <w:b/>
          <w:sz w:val="24"/>
          <w:szCs w:val="24"/>
        </w:rPr>
      </w:pPr>
    </w:p>
    <w:p>
      <w:pPr>
        <w:pStyle w:val="7"/>
        <w:jc w:val="center"/>
        <w:outlineLvl w:val="0"/>
        <w:rPr>
          <w:rFonts w:asciiTheme="minorEastAsia" w:hAnsiTheme="minorEastAsia" w:eastAsiaTheme="minorEastAsia" w:cstheme="minorEastAsia"/>
          <w:b/>
          <w:sz w:val="24"/>
          <w:szCs w:val="24"/>
        </w:rPr>
      </w:pPr>
    </w:p>
    <w:p>
      <w:pPr>
        <w:pStyle w:val="7"/>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目  录</w:t>
      </w:r>
      <w:bookmarkEnd w:id="1"/>
      <w:bookmarkEnd w:id="2"/>
      <w:bookmarkEnd w:id="3"/>
    </w:p>
    <w:p>
      <w:pPr>
        <w:pStyle w:val="7"/>
        <w:spacing w:line="1000" w:lineRule="exact"/>
        <w:jc w:val="center"/>
        <w:outlineLvl w:val="0"/>
        <w:rPr>
          <w:rStyle w:val="15"/>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sz w:val="24"/>
          <w:szCs w:val="24"/>
        </w:rPr>
        <w:fldChar w:fldCharType="begin"/>
      </w:r>
      <w:r>
        <w:rPr>
          <w:rStyle w:val="15"/>
          <w:rFonts w:hint="eastAsia" w:asciiTheme="minorEastAsia" w:hAnsiTheme="minorEastAsia" w:eastAsiaTheme="minorEastAsia" w:cstheme="minorEastAsia"/>
          <w:b/>
          <w:color w:val="auto"/>
          <w:sz w:val="24"/>
          <w:szCs w:val="24"/>
        </w:rPr>
        <w:instrText xml:space="preserve"> TOC \o "1-3" \h \z \u </w:instrText>
      </w:r>
      <w:r>
        <w:rPr>
          <w:rFonts w:hint="eastAsia" w:asciiTheme="minorEastAsia" w:hAnsiTheme="minorEastAsia" w:eastAsiaTheme="minorEastAsia" w:cstheme="minorEastAsia"/>
          <w:b/>
          <w:sz w:val="24"/>
          <w:szCs w:val="24"/>
        </w:rPr>
        <w:fldChar w:fldCharType="separate"/>
      </w:r>
    </w:p>
    <w:p>
      <w:pPr>
        <w:pStyle w:val="11"/>
        <w:spacing w:line="1000" w:lineRule="exact"/>
        <w:rPr>
          <w:rFonts w:asciiTheme="minorEastAsia" w:hAnsiTheme="minorEastAsia" w:eastAsiaTheme="minorEastAsia" w:cstheme="minorEastAsia"/>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"_Toc246826096#_Toc246826096" </w:instrText>
      </w:r>
      <w:r>
        <w:fldChar w:fldCharType="separate"/>
      </w:r>
      <w:r>
        <w:rPr>
          <w:rStyle w:val="15"/>
          <w:rFonts w:hint="eastAsia" w:asciiTheme="minorEastAsia" w:hAnsiTheme="minorEastAsia" w:eastAsiaTheme="minorEastAsia" w:cstheme="minorEastAsia"/>
          <w:bCs w:val="0"/>
          <w:color w:val="auto"/>
          <w:sz w:val="24"/>
          <w:szCs w:val="24"/>
        </w:rPr>
        <w:t>第一章  投标邀请………………………………………………………</w:t>
      </w:r>
      <w:r>
        <w:rPr>
          <w:rStyle w:val="15"/>
          <w:rFonts w:hint="eastAsia" w:asciiTheme="minorEastAsia" w:hAnsiTheme="minorEastAsia" w:eastAsiaTheme="minorEastAsia" w:cstheme="minorEastAsia"/>
          <w:bCs w:val="0"/>
          <w:color w:val="auto"/>
          <w:sz w:val="24"/>
          <w:szCs w:val="24"/>
        </w:rPr>
        <w:fldChar w:fldCharType="end"/>
      </w:r>
      <w:r>
        <w:rPr>
          <w:rFonts w:hint="eastAsia" w:asciiTheme="minorEastAsia" w:hAnsiTheme="minorEastAsia" w:eastAsiaTheme="minorEastAsia" w:cstheme="minorEastAsia"/>
          <w:bCs w:val="0"/>
          <w:color w:val="auto"/>
          <w:sz w:val="24"/>
          <w:szCs w:val="24"/>
        </w:rPr>
        <w:t>……………3-5</w:t>
      </w:r>
    </w:p>
    <w:p>
      <w:pPr>
        <w:pStyle w:val="11"/>
        <w:spacing w:line="1000" w:lineRule="exact"/>
        <w:rPr>
          <w:rStyle w:val="15"/>
          <w:rFonts w:asciiTheme="minorEastAsia" w:hAnsiTheme="minorEastAsia" w:eastAsiaTheme="minorEastAsia" w:cstheme="minorEastAsia"/>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"_Toc246826104#_Toc246826104" </w:instrText>
      </w:r>
      <w:r>
        <w:fldChar w:fldCharType="separate"/>
      </w:r>
      <w:r>
        <w:rPr>
          <w:rStyle w:val="15"/>
          <w:rFonts w:hint="eastAsia" w:asciiTheme="minorEastAsia" w:hAnsiTheme="minorEastAsia" w:eastAsiaTheme="minorEastAsia" w:cstheme="minorEastAsia"/>
          <w:bCs w:val="0"/>
          <w:color w:val="auto"/>
          <w:sz w:val="24"/>
          <w:szCs w:val="24"/>
        </w:rPr>
        <w:t>第二章  采购需求………………………………………………………</w:t>
      </w:r>
      <w:r>
        <w:rPr>
          <w:rStyle w:val="15"/>
          <w:rFonts w:hint="eastAsia" w:asciiTheme="minorEastAsia" w:hAnsiTheme="minorEastAsia" w:eastAsiaTheme="minorEastAsia" w:cstheme="minorEastAsia"/>
          <w:bCs w:val="0"/>
          <w:color w:val="auto"/>
          <w:sz w:val="24"/>
          <w:szCs w:val="24"/>
        </w:rPr>
        <w:fldChar w:fldCharType="end"/>
      </w:r>
      <w:r>
        <w:rPr>
          <w:rFonts w:hint="eastAsia" w:asciiTheme="minorEastAsia" w:hAnsiTheme="minorEastAsia" w:eastAsiaTheme="minorEastAsia" w:cstheme="minorEastAsia"/>
          <w:bCs w:val="0"/>
          <w:color w:val="auto"/>
          <w:sz w:val="24"/>
          <w:szCs w:val="24"/>
        </w:rPr>
        <w:t>……………6-8</w:t>
      </w:r>
    </w:p>
    <w:p>
      <w:pPr>
        <w:pStyle w:val="11"/>
        <w:tabs>
          <w:tab w:val="clear" w:pos="8393"/>
        </w:tabs>
        <w:spacing w:line="1000" w:lineRule="exact"/>
        <w:rPr>
          <w:rStyle w:val="15"/>
          <w:rFonts w:asciiTheme="minorEastAsia" w:hAnsiTheme="minorEastAsia" w:eastAsiaTheme="minorEastAsia" w:cstheme="minorEastAsia"/>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"_Toc246826105#_Toc246826105" </w:instrText>
      </w:r>
      <w:r>
        <w:fldChar w:fldCharType="separate"/>
      </w:r>
      <w:r>
        <w:rPr>
          <w:rStyle w:val="15"/>
          <w:rFonts w:hint="eastAsia" w:asciiTheme="minorEastAsia" w:hAnsiTheme="minorEastAsia" w:eastAsiaTheme="minorEastAsia" w:cstheme="minorEastAsia"/>
          <w:bCs w:val="0"/>
          <w:color w:val="auto"/>
          <w:sz w:val="24"/>
          <w:szCs w:val="24"/>
        </w:rPr>
        <w:t>第三章  投标人须知……………………………………………………</w:t>
      </w:r>
      <w:r>
        <w:rPr>
          <w:rStyle w:val="15"/>
          <w:rFonts w:hint="eastAsia" w:asciiTheme="minorEastAsia" w:hAnsiTheme="minorEastAsia" w:eastAsiaTheme="minorEastAsia" w:cstheme="minorEastAsia"/>
          <w:bCs w:val="0"/>
          <w:color w:val="auto"/>
          <w:sz w:val="24"/>
          <w:szCs w:val="24"/>
        </w:rPr>
        <w:fldChar w:fldCharType="end"/>
      </w:r>
      <w:r>
        <w:rPr>
          <w:rFonts w:hint="eastAsia" w:asciiTheme="minorEastAsia" w:hAnsiTheme="minorEastAsia" w:eastAsiaTheme="minorEastAsia" w:cstheme="minorEastAsia"/>
          <w:bCs w:val="0"/>
          <w:color w:val="auto"/>
          <w:sz w:val="24"/>
          <w:szCs w:val="24"/>
        </w:rPr>
        <w:t>……………9-29</w:t>
      </w:r>
    </w:p>
    <w:p>
      <w:pPr>
        <w:pStyle w:val="11"/>
        <w:spacing w:line="1000" w:lineRule="exact"/>
        <w:rPr>
          <w:rStyle w:val="15"/>
          <w:rFonts w:asciiTheme="minorEastAsia" w:hAnsiTheme="minorEastAsia" w:eastAsiaTheme="minorEastAsia" w:cstheme="minorEastAsia"/>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"_Toc246826115#_Toc246826115" </w:instrText>
      </w:r>
      <w:r>
        <w:fldChar w:fldCharType="separate"/>
      </w:r>
      <w:r>
        <w:rPr>
          <w:rStyle w:val="15"/>
          <w:rFonts w:hint="eastAsia" w:asciiTheme="minorEastAsia" w:hAnsiTheme="minorEastAsia" w:eastAsiaTheme="minorEastAsia" w:cstheme="minorEastAsia"/>
          <w:bCs w:val="0"/>
          <w:color w:val="auto"/>
          <w:sz w:val="24"/>
          <w:szCs w:val="24"/>
        </w:rPr>
        <w:t>第四章  审查及评标标准……………………………………………</w:t>
      </w:r>
      <w:r>
        <w:rPr>
          <w:rStyle w:val="15"/>
          <w:rFonts w:hint="eastAsia" w:asciiTheme="minorEastAsia" w:hAnsiTheme="minorEastAsia" w:eastAsiaTheme="minorEastAsia" w:cstheme="minorEastAsia"/>
          <w:bCs w:val="0"/>
          <w:color w:val="auto"/>
          <w:sz w:val="24"/>
          <w:szCs w:val="24"/>
        </w:rPr>
        <w:fldChar w:fldCharType="end"/>
      </w:r>
      <w:r>
        <w:rPr>
          <w:rStyle w:val="15"/>
          <w:rFonts w:hint="eastAsia" w:asciiTheme="minorEastAsia" w:hAnsiTheme="minorEastAsia" w:eastAsiaTheme="minorEastAsia" w:cstheme="minorEastAsia"/>
          <w:bCs w:val="0"/>
          <w:color w:val="auto"/>
          <w:sz w:val="24"/>
          <w:szCs w:val="24"/>
        </w:rPr>
        <w:t>………………30-35</w:t>
      </w:r>
    </w:p>
    <w:p>
      <w:pPr>
        <w:pStyle w:val="11"/>
        <w:spacing w:line="1000" w:lineRule="exact"/>
        <w:rPr>
          <w:rStyle w:val="15"/>
          <w:rFonts w:asciiTheme="minorEastAsia" w:hAnsiTheme="minorEastAsia" w:eastAsiaTheme="minorEastAsia" w:cstheme="minorEastAsia"/>
          <w:bCs w:val="0"/>
          <w:color w:val="auto"/>
          <w:sz w:val="24"/>
          <w:szCs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Style w:val="15"/>
          <w:rFonts w:hint="eastAsia" w:asciiTheme="minorEastAsia" w:hAnsiTheme="minorEastAsia" w:eastAsiaTheme="minorEastAsia" w:cstheme="minorEastAsia"/>
          <w:bCs w:val="0"/>
          <w:color w:val="auto"/>
          <w:sz w:val="24"/>
          <w:szCs w:val="24"/>
        </w:rPr>
        <w:t>第五章  拟签订的合同文本………………………………………</w:t>
      </w:r>
      <w:r>
        <w:rPr>
          <w:rStyle w:val="15"/>
          <w:rFonts w:hint="eastAsia" w:asciiTheme="minorEastAsia" w:hAnsiTheme="minorEastAsia" w:eastAsiaTheme="minorEastAsia" w:cstheme="minorEastAsia"/>
          <w:bCs w:val="0"/>
          <w:color w:val="auto"/>
          <w:sz w:val="24"/>
          <w:szCs w:val="24"/>
        </w:rPr>
        <w:fldChar w:fldCharType="end"/>
      </w:r>
      <w:r>
        <w:rPr>
          <w:rFonts w:hint="eastAsia" w:asciiTheme="minorEastAsia" w:hAnsiTheme="minorEastAsia" w:eastAsiaTheme="minorEastAsia" w:cstheme="minorEastAsia"/>
          <w:bCs w:val="0"/>
          <w:color w:val="auto"/>
          <w:sz w:val="24"/>
          <w:szCs w:val="24"/>
        </w:rPr>
        <w:t>…………………36</w:t>
      </w:r>
      <w:r>
        <w:rPr>
          <w:rFonts w:hint="eastAsia" w:asciiTheme="minorEastAsia" w:hAnsiTheme="minorEastAsia" w:eastAsiaTheme="minorEastAsia" w:cstheme="minorEastAsia"/>
          <w:color w:val="auto"/>
          <w:sz w:val="24"/>
          <w:szCs w:val="24"/>
        </w:rPr>
        <w:t>-38</w:t>
      </w:r>
    </w:p>
    <w:p>
      <w:pPr>
        <w:spacing w:line="10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fldChar w:fldCharType="end"/>
      </w: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Style w:val="15"/>
          <w:rFonts w:hint="eastAsia" w:asciiTheme="minorEastAsia" w:hAnsiTheme="minorEastAsia" w:eastAsiaTheme="minorEastAsia" w:cstheme="minorEastAsia"/>
          <w:b/>
          <w:bCs/>
          <w:color w:val="auto"/>
          <w:sz w:val="24"/>
        </w:rPr>
        <w:t>第六章  投标文件格式……………………………………………………</w:t>
      </w:r>
      <w:r>
        <w:rPr>
          <w:rStyle w:val="15"/>
          <w:rFonts w:hint="eastAsia" w:asciiTheme="minorEastAsia" w:hAnsiTheme="minorEastAsia" w:eastAsiaTheme="minorEastAsia" w:cstheme="minorEastAsia"/>
          <w:b/>
          <w:bCs/>
          <w:color w:val="auto"/>
          <w:sz w:val="24"/>
        </w:rPr>
        <w:fldChar w:fldCharType="end"/>
      </w:r>
      <w:r>
        <w:rPr>
          <w:rFonts w:hint="eastAsia" w:asciiTheme="minorEastAsia" w:hAnsiTheme="minorEastAsia" w:eastAsiaTheme="minorEastAsia" w:cstheme="minorEastAsia"/>
          <w:b/>
          <w:bCs/>
          <w:sz w:val="24"/>
        </w:rPr>
        <w:t>…………39-59</w:t>
      </w:r>
    </w:p>
    <w:p>
      <w:pPr>
        <w:pStyle w:val="12"/>
        <w:ind w:leftChars="0"/>
        <w:rPr>
          <w:rFonts w:asciiTheme="minorEastAsia" w:hAnsiTheme="minorEastAsia" w:eastAsiaTheme="minorEastAsia" w:cstheme="minorEastAsia"/>
          <w:b/>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rPr>
        <w:t>第一章  招标公告</w:t>
      </w:r>
    </w:p>
    <w:p>
      <w:pPr>
        <w:rPr>
          <w:rFonts w:asciiTheme="minorEastAsia" w:hAnsiTheme="minorEastAsia" w:eastAsiaTheme="minorEastAsia" w:cstheme="minorEastAsia"/>
          <w:sz w:val="24"/>
        </w:rPr>
      </w:pPr>
    </w:p>
    <w:p>
      <w:pPr>
        <w:spacing w:line="360" w:lineRule="auto"/>
        <w:ind w:firstLine="480" w:firstLineChars="200"/>
        <w:outlineLvl w:val="0"/>
        <w:rPr>
          <w:rFonts w:hint="eastAsia" w:asciiTheme="minorEastAsia" w:hAnsiTheme="minorEastAsia" w:eastAsiaTheme="minorEastAsia" w:cstheme="minorEastAsia"/>
          <w:kern w:val="0"/>
          <w:sz w:val="24"/>
          <w:u w:color="000000"/>
        </w:rPr>
      </w:pPr>
      <w:r>
        <w:rPr>
          <w:rFonts w:hint="eastAsia" w:asciiTheme="minorEastAsia" w:hAnsiTheme="minorEastAsia" w:eastAsiaTheme="minorEastAsia" w:cstheme="minorEastAsia"/>
          <w:kern w:val="0"/>
          <w:sz w:val="24"/>
          <w:u w:val="single"/>
        </w:rPr>
        <w:t>海南政一管理咨询有限公司</w:t>
      </w:r>
      <w:r>
        <w:rPr>
          <w:rFonts w:hint="eastAsia" w:asciiTheme="minorEastAsia" w:hAnsiTheme="minorEastAsia" w:eastAsiaTheme="minorEastAsia" w:cstheme="minorEastAsia"/>
          <w:kern w:val="0"/>
          <w:sz w:val="24"/>
          <w:u w:color="000000"/>
        </w:rPr>
        <w:t>受</w:t>
      </w:r>
      <w:r>
        <w:rPr>
          <w:rFonts w:hint="eastAsia" w:asciiTheme="minorEastAsia" w:hAnsiTheme="minorEastAsia" w:eastAsiaTheme="minorEastAsia" w:cstheme="minorEastAsia"/>
          <w:kern w:val="0"/>
          <w:sz w:val="24"/>
          <w:u w:val="single"/>
        </w:rPr>
        <w:t>陵水黎族自治县公安局</w:t>
      </w:r>
      <w:r>
        <w:rPr>
          <w:rFonts w:hint="eastAsia" w:asciiTheme="minorEastAsia" w:hAnsiTheme="minorEastAsia" w:eastAsiaTheme="minorEastAsia" w:cstheme="minorEastAsia"/>
          <w:kern w:val="0"/>
          <w:sz w:val="24"/>
          <w:u w:color="000000"/>
        </w:rPr>
        <w:t>委托，对</w:t>
      </w:r>
      <w:r>
        <w:rPr>
          <w:rFonts w:hint="eastAsia" w:asciiTheme="minorEastAsia" w:hAnsiTheme="minorEastAsia" w:eastAsiaTheme="minorEastAsia" w:cstheme="minorEastAsia"/>
          <w:kern w:val="0"/>
          <w:sz w:val="24"/>
          <w:u w:val="single"/>
        </w:rPr>
        <w:t>陵水县海岛型立体化防控体系项目运维</w:t>
      </w:r>
      <w:r>
        <w:rPr>
          <w:rFonts w:hint="eastAsia" w:asciiTheme="minorEastAsia" w:hAnsiTheme="minorEastAsia" w:eastAsiaTheme="minorEastAsia" w:cstheme="minorEastAsia"/>
          <w:kern w:val="0"/>
          <w:sz w:val="24"/>
          <w:u w:color="000000"/>
        </w:rPr>
        <w:t>项目进行公开招标 ，现邀请国内合格的供应或制造商来参加密封投标。</w:t>
      </w:r>
    </w:p>
    <w:p>
      <w:pPr>
        <w:spacing w:line="360" w:lineRule="auto"/>
        <w:outlineLvl w:val="0"/>
        <w:rPr>
          <w:rFonts w:hint="eastAsia" w:asciiTheme="minorEastAsia" w:hAnsiTheme="minorEastAsia" w:eastAsiaTheme="minorEastAsia" w:cstheme="minorEastAsia"/>
          <w:b/>
          <w:bCs/>
          <w:kern w:val="0"/>
          <w:sz w:val="24"/>
          <w:u w:color="000000"/>
          <w:lang w:eastAsia="zh-CN"/>
        </w:rPr>
      </w:pPr>
      <w:r>
        <w:rPr>
          <w:rFonts w:hint="eastAsia" w:asciiTheme="minorEastAsia" w:hAnsiTheme="minorEastAsia" w:eastAsiaTheme="minorEastAsia" w:cstheme="minorEastAsia"/>
          <w:b/>
          <w:bCs/>
          <w:kern w:val="0"/>
          <w:sz w:val="24"/>
          <w:u w:color="000000"/>
          <w:lang w:eastAsia="zh-CN"/>
        </w:rPr>
        <w:t>一、项目简介</w:t>
      </w:r>
    </w:p>
    <w:p>
      <w:pPr>
        <w:spacing w:line="360" w:lineRule="auto"/>
        <w:ind w:firstLine="480" w:firstLineChars="200"/>
        <w:outlineLvl w:val="0"/>
        <w:rPr>
          <w:rFonts w:asciiTheme="minorEastAsia" w:hAnsiTheme="minorEastAsia" w:eastAsiaTheme="minorEastAsia" w:cstheme="minorEastAsia"/>
          <w:b w:val="0"/>
          <w:bCs/>
          <w:kern w:val="0"/>
          <w:sz w:val="24"/>
          <w:u w:color="000000"/>
        </w:rPr>
      </w:pPr>
      <w:r>
        <w:rPr>
          <w:rFonts w:hint="eastAsia" w:asciiTheme="minorEastAsia" w:hAnsiTheme="minorEastAsia" w:eastAsiaTheme="minorEastAsia" w:cstheme="minorEastAsia"/>
          <w:b w:val="0"/>
          <w:bCs/>
          <w:sz w:val="24"/>
        </w:rPr>
        <w:t>1、项目编号：</w:t>
      </w:r>
      <w:r>
        <w:rPr>
          <w:rFonts w:hint="eastAsia" w:asciiTheme="minorEastAsia" w:hAnsiTheme="minorEastAsia" w:eastAsiaTheme="minorEastAsia" w:cstheme="minorEastAsia"/>
          <w:b w:val="0"/>
          <w:bCs/>
          <w:kern w:val="0"/>
          <w:sz w:val="24"/>
          <w:u w:color="000000"/>
        </w:rPr>
        <w:t>HNZY2018-42</w:t>
      </w:r>
    </w:p>
    <w:p>
      <w:pPr>
        <w:pStyle w:val="4"/>
        <w:spacing w:line="360" w:lineRule="auto"/>
        <w:ind w:firstLine="480" w:firstLineChars="200"/>
        <w:rPr>
          <w:rFonts w:hint="eastAsia" w:asciiTheme="minorEastAsia" w:hAnsiTheme="minorEastAsia" w:eastAsiaTheme="minorEastAsia" w:cstheme="minorEastAsia"/>
          <w:b w:val="0"/>
          <w:bCs/>
          <w:sz w:val="24"/>
          <w:lang w:val="zh-TW"/>
        </w:rPr>
      </w:pPr>
      <w:r>
        <w:rPr>
          <w:rFonts w:hint="eastAsia" w:asciiTheme="minorEastAsia" w:hAnsiTheme="minorEastAsia" w:eastAsiaTheme="minorEastAsia" w:cstheme="minorEastAsia"/>
          <w:b w:val="0"/>
          <w:bCs/>
          <w:sz w:val="24"/>
        </w:rPr>
        <w:t>2、招标项目及范围：</w:t>
      </w:r>
      <w:r>
        <w:rPr>
          <w:rFonts w:hint="eastAsia" w:asciiTheme="minorEastAsia" w:hAnsiTheme="minorEastAsia" w:eastAsiaTheme="minorEastAsia" w:cstheme="minorEastAsia"/>
          <w:b w:val="0"/>
          <w:bCs/>
          <w:sz w:val="24"/>
          <w:lang w:val="zh-TW"/>
        </w:rPr>
        <w:t>陵水县海岛型立体化防控体系项目运维</w:t>
      </w:r>
    </w:p>
    <w:tbl>
      <w:tblPr>
        <w:tblStyle w:val="17"/>
        <w:tblW w:w="8970" w:type="dxa"/>
        <w:tblInd w:w="0" w:type="dxa"/>
        <w:tblLayout w:type="fixed"/>
        <w:tblCellMar>
          <w:top w:w="15" w:type="dxa"/>
          <w:left w:w="15" w:type="dxa"/>
          <w:bottom w:w="15" w:type="dxa"/>
          <w:right w:w="15" w:type="dxa"/>
        </w:tblCellMar>
      </w:tblPr>
      <w:tblGrid>
        <w:gridCol w:w="507"/>
        <w:gridCol w:w="6378"/>
        <w:gridCol w:w="930"/>
        <w:gridCol w:w="1155"/>
      </w:tblGrid>
      <w:tr>
        <w:tblPrEx>
          <w:tblLayout w:type="fixed"/>
          <w:tblCellMar>
            <w:top w:w="15" w:type="dxa"/>
            <w:left w:w="15" w:type="dxa"/>
            <w:bottom w:w="15" w:type="dxa"/>
            <w:right w:w="15"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eastAsia="zh-CN"/>
              </w:rPr>
              <w:t>序</w:t>
            </w:r>
            <w:r>
              <w:rPr>
                <w:rFonts w:hint="eastAsia" w:ascii="宋体" w:hAnsi="宋体" w:cs="宋体"/>
                <w:color w:val="auto"/>
                <w:kern w:val="0"/>
                <w:sz w:val="24"/>
              </w:rPr>
              <w:t>号</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采购品目名称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r>
      <w:tr>
        <w:tblPrEx>
          <w:tblLayout w:type="fixed"/>
          <w:tblCellMar>
            <w:top w:w="15" w:type="dxa"/>
            <w:left w:w="15" w:type="dxa"/>
            <w:bottom w:w="15" w:type="dxa"/>
            <w:right w:w="15" w:type="dxa"/>
          </w:tblCellMar>
        </w:tblPrEx>
        <w:trPr>
          <w:trHeight w:val="600" w:hRule="atLeast"/>
        </w:trPr>
        <w:tc>
          <w:tcPr>
            <w:tcW w:w="8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4"/>
              </w:rPr>
            </w:pPr>
            <w:r>
              <w:rPr>
                <w:rFonts w:hint="eastAsia" w:ascii="宋体" w:hAnsi="宋体" w:cs="宋体"/>
                <w:b/>
                <w:color w:val="auto"/>
                <w:kern w:val="0"/>
                <w:sz w:val="24"/>
              </w:rPr>
              <w:t>陵水县海岛型立体化防控体系项目运维（一）+（二）</w:t>
            </w:r>
          </w:p>
        </w:tc>
      </w:tr>
      <w:tr>
        <w:tblPrEx>
          <w:tblLayout w:type="fixed"/>
          <w:tblCellMar>
            <w:top w:w="15" w:type="dxa"/>
            <w:left w:w="15" w:type="dxa"/>
            <w:bottom w:w="15" w:type="dxa"/>
            <w:right w:w="15" w:type="dxa"/>
          </w:tblCellMar>
        </w:tblPrEx>
        <w:trPr>
          <w:trHeight w:val="5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一</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维护服务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w:t>
            </w:r>
          </w:p>
        </w:tc>
      </w:tr>
      <w:tr>
        <w:tblPrEx>
          <w:tblLayout w:type="fixed"/>
          <w:tblCellMar>
            <w:top w:w="15" w:type="dxa"/>
            <w:left w:w="15" w:type="dxa"/>
            <w:bottom w:w="15" w:type="dxa"/>
            <w:right w:w="15" w:type="dxa"/>
          </w:tblCellMar>
        </w:tblPrEx>
        <w:trPr>
          <w:trHeight w:val="54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二</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维护耗材</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一期监控县城挖路、换线、修复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760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一期监控县城挖路、换线、修复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二期监控县城挖路、换线、修复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二期监控县城挖路、换线、修复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790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5</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一期监控乡镇挖路、换线、修复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1099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6</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二期监控乡镇挖路、换线、修复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7</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线路架空更改线路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9560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8</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一球一枪挖路、换线、回填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2380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9</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平安卡口二期挖路、换线、回填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一期故障上杆维修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11</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二期故障上杆维修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57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12</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一球一枪上杆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13</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平安卡口二期故障修复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14</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前端摄像机视频质量异常处理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85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15</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一期平安重新立杆工费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51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16</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一杆一表建档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698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60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17</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电表（含开户）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电源线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15600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19</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线管30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9800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5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20</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线管20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9900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米</w:t>
            </w:r>
          </w:p>
        </w:tc>
      </w:tr>
      <w:tr>
        <w:tblPrEx>
          <w:tblLayout w:type="fixed"/>
          <w:tblCellMar>
            <w:top w:w="15" w:type="dxa"/>
            <w:left w:w="15" w:type="dxa"/>
            <w:bottom w:w="15" w:type="dxa"/>
            <w:right w:w="15" w:type="dxa"/>
          </w:tblCellMar>
        </w:tblPrEx>
        <w:trPr>
          <w:trHeight w:val="556"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21</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自动复位开关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56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22</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防浪涌器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61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23</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网络传输设备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个</w:t>
            </w:r>
          </w:p>
        </w:tc>
      </w:tr>
      <w:tr>
        <w:tblPrEx>
          <w:tblLayout w:type="fixed"/>
          <w:tblCellMar>
            <w:top w:w="15" w:type="dxa"/>
            <w:left w:w="15" w:type="dxa"/>
            <w:bottom w:w="15" w:type="dxa"/>
            <w:right w:w="15" w:type="dxa"/>
          </w:tblCellMar>
        </w:tblPrEx>
        <w:trPr>
          <w:trHeight w:val="53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24</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立杆指示牌（含安装）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套</w:t>
            </w:r>
          </w:p>
        </w:tc>
      </w:tr>
      <w:tr>
        <w:tblPrEx>
          <w:tblLayout w:type="fixed"/>
          <w:tblCellMar>
            <w:top w:w="15" w:type="dxa"/>
            <w:left w:w="15" w:type="dxa"/>
            <w:bottom w:w="15" w:type="dxa"/>
            <w:right w:w="15"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25</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6米监控立杆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套</w:t>
            </w:r>
          </w:p>
        </w:tc>
      </w:tr>
      <w:tr>
        <w:tblPrEx>
          <w:tblLayout w:type="fixed"/>
          <w:tblCellMar>
            <w:top w:w="15" w:type="dxa"/>
            <w:left w:w="15" w:type="dxa"/>
            <w:bottom w:w="15" w:type="dxa"/>
            <w:right w:w="15" w:type="dxa"/>
          </w:tblCellMar>
        </w:tblPrEx>
        <w:trPr>
          <w:trHeight w:val="483"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26</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星光级枪机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套</w:t>
            </w:r>
          </w:p>
        </w:tc>
      </w:tr>
      <w:tr>
        <w:tblPrEx>
          <w:tblLayout w:type="fixed"/>
          <w:tblCellMar>
            <w:top w:w="15" w:type="dxa"/>
            <w:left w:w="15" w:type="dxa"/>
            <w:bottom w:w="15" w:type="dxa"/>
            <w:right w:w="15" w:type="dxa"/>
          </w:tblCellMar>
        </w:tblPrEx>
        <w:trPr>
          <w:trHeight w:val="58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27</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星光级智能球机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套</w:t>
            </w:r>
          </w:p>
        </w:tc>
      </w:tr>
      <w:tr>
        <w:tblPrEx>
          <w:tblLayout w:type="fixed"/>
          <w:tblCellMar>
            <w:top w:w="15" w:type="dxa"/>
            <w:left w:w="15" w:type="dxa"/>
            <w:bottom w:w="15" w:type="dxa"/>
            <w:right w:w="15" w:type="dxa"/>
          </w:tblCellMar>
        </w:tblPrEx>
        <w:trPr>
          <w:trHeight w:val="63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28</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视频云智能分析A系列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台</w:t>
            </w:r>
          </w:p>
        </w:tc>
      </w:tr>
    </w:tbl>
    <w:p>
      <w:pPr>
        <w:numPr>
          <w:ilvl w:val="0"/>
          <w:numId w:val="2"/>
        </w:numPr>
        <w:spacing w:line="360" w:lineRule="auto"/>
        <w:ind w:firstLine="481"/>
        <w:rPr>
          <w:rFonts w:hint="eastAsia" w:asciiTheme="minorEastAsia" w:hAnsiTheme="minorEastAsia" w:eastAsiaTheme="minorEastAsia" w:cstheme="minorEastAsia"/>
          <w:b w:val="0"/>
          <w:bCs/>
          <w:sz w:val="24"/>
          <w:lang w:eastAsia="zh-CN"/>
        </w:rPr>
      </w:pPr>
      <w:r>
        <w:rPr>
          <w:rFonts w:hint="eastAsia" w:asciiTheme="minorEastAsia" w:hAnsiTheme="minorEastAsia" w:eastAsiaTheme="minorEastAsia" w:cstheme="minorEastAsia"/>
          <w:b w:val="0"/>
          <w:bCs/>
          <w:sz w:val="24"/>
          <w:lang w:eastAsia="zh-CN"/>
        </w:rPr>
        <w:t>预算金额</w:t>
      </w:r>
      <w:r>
        <w:rPr>
          <w:rFonts w:hint="eastAsia" w:asciiTheme="minorEastAsia" w:hAnsiTheme="minorEastAsia" w:eastAsiaTheme="minorEastAsia" w:cstheme="minorEastAsia"/>
          <w:b w:val="0"/>
          <w:bCs/>
          <w:sz w:val="24"/>
        </w:rPr>
        <w:t>：</w:t>
      </w:r>
      <w:r>
        <w:rPr>
          <w:rFonts w:hint="eastAsia" w:asciiTheme="minorEastAsia" w:hAnsiTheme="minorEastAsia" w:eastAsiaTheme="minorEastAsia" w:cstheme="minorEastAsia"/>
          <w:b w:val="0"/>
          <w:bCs/>
          <w:sz w:val="24"/>
          <w:lang w:val="en-US" w:eastAsia="zh-CN"/>
        </w:rPr>
        <w:t>399.840859万元</w:t>
      </w:r>
    </w:p>
    <w:p>
      <w:pPr>
        <w:numPr>
          <w:ilvl w:val="0"/>
          <w:numId w:val="2"/>
        </w:numPr>
        <w:spacing w:line="360" w:lineRule="auto"/>
        <w:ind w:firstLine="481"/>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资金来源：</w:t>
      </w:r>
      <w:r>
        <w:rPr>
          <w:rFonts w:hint="eastAsia" w:asciiTheme="minorEastAsia" w:hAnsiTheme="minorEastAsia" w:eastAsiaTheme="minorEastAsia" w:cstheme="minorEastAsia"/>
          <w:b w:val="0"/>
          <w:bCs/>
          <w:sz w:val="24"/>
        </w:rPr>
        <w:t>财政资金</w:t>
      </w:r>
    </w:p>
    <w:p>
      <w:pPr>
        <w:spacing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val="en-US" w:eastAsia="zh-CN"/>
        </w:rPr>
        <w:t>二</w:t>
      </w:r>
      <w:r>
        <w:rPr>
          <w:rFonts w:hint="eastAsia" w:asciiTheme="minorEastAsia" w:hAnsiTheme="minorEastAsia" w:eastAsiaTheme="minorEastAsia" w:cstheme="minorEastAsia"/>
          <w:b/>
          <w:color w:val="auto"/>
          <w:sz w:val="24"/>
        </w:rPr>
        <w:t>、投标人资格要求：</w:t>
      </w:r>
    </w:p>
    <w:p>
      <w:pPr>
        <w:spacing w:line="360" w:lineRule="auto"/>
        <w:ind w:firstLine="540" w:firstLineChars="225"/>
        <w:rPr>
          <w:rFonts w:ascii="宋体" w:hAnsi="宋体"/>
          <w:color w:val="000000"/>
          <w:sz w:val="24"/>
        </w:rPr>
      </w:pPr>
      <w:r>
        <w:rPr>
          <w:rFonts w:hint="eastAsia" w:ascii="宋体" w:hAnsi="宋体"/>
          <w:color w:val="000000"/>
          <w:sz w:val="24"/>
        </w:rPr>
        <w:t>1、</w:t>
      </w:r>
      <w:r>
        <w:rPr>
          <w:rFonts w:hint="eastAsia" w:ascii="宋体" w:hAnsi="宋体"/>
          <w:color w:val="000000"/>
          <w:kern w:val="28"/>
          <w:sz w:val="24"/>
        </w:rPr>
        <w:t>在中华人民共和国注册，能够承担民事责任能力的企业法人（需提供营业执照副本、税务登记证副本、组织机构代码证副本，三证合一的只须提供营业执照副本）；</w:t>
      </w:r>
    </w:p>
    <w:p>
      <w:pPr>
        <w:spacing w:line="360" w:lineRule="auto"/>
        <w:ind w:firstLine="540" w:firstLineChars="225"/>
        <w:rPr>
          <w:rFonts w:ascii="宋体" w:hAnsi="宋体"/>
          <w:sz w:val="24"/>
        </w:rPr>
      </w:pPr>
      <w:r>
        <w:rPr>
          <w:rFonts w:hint="eastAsia" w:ascii="宋体" w:hAnsi="宋体"/>
          <w:sz w:val="24"/>
        </w:rPr>
        <w:t>2、</w:t>
      </w:r>
      <w:r>
        <w:rPr>
          <w:rFonts w:hint="eastAsia" w:ascii="宋体" w:hAnsi="宋体"/>
          <w:sz w:val="24"/>
          <w:lang w:val="zh-CN"/>
        </w:rPr>
        <w:t>具有良好的商业信誉和健全的财务会计制度（需提供201</w:t>
      </w:r>
      <w:r>
        <w:rPr>
          <w:rFonts w:hint="eastAsia" w:ascii="宋体" w:hAnsi="宋体"/>
          <w:sz w:val="24"/>
        </w:rPr>
        <w:t>8</w:t>
      </w:r>
      <w:r>
        <w:rPr>
          <w:rFonts w:hint="eastAsia" w:ascii="宋体" w:hAnsi="宋体"/>
          <w:sz w:val="24"/>
          <w:lang w:val="zh-CN"/>
        </w:rPr>
        <w:t>年任意</w:t>
      </w:r>
      <w:r>
        <w:rPr>
          <w:rFonts w:hint="eastAsia" w:ascii="宋体" w:hAnsi="宋体"/>
          <w:sz w:val="24"/>
        </w:rPr>
        <w:t>2</w:t>
      </w:r>
      <w:r>
        <w:rPr>
          <w:rFonts w:hint="eastAsia" w:ascii="宋体" w:hAnsi="宋体"/>
          <w:sz w:val="24"/>
          <w:lang w:val="zh-CN"/>
        </w:rPr>
        <w:t>个月纳税证明及</w:t>
      </w:r>
      <w:r>
        <w:rPr>
          <w:rFonts w:hint="eastAsia" w:asciiTheme="minorEastAsia" w:hAnsiTheme="minorEastAsia" w:eastAsiaTheme="minorEastAsia" w:cstheme="minorEastAsia"/>
          <w:sz w:val="24"/>
        </w:rPr>
        <w:t>提供2018年任意一个月财务报表（资产负债表、利润表和现金流量表</w:t>
      </w:r>
      <w:r>
        <w:rPr>
          <w:rFonts w:hint="eastAsia" w:asciiTheme="minorEastAsia" w:hAnsiTheme="minorEastAsia" w:eastAsiaTheme="minorEastAsia" w:cstheme="minorEastAsia"/>
          <w:kern w:val="0"/>
          <w:sz w:val="24"/>
          <w:lang w:val="zh-CN"/>
        </w:rPr>
        <w:t>）</w:t>
      </w:r>
      <w:r>
        <w:rPr>
          <w:rFonts w:hint="eastAsia" w:ascii="宋体" w:hAnsi="宋体"/>
          <w:sz w:val="24"/>
        </w:rPr>
        <w:t>)</w:t>
      </w:r>
    </w:p>
    <w:p>
      <w:pPr>
        <w:spacing w:line="360" w:lineRule="auto"/>
        <w:ind w:firstLine="540" w:firstLineChars="225"/>
        <w:rPr>
          <w:rFonts w:hint="eastAsia" w:ascii="宋体" w:hAnsi="宋体"/>
          <w:sz w:val="24"/>
          <w:lang w:val="zh-CN"/>
        </w:rPr>
      </w:pPr>
      <w:r>
        <w:rPr>
          <w:rFonts w:hint="eastAsia" w:ascii="宋体" w:hAnsi="宋体"/>
          <w:sz w:val="24"/>
          <w:lang w:val="zh-CN"/>
        </w:rPr>
        <w:t>3、具有依法缴纳社会保障资金的良好记录（提供2018年任意2个月社会保障缴费记录复印件）</w:t>
      </w:r>
    </w:p>
    <w:p>
      <w:pPr>
        <w:spacing w:line="360" w:lineRule="auto"/>
        <w:ind w:firstLine="540" w:firstLineChars="225"/>
        <w:rPr>
          <w:rFonts w:hint="eastAsia" w:ascii="宋体" w:hAnsi="宋体"/>
          <w:sz w:val="24"/>
          <w:lang w:val="zh-CN"/>
        </w:rPr>
      </w:pPr>
      <w:r>
        <w:rPr>
          <w:rFonts w:hint="eastAsia" w:ascii="宋体" w:hAnsi="宋体"/>
          <w:sz w:val="24"/>
          <w:lang w:val="zh-CN"/>
        </w:rPr>
        <w:t>4、投标人需提供参加政府采购活动前三年内，在经营活动中没有重大违法记录的声明函；（成立不足三年的从成立之日起算）</w:t>
      </w:r>
    </w:p>
    <w:p>
      <w:pPr>
        <w:spacing w:line="360" w:lineRule="auto"/>
        <w:ind w:firstLine="540" w:firstLineChars="225"/>
        <w:rPr>
          <w:rFonts w:hint="eastAsia" w:ascii="宋体" w:hAnsi="宋体"/>
          <w:sz w:val="24"/>
          <w:lang w:val="zh-CN"/>
        </w:rPr>
      </w:pPr>
      <w:r>
        <w:rPr>
          <w:rFonts w:hint="eastAsia" w:ascii="宋体" w:hAnsi="宋体"/>
          <w:sz w:val="24"/>
          <w:lang w:val="zh-CN"/>
        </w:rPr>
        <w:t>5、不接受联合体形式的投标；</w:t>
      </w:r>
    </w:p>
    <w:p>
      <w:pPr>
        <w:spacing w:line="360" w:lineRule="auto"/>
        <w:ind w:firstLine="540" w:firstLineChars="225"/>
        <w:rPr>
          <w:rFonts w:hint="eastAsia" w:ascii="宋体" w:hAnsi="宋体"/>
          <w:sz w:val="24"/>
          <w:lang w:val="zh-CN"/>
        </w:rPr>
      </w:pPr>
      <w:r>
        <w:rPr>
          <w:rFonts w:hint="eastAsia" w:ascii="宋体" w:hAnsi="宋体"/>
          <w:sz w:val="24"/>
          <w:lang w:val="zh-CN"/>
        </w:rPr>
        <w:t>6、在“信用中国”网站（www.creditchina.gov.cn）、中国政府采购网（www.ccgp.gov.cn）没有列入失信被执行人、重大税收违法案件当事人名单、政府采购严重违法失信行为记录名单，提供网页查询结果合格的截图。</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三、</w:t>
      </w:r>
      <w:r>
        <w:rPr>
          <w:rFonts w:hint="eastAsia" w:asciiTheme="minorEastAsia" w:hAnsiTheme="minorEastAsia" w:eastAsiaTheme="minorEastAsia" w:cstheme="minorEastAsia"/>
          <w:b/>
          <w:sz w:val="24"/>
        </w:rPr>
        <w:t>招标文件的获取：</w:t>
      </w:r>
    </w:p>
    <w:p>
      <w:pPr>
        <w:spacing w:line="360" w:lineRule="auto"/>
        <w:rPr>
          <w:rFonts w:asciiTheme="minorEastAsia" w:hAnsiTheme="minorEastAsia" w:eastAsiaTheme="minorEastAsia" w:cstheme="minorEastAsia"/>
          <w:color w:val="000000"/>
          <w:sz w:val="24"/>
          <w:u w:color="000000"/>
        </w:rPr>
      </w:pPr>
      <w:r>
        <w:rPr>
          <w:rFonts w:hint="eastAsia" w:asciiTheme="minorEastAsia" w:hAnsiTheme="minorEastAsia" w:eastAsiaTheme="minorEastAsia" w:cstheme="minorEastAsia"/>
          <w:color w:val="000000"/>
          <w:sz w:val="24"/>
          <w:u w:color="000000"/>
        </w:rPr>
        <w:t xml:space="preserve">    1、发售标书时间：</w:t>
      </w:r>
      <w:r>
        <w:rPr>
          <w:rStyle w:val="24"/>
          <w:rFonts w:hint="eastAsia"/>
          <w:color w:val="000000"/>
          <w:sz w:val="24"/>
        </w:rPr>
        <w:t>2018年</w:t>
      </w:r>
      <w:r>
        <w:rPr>
          <w:rStyle w:val="24"/>
          <w:rFonts w:hint="eastAsia"/>
          <w:color w:val="000000"/>
          <w:sz w:val="24"/>
          <w:u w:val="single"/>
        </w:rPr>
        <w:t xml:space="preserve"> </w:t>
      </w:r>
      <w:r>
        <w:rPr>
          <w:rStyle w:val="24"/>
          <w:rFonts w:hint="eastAsia"/>
          <w:color w:val="000000"/>
          <w:sz w:val="24"/>
          <w:u w:val="single"/>
          <w:lang w:val="en-US" w:eastAsia="zh-CN"/>
        </w:rPr>
        <w:t>4</w:t>
      </w:r>
      <w:r>
        <w:rPr>
          <w:rStyle w:val="24"/>
          <w:rFonts w:hint="eastAsia"/>
          <w:color w:val="000000"/>
          <w:sz w:val="24"/>
          <w:u w:val="single"/>
        </w:rPr>
        <w:t xml:space="preserve">  </w:t>
      </w:r>
      <w:r>
        <w:rPr>
          <w:rStyle w:val="24"/>
          <w:rFonts w:hint="eastAsia"/>
          <w:color w:val="000000"/>
          <w:sz w:val="24"/>
        </w:rPr>
        <w:t>月</w:t>
      </w:r>
      <w:r>
        <w:rPr>
          <w:rStyle w:val="24"/>
          <w:rFonts w:hint="eastAsia"/>
          <w:color w:val="000000"/>
          <w:sz w:val="24"/>
          <w:u w:val="single"/>
        </w:rPr>
        <w:t xml:space="preserve">  </w:t>
      </w:r>
      <w:r>
        <w:rPr>
          <w:rStyle w:val="24"/>
          <w:rFonts w:hint="eastAsia"/>
          <w:color w:val="000000"/>
          <w:sz w:val="24"/>
          <w:u w:val="single"/>
          <w:lang w:val="en-US" w:eastAsia="zh-CN"/>
        </w:rPr>
        <w:t>28</w:t>
      </w:r>
      <w:r>
        <w:rPr>
          <w:rStyle w:val="24"/>
          <w:rFonts w:hint="eastAsia"/>
          <w:color w:val="000000"/>
          <w:sz w:val="24"/>
          <w:u w:val="single"/>
        </w:rPr>
        <w:t xml:space="preserve">  </w:t>
      </w:r>
      <w:r>
        <w:rPr>
          <w:rStyle w:val="24"/>
          <w:rFonts w:hint="eastAsia"/>
          <w:color w:val="000000"/>
          <w:sz w:val="24"/>
        </w:rPr>
        <w:t>日--2018年</w:t>
      </w:r>
      <w:r>
        <w:rPr>
          <w:rStyle w:val="24"/>
          <w:rFonts w:hint="eastAsia"/>
          <w:color w:val="000000"/>
          <w:sz w:val="24"/>
          <w:u w:val="single"/>
        </w:rPr>
        <w:t xml:space="preserve"> </w:t>
      </w:r>
      <w:r>
        <w:rPr>
          <w:rStyle w:val="24"/>
          <w:rFonts w:hint="eastAsia"/>
          <w:color w:val="000000"/>
          <w:sz w:val="24"/>
          <w:u w:val="single"/>
          <w:lang w:val="en-US" w:eastAsia="zh-CN"/>
        </w:rPr>
        <w:t>5</w:t>
      </w:r>
      <w:r>
        <w:rPr>
          <w:rStyle w:val="24"/>
          <w:rFonts w:hint="eastAsia"/>
          <w:color w:val="000000"/>
          <w:sz w:val="24"/>
          <w:u w:val="single"/>
        </w:rPr>
        <w:t xml:space="preserve">  </w:t>
      </w:r>
      <w:r>
        <w:rPr>
          <w:rStyle w:val="24"/>
          <w:rFonts w:hint="eastAsia"/>
          <w:color w:val="000000"/>
          <w:sz w:val="24"/>
        </w:rPr>
        <w:t>月</w:t>
      </w:r>
      <w:r>
        <w:rPr>
          <w:rStyle w:val="24"/>
          <w:rFonts w:hint="eastAsia"/>
          <w:color w:val="000000"/>
          <w:sz w:val="24"/>
          <w:u w:val="single"/>
        </w:rPr>
        <w:t xml:space="preserve">  </w:t>
      </w:r>
      <w:r>
        <w:rPr>
          <w:rStyle w:val="24"/>
          <w:rFonts w:hint="eastAsia"/>
          <w:color w:val="000000"/>
          <w:sz w:val="24"/>
          <w:u w:val="single"/>
          <w:lang w:val="en-US" w:eastAsia="zh-CN"/>
        </w:rPr>
        <w:t>8</w:t>
      </w:r>
      <w:r>
        <w:rPr>
          <w:rStyle w:val="24"/>
          <w:rFonts w:hint="eastAsia"/>
          <w:color w:val="000000"/>
          <w:sz w:val="24"/>
          <w:u w:val="single"/>
        </w:rPr>
        <w:t xml:space="preserve">  </w:t>
      </w:r>
      <w:r>
        <w:rPr>
          <w:rStyle w:val="24"/>
          <w:rFonts w:hint="eastAsia"/>
          <w:color w:val="000000"/>
          <w:sz w:val="24"/>
        </w:rPr>
        <w:t>日</w:t>
      </w:r>
      <w:r>
        <w:rPr>
          <w:rFonts w:hint="eastAsia" w:asciiTheme="minorEastAsia" w:hAnsiTheme="minorEastAsia" w:eastAsiaTheme="minorEastAsia" w:cstheme="minorEastAsia"/>
          <w:color w:val="000000"/>
          <w:sz w:val="24"/>
          <w:u w:color="000000"/>
        </w:rPr>
        <w:t xml:space="preserve">上午8:30-17：30（北京时间，节假日除外） </w:t>
      </w:r>
    </w:p>
    <w:p>
      <w:pPr>
        <w:spacing w:line="360" w:lineRule="auto"/>
        <w:ind w:firstLine="480"/>
        <w:rPr>
          <w:rStyle w:val="24"/>
          <w:color w:val="000000"/>
          <w:sz w:val="24"/>
        </w:rPr>
      </w:pPr>
      <w:r>
        <w:rPr>
          <w:rFonts w:hint="eastAsia" w:asciiTheme="minorEastAsia" w:hAnsiTheme="minorEastAsia" w:eastAsiaTheme="minorEastAsia" w:cstheme="minorEastAsia"/>
          <w:color w:val="000000"/>
          <w:sz w:val="24"/>
          <w:u w:color="000000"/>
        </w:rPr>
        <w:t>2、下载标书地址：</w:t>
      </w:r>
      <w:r>
        <w:fldChar w:fldCharType="begin"/>
      </w:r>
      <w:r>
        <w:instrText xml:space="preserve"> HYPERLINK "http://218.77.183.48/htms" </w:instrText>
      </w:r>
      <w:r>
        <w:fldChar w:fldCharType="separate"/>
      </w:r>
      <w:r>
        <w:rPr>
          <w:rStyle w:val="15"/>
          <w:rFonts w:hint="eastAsia"/>
          <w:color w:val="000000"/>
          <w:sz w:val="24"/>
        </w:rPr>
        <w:t>http://218.77.183.48/htms</w:t>
      </w:r>
      <w:r>
        <w:rPr>
          <w:rStyle w:val="15"/>
          <w:rFonts w:hint="eastAsia"/>
          <w:color w:val="000000"/>
          <w:sz w:val="24"/>
        </w:rPr>
        <w:fldChar w:fldCharType="end"/>
      </w:r>
    </w:p>
    <w:p>
      <w:pPr>
        <w:spacing w:line="360" w:lineRule="auto"/>
        <w:ind w:firstLine="480"/>
        <w:rPr>
          <w:rFonts w:asciiTheme="minorEastAsia" w:hAnsiTheme="minorEastAsia" w:eastAsiaTheme="minorEastAsia" w:cstheme="minorEastAsia"/>
          <w:color w:val="000000"/>
          <w:sz w:val="24"/>
          <w:u w:color="000000"/>
        </w:rPr>
      </w:pPr>
      <w:r>
        <w:rPr>
          <w:rFonts w:hint="eastAsia" w:asciiTheme="minorEastAsia" w:hAnsiTheme="minorEastAsia" w:eastAsiaTheme="minorEastAsia" w:cstheme="minorEastAsia"/>
          <w:color w:val="000000"/>
          <w:sz w:val="24"/>
          <w:u w:color="000000"/>
        </w:rPr>
        <w:t>3、标书售价</w:t>
      </w:r>
    </w:p>
    <w:p>
      <w:pPr>
        <w:spacing w:line="360" w:lineRule="auto"/>
        <w:ind w:left="420" w:leftChars="200"/>
        <w:rPr>
          <w:rFonts w:asciiTheme="minorEastAsia" w:hAnsiTheme="minorEastAsia" w:eastAsiaTheme="minorEastAsia" w:cstheme="minorEastAsia"/>
          <w:color w:val="000000"/>
          <w:sz w:val="24"/>
          <w:u w:color="000000"/>
        </w:rPr>
      </w:pPr>
      <w:r>
        <w:rPr>
          <w:rFonts w:hint="eastAsia" w:asciiTheme="minorEastAsia" w:hAnsiTheme="minorEastAsia" w:eastAsiaTheme="minorEastAsia" w:cstheme="minorEastAsia"/>
          <w:color w:val="000000"/>
          <w:sz w:val="24"/>
          <w:u w:color="000000"/>
        </w:rPr>
        <w:t>   招标文件每套售价300.0元</w:t>
      </w:r>
      <w:r>
        <w:rPr>
          <w:rFonts w:hint="eastAsia" w:asciiTheme="minorEastAsia" w:hAnsiTheme="minorEastAsia" w:eastAsiaTheme="minorEastAsia" w:cstheme="minorEastAsia"/>
          <w:b/>
          <w:bCs/>
          <w:color w:val="000000"/>
          <w:sz w:val="24"/>
          <w:u w:color="000000"/>
        </w:rPr>
        <w:t>(开标现场缴纳)</w:t>
      </w:r>
      <w:r>
        <w:rPr>
          <w:rFonts w:hint="eastAsia" w:asciiTheme="minorEastAsia" w:hAnsiTheme="minorEastAsia" w:eastAsiaTheme="minorEastAsia" w:cstheme="minorEastAsia"/>
          <w:color w:val="000000"/>
          <w:sz w:val="24"/>
          <w:u w:color="000000"/>
        </w:rPr>
        <w:t>；</w:t>
      </w:r>
    </w:p>
    <w:p>
      <w:pPr>
        <w:spacing w:line="360" w:lineRule="auto"/>
        <w:ind w:left="420" w:leftChars="200"/>
        <w:rPr>
          <w:rFonts w:asciiTheme="minorEastAsia" w:hAnsiTheme="minorEastAsia" w:eastAsiaTheme="minorEastAsia" w:cstheme="minorEastAsia"/>
          <w:color w:val="000000"/>
          <w:sz w:val="24"/>
          <w:u w:color="000000"/>
        </w:rPr>
      </w:pPr>
      <w:r>
        <w:rPr>
          <w:rFonts w:hint="eastAsia" w:asciiTheme="minorEastAsia" w:hAnsiTheme="minorEastAsia" w:eastAsiaTheme="minorEastAsia" w:cstheme="minorEastAsia"/>
          <w:color w:val="000000"/>
          <w:sz w:val="24"/>
          <w:u w:color="000000"/>
        </w:rPr>
        <w:t xml:space="preserve">     投标保证金的金额：人民币</w:t>
      </w:r>
      <w:r>
        <w:rPr>
          <w:rFonts w:hint="eastAsia" w:asciiTheme="minorEastAsia" w:hAnsiTheme="minorEastAsia" w:eastAsiaTheme="minorEastAsia" w:cstheme="minorEastAsia"/>
          <w:color w:val="000000"/>
          <w:sz w:val="24"/>
          <w:u w:color="000000"/>
          <w:lang w:val="en-US" w:eastAsia="zh-CN"/>
        </w:rPr>
        <w:t>39</w:t>
      </w:r>
      <w:r>
        <w:rPr>
          <w:rFonts w:hint="eastAsia" w:asciiTheme="minorEastAsia" w:hAnsiTheme="minorEastAsia" w:eastAsiaTheme="minorEastAsia" w:cstheme="minorEastAsia"/>
          <w:color w:val="000000"/>
          <w:sz w:val="24"/>
          <w:u w:color="000000"/>
        </w:rPr>
        <w:t>000.00元。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4、投标人提问截止时间：</w:t>
      </w:r>
      <w:r>
        <w:rPr>
          <w:rStyle w:val="24"/>
          <w:rFonts w:hint="eastAsia"/>
          <w:color w:val="000000"/>
          <w:sz w:val="24"/>
        </w:rPr>
        <w:t>2018年</w:t>
      </w:r>
      <w:r>
        <w:rPr>
          <w:rStyle w:val="24"/>
          <w:rFonts w:hint="eastAsia"/>
          <w:color w:val="000000"/>
          <w:sz w:val="24"/>
          <w:u w:val="single"/>
        </w:rPr>
        <w:t xml:space="preserve"> </w:t>
      </w:r>
      <w:r>
        <w:rPr>
          <w:rStyle w:val="24"/>
          <w:rFonts w:hint="eastAsia"/>
          <w:color w:val="000000"/>
          <w:sz w:val="24"/>
          <w:u w:val="single"/>
          <w:lang w:val="en-US" w:eastAsia="zh-CN"/>
        </w:rPr>
        <w:t>5</w:t>
      </w:r>
      <w:r>
        <w:rPr>
          <w:rStyle w:val="24"/>
          <w:rFonts w:hint="eastAsia"/>
          <w:color w:val="000000"/>
          <w:sz w:val="24"/>
          <w:u w:val="single"/>
        </w:rPr>
        <w:t xml:space="preserve">  </w:t>
      </w:r>
      <w:r>
        <w:rPr>
          <w:rStyle w:val="24"/>
          <w:rFonts w:hint="eastAsia"/>
          <w:color w:val="000000"/>
          <w:sz w:val="24"/>
        </w:rPr>
        <w:t>月</w:t>
      </w:r>
      <w:r>
        <w:rPr>
          <w:rStyle w:val="24"/>
          <w:rFonts w:hint="eastAsia"/>
          <w:color w:val="000000"/>
          <w:sz w:val="24"/>
          <w:u w:val="single"/>
        </w:rPr>
        <w:t xml:space="preserve">  </w:t>
      </w:r>
      <w:r>
        <w:rPr>
          <w:rStyle w:val="24"/>
          <w:rFonts w:hint="eastAsia"/>
          <w:color w:val="000000"/>
          <w:sz w:val="24"/>
          <w:u w:val="single"/>
          <w:lang w:val="en-US" w:eastAsia="zh-CN"/>
        </w:rPr>
        <w:t>8</w:t>
      </w:r>
      <w:r>
        <w:rPr>
          <w:rStyle w:val="24"/>
          <w:rFonts w:hint="eastAsia"/>
          <w:color w:val="000000"/>
          <w:sz w:val="24"/>
          <w:u w:val="single"/>
        </w:rPr>
        <w:t xml:space="preserve">  </w:t>
      </w:r>
      <w:r>
        <w:rPr>
          <w:rStyle w:val="24"/>
          <w:rFonts w:hint="eastAsia"/>
          <w:color w:val="000000"/>
          <w:sz w:val="24"/>
        </w:rPr>
        <w:t>日</w:t>
      </w:r>
      <w:r>
        <w:rPr>
          <w:rFonts w:hint="eastAsia" w:asciiTheme="minorEastAsia" w:hAnsiTheme="minorEastAsia" w:eastAsiaTheme="minorEastAsia" w:cstheme="minorEastAsia"/>
          <w:sz w:val="24"/>
        </w:rPr>
        <w:t xml:space="preserve"> 17:30:00（北京时间）。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四</w:t>
      </w:r>
      <w:r>
        <w:rPr>
          <w:rFonts w:hint="eastAsia" w:asciiTheme="minorEastAsia" w:hAnsiTheme="minorEastAsia" w:eastAsiaTheme="minorEastAsia" w:cstheme="minorEastAsia"/>
          <w:b/>
          <w:sz w:val="24"/>
        </w:rPr>
        <w:t>、投标文件和保证金的递交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1、投标文件递交截止时间：</w:t>
      </w:r>
      <w:r>
        <w:rPr>
          <w:rStyle w:val="24"/>
          <w:rFonts w:hint="eastAsia"/>
          <w:color w:val="000000"/>
          <w:sz w:val="24"/>
        </w:rPr>
        <w:t>2018年</w:t>
      </w:r>
      <w:r>
        <w:rPr>
          <w:rStyle w:val="24"/>
          <w:rFonts w:hint="eastAsia"/>
          <w:color w:val="000000"/>
          <w:sz w:val="24"/>
          <w:u w:val="single"/>
        </w:rPr>
        <w:t xml:space="preserve"> </w:t>
      </w:r>
      <w:r>
        <w:rPr>
          <w:rStyle w:val="24"/>
          <w:rFonts w:hint="eastAsia"/>
          <w:color w:val="000000"/>
          <w:sz w:val="24"/>
          <w:u w:val="single"/>
          <w:lang w:val="en-US" w:eastAsia="zh-CN"/>
        </w:rPr>
        <w:t>5</w:t>
      </w:r>
      <w:r>
        <w:rPr>
          <w:rStyle w:val="24"/>
          <w:rFonts w:hint="eastAsia"/>
          <w:color w:val="000000"/>
          <w:sz w:val="24"/>
          <w:u w:val="single"/>
        </w:rPr>
        <w:t xml:space="preserve">  </w:t>
      </w:r>
      <w:r>
        <w:rPr>
          <w:rStyle w:val="24"/>
          <w:rFonts w:hint="eastAsia"/>
          <w:color w:val="000000"/>
          <w:sz w:val="24"/>
        </w:rPr>
        <w:t>月</w:t>
      </w:r>
      <w:r>
        <w:rPr>
          <w:rStyle w:val="24"/>
          <w:rFonts w:hint="eastAsia"/>
          <w:color w:val="000000"/>
          <w:sz w:val="24"/>
          <w:u w:val="single"/>
        </w:rPr>
        <w:t xml:space="preserve">  </w:t>
      </w:r>
      <w:r>
        <w:rPr>
          <w:rStyle w:val="24"/>
          <w:rFonts w:hint="eastAsia"/>
          <w:color w:val="000000"/>
          <w:sz w:val="24"/>
          <w:u w:val="single"/>
          <w:lang w:val="en-US" w:eastAsia="zh-CN"/>
        </w:rPr>
        <w:t>21</w:t>
      </w:r>
      <w:r>
        <w:rPr>
          <w:rStyle w:val="24"/>
          <w:rFonts w:hint="eastAsia"/>
          <w:color w:val="000000"/>
          <w:sz w:val="24"/>
          <w:u w:val="single"/>
        </w:rPr>
        <w:t xml:space="preserve">  </w:t>
      </w:r>
      <w:r>
        <w:rPr>
          <w:rStyle w:val="24"/>
          <w:rFonts w:hint="eastAsia"/>
          <w:color w:val="000000"/>
          <w:sz w:val="24"/>
        </w:rPr>
        <w:t>日</w:t>
      </w:r>
      <w:r>
        <w:rPr>
          <w:rStyle w:val="24"/>
          <w:rFonts w:hint="eastAsia"/>
          <w:color w:val="000000"/>
          <w:sz w:val="24"/>
          <w:lang w:val="en-US" w:eastAsia="zh-CN"/>
        </w:rPr>
        <w:t>10</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（北京时间）。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2、投标文件递交地址(地点)： 海口市国兴大道公共资源交易服务中心（省政务服务中心旁）2楼 </w:t>
      </w:r>
      <w:r>
        <w:rPr>
          <w:rFonts w:hint="eastAsia" w:asciiTheme="minorEastAsia" w:hAnsiTheme="minorEastAsia" w:eastAsiaTheme="minorEastAsia" w:cstheme="minorEastAsia"/>
          <w:sz w:val="24"/>
          <w:lang w:val="en-US" w:eastAsia="zh-CN"/>
        </w:rPr>
        <w:t>205</w:t>
      </w:r>
      <w:r>
        <w:rPr>
          <w:rFonts w:hint="eastAsia" w:asciiTheme="minorEastAsia" w:hAnsiTheme="minorEastAsia" w:eastAsiaTheme="minorEastAsia" w:cstheme="minorEastAsia"/>
          <w:sz w:val="24"/>
        </w:rPr>
        <w:t xml:space="preserve"> 开标室。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3、开标时间：</w:t>
      </w:r>
      <w:r>
        <w:rPr>
          <w:rStyle w:val="24"/>
          <w:rFonts w:hint="eastAsia"/>
          <w:color w:val="000000"/>
          <w:sz w:val="24"/>
        </w:rPr>
        <w:t>2018年</w:t>
      </w:r>
      <w:r>
        <w:rPr>
          <w:rStyle w:val="24"/>
          <w:rFonts w:hint="eastAsia"/>
          <w:color w:val="000000"/>
          <w:sz w:val="24"/>
          <w:u w:val="single"/>
        </w:rPr>
        <w:t xml:space="preserve"> </w:t>
      </w:r>
      <w:r>
        <w:rPr>
          <w:rStyle w:val="24"/>
          <w:rFonts w:hint="eastAsia"/>
          <w:color w:val="000000"/>
          <w:sz w:val="24"/>
          <w:u w:val="single"/>
          <w:lang w:val="en-US" w:eastAsia="zh-CN"/>
        </w:rPr>
        <w:t>5</w:t>
      </w:r>
      <w:r>
        <w:rPr>
          <w:rStyle w:val="24"/>
          <w:rFonts w:hint="eastAsia"/>
          <w:color w:val="000000"/>
          <w:sz w:val="24"/>
          <w:u w:val="single"/>
        </w:rPr>
        <w:t xml:space="preserve">  </w:t>
      </w:r>
      <w:r>
        <w:rPr>
          <w:rStyle w:val="24"/>
          <w:rFonts w:hint="eastAsia"/>
          <w:color w:val="000000"/>
          <w:sz w:val="24"/>
        </w:rPr>
        <w:t>月</w:t>
      </w:r>
      <w:r>
        <w:rPr>
          <w:rStyle w:val="24"/>
          <w:rFonts w:hint="eastAsia"/>
          <w:color w:val="000000"/>
          <w:sz w:val="24"/>
          <w:u w:val="single"/>
        </w:rPr>
        <w:t xml:space="preserve">  </w:t>
      </w:r>
      <w:r>
        <w:rPr>
          <w:rStyle w:val="24"/>
          <w:rFonts w:hint="eastAsia"/>
          <w:color w:val="000000"/>
          <w:sz w:val="24"/>
          <w:u w:val="single"/>
          <w:lang w:val="en-US" w:eastAsia="zh-CN"/>
        </w:rPr>
        <w:t>21</w:t>
      </w:r>
      <w:r>
        <w:rPr>
          <w:rStyle w:val="24"/>
          <w:rFonts w:hint="eastAsia"/>
          <w:color w:val="000000"/>
          <w:sz w:val="24"/>
          <w:u w:val="single"/>
        </w:rPr>
        <w:t xml:space="preserve">  </w:t>
      </w:r>
      <w:r>
        <w:rPr>
          <w:rStyle w:val="24"/>
          <w:rFonts w:hint="eastAsia"/>
          <w:color w:val="000000"/>
          <w:sz w:val="24"/>
        </w:rPr>
        <w:t>日</w:t>
      </w:r>
      <w:r>
        <w:rPr>
          <w:rStyle w:val="24"/>
          <w:rFonts w:hint="eastAsia"/>
          <w:color w:val="000000"/>
          <w:sz w:val="24"/>
          <w:lang w:val="en-US" w:eastAsia="zh-CN"/>
        </w:rPr>
        <w:t>10</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color w:val="auto"/>
          <w:sz w:val="24"/>
        </w:rPr>
        <w:t>（北京时间）。</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4、开标地点： 海口市国兴大道公共资源交易服务中心（省政务服务中心旁）2楼 </w:t>
      </w:r>
      <w:r>
        <w:rPr>
          <w:rFonts w:hint="eastAsia" w:asciiTheme="minorEastAsia" w:hAnsiTheme="minorEastAsia" w:eastAsiaTheme="minorEastAsia" w:cstheme="minorEastAsia"/>
          <w:color w:val="auto"/>
          <w:sz w:val="24"/>
          <w:lang w:val="en-US" w:eastAsia="zh-CN"/>
        </w:rPr>
        <w:t>205</w:t>
      </w:r>
      <w:r>
        <w:rPr>
          <w:rFonts w:hint="eastAsia" w:asciiTheme="minorEastAsia" w:hAnsiTheme="minorEastAsia" w:eastAsiaTheme="minorEastAsia" w:cstheme="minorEastAsia"/>
          <w:color w:val="auto"/>
          <w:sz w:val="24"/>
        </w:rPr>
        <w:t>开标室。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5、保证金到账截止日期：</w:t>
      </w:r>
      <w:r>
        <w:rPr>
          <w:rStyle w:val="24"/>
          <w:rFonts w:hint="eastAsia"/>
          <w:color w:val="000000"/>
          <w:sz w:val="24"/>
        </w:rPr>
        <w:t>2018年</w:t>
      </w:r>
      <w:r>
        <w:rPr>
          <w:rStyle w:val="24"/>
          <w:rFonts w:hint="eastAsia"/>
          <w:color w:val="000000"/>
          <w:sz w:val="24"/>
          <w:u w:val="single"/>
        </w:rPr>
        <w:t xml:space="preserve"> </w:t>
      </w:r>
      <w:r>
        <w:rPr>
          <w:rStyle w:val="24"/>
          <w:rFonts w:hint="eastAsia"/>
          <w:color w:val="000000"/>
          <w:sz w:val="24"/>
          <w:u w:val="single"/>
          <w:lang w:val="en-US" w:eastAsia="zh-CN"/>
        </w:rPr>
        <w:t>5</w:t>
      </w:r>
      <w:r>
        <w:rPr>
          <w:rStyle w:val="24"/>
          <w:rFonts w:hint="eastAsia"/>
          <w:color w:val="000000"/>
          <w:sz w:val="24"/>
          <w:u w:val="single"/>
        </w:rPr>
        <w:t xml:space="preserve">  </w:t>
      </w:r>
      <w:r>
        <w:rPr>
          <w:rStyle w:val="24"/>
          <w:rFonts w:hint="eastAsia"/>
          <w:color w:val="000000"/>
          <w:sz w:val="24"/>
        </w:rPr>
        <w:t>月</w:t>
      </w:r>
      <w:r>
        <w:rPr>
          <w:rStyle w:val="24"/>
          <w:rFonts w:hint="eastAsia"/>
          <w:color w:val="000000"/>
          <w:sz w:val="24"/>
          <w:u w:val="single"/>
        </w:rPr>
        <w:t xml:space="preserve">  </w:t>
      </w:r>
      <w:r>
        <w:rPr>
          <w:rStyle w:val="24"/>
          <w:rFonts w:hint="eastAsia"/>
          <w:color w:val="000000"/>
          <w:sz w:val="24"/>
          <w:u w:val="single"/>
          <w:lang w:val="en-US" w:eastAsia="zh-CN"/>
        </w:rPr>
        <w:t>21</w:t>
      </w:r>
      <w:r>
        <w:rPr>
          <w:rStyle w:val="24"/>
          <w:rFonts w:hint="eastAsia"/>
          <w:color w:val="000000"/>
          <w:sz w:val="24"/>
          <w:u w:val="single"/>
        </w:rPr>
        <w:t xml:space="preserve">  </w:t>
      </w:r>
      <w:r>
        <w:rPr>
          <w:rStyle w:val="24"/>
          <w:rFonts w:hint="eastAsia"/>
          <w:color w:val="000000"/>
          <w:sz w:val="24"/>
        </w:rPr>
        <w:t>日</w:t>
      </w:r>
      <w:r>
        <w:rPr>
          <w:rStyle w:val="24"/>
          <w:rFonts w:hint="eastAsia"/>
          <w:color w:val="000000"/>
          <w:sz w:val="24"/>
          <w:lang w:val="en-US" w:eastAsia="zh-CN"/>
        </w:rPr>
        <w:t>10</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（北京时间）， 投标保证金的形式：网上支付，支付地址为：</w:t>
      </w:r>
      <w:r>
        <w:fldChar w:fldCharType="begin"/>
      </w:r>
      <w:r>
        <w:instrText xml:space="preserve"> HYPERLINK "http://218.77.183.48/htms" \t "_blank" </w:instrText>
      </w:r>
      <w:r>
        <w:fldChar w:fldCharType="separate"/>
      </w:r>
      <w:r>
        <w:rPr>
          <w:rFonts w:hint="eastAsia" w:asciiTheme="minorEastAsia" w:hAnsiTheme="minorEastAsia" w:eastAsiaTheme="minorEastAsia" w:cstheme="minorEastAsia"/>
          <w:sz w:val="24"/>
        </w:rPr>
        <w:t>http://218.77.183.48/htms</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6、公告发布媒介：中国海南政府采购网http://36.101.208.72:8080/；海南省人民政府政务服务中心网：</w:t>
      </w:r>
      <w:r>
        <w:fldChar w:fldCharType="begin"/>
      </w:r>
      <w:r>
        <w:instrText xml:space="preserve"> HYPERLINK "http://www.hizw.gov.cn" </w:instrText>
      </w:r>
      <w:r>
        <w:fldChar w:fldCharType="separate"/>
      </w:r>
      <w:r>
        <w:rPr>
          <w:rFonts w:hint="eastAsia" w:asciiTheme="minorEastAsia" w:hAnsiTheme="minorEastAsia" w:eastAsiaTheme="minorEastAsia" w:cstheme="minorEastAsia"/>
          <w:sz w:val="24"/>
        </w:rPr>
        <w:t>http://www.hizw.gov.cn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五</w:t>
      </w:r>
      <w:r>
        <w:rPr>
          <w:rFonts w:hint="eastAsia" w:asciiTheme="minorEastAsia" w:hAnsiTheme="minorEastAsia" w:eastAsiaTheme="minorEastAsia" w:cstheme="minorEastAsia"/>
          <w:b/>
          <w:sz w:val="24"/>
        </w:rPr>
        <w:t>、其他</w:t>
      </w:r>
    </w:p>
    <w:p>
      <w:pPr>
        <w:pStyle w:val="20"/>
        <w:ind w:firstLine="48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1、投标人必须在海南省人民政府政务服务中心企业信息管理系统（http://218.77.183.48）中注册并备案通过，然后登陆电子招投标系统（http://218.77.183.48/htms）下载、购买电子版的招标文件。 </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2、</w:t>
      </w:r>
      <w:r>
        <w:rPr>
          <w:rFonts w:hint="eastAsia" w:asciiTheme="minorEastAsia" w:hAnsiTheme="minorEastAsia" w:eastAsiaTheme="minorEastAsia" w:cstheme="minorEastAsia"/>
          <w:b/>
          <w:sz w:val="24"/>
        </w:rPr>
        <w:t xml:space="preserve">投标截止日期前，必须在网上上传电子投标文件—PDF格式(使用WinRAR加密压缩。 </w:t>
      </w:r>
    </w:p>
    <w:p>
      <w:pPr>
        <w:pStyle w:val="20"/>
        <w:ind w:left="0" w:leftChars="0" w:firstLine="0" w:firstLineChars="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lang w:eastAsia="zh-CN"/>
        </w:rPr>
        <w:t>六</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kern w:val="2"/>
          <w:sz w:val="24"/>
          <w:szCs w:val="24"/>
          <w:lang w:val="en-US" w:eastAsia="zh-CN" w:bidi="ar-SA"/>
        </w:rPr>
        <w:t>采购人、采购代理机构名称及联系方式</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采购人名称：陵水黎族自治县公安局</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址：陵水黎族自治县公安局</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项目联系人：李先生</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系电</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话</w:t>
      </w:r>
      <w:r>
        <w:rPr>
          <w:rFonts w:hint="eastAsia" w:asciiTheme="minorEastAsia" w:hAnsiTheme="minorEastAsia" w:eastAsiaTheme="minorEastAsia" w:cstheme="minorEastAsia"/>
          <w:sz w:val="24"/>
          <w:lang w:val="en-US" w:eastAsia="zh-CN"/>
        </w:rPr>
        <w:t>:0898-83385528</w:t>
      </w:r>
    </w:p>
    <w:p>
      <w:pPr>
        <w:spacing w:line="360" w:lineRule="auto"/>
        <w:ind w:firstLine="720" w:firstLineChars="300"/>
        <w:rPr>
          <w:rFonts w:hint="eastAsia" w:asciiTheme="minorEastAsia" w:hAnsiTheme="minorEastAsia" w:eastAsiaTheme="minorEastAsia" w:cstheme="minorEastAsia"/>
          <w:sz w:val="24"/>
        </w:rPr>
      </w:pPr>
      <w:bookmarkStart w:id="4" w:name="_Toc246826104"/>
      <w:r>
        <w:rPr>
          <w:rFonts w:hint="eastAsia" w:asciiTheme="minorEastAsia" w:hAnsiTheme="minorEastAsia" w:eastAsiaTheme="minorEastAsia" w:cstheme="minorEastAsia"/>
          <w:sz w:val="24"/>
        </w:rPr>
        <w:t>采购代理机构名称：海南政一管理咨询有限公司</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址：海南省海口市龙华区玉沙路5号国贸中心17D</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lang w:eastAsia="zh-CN"/>
        </w:rPr>
        <w:t>梁女士</w:t>
      </w:r>
      <w:r>
        <w:rPr>
          <w:rFonts w:hint="eastAsia" w:asciiTheme="minorEastAsia" w:hAnsiTheme="minorEastAsia" w:eastAsiaTheme="minorEastAsia" w:cstheme="minorEastAsia"/>
          <w:sz w:val="24"/>
        </w:rPr>
        <w:t xml:space="preserve">   </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联系电话：0898-65951366</w:t>
      </w:r>
    </w:p>
    <w:p>
      <w:pPr>
        <w:pStyle w:val="5"/>
        <w:snapToGrid w:val="0"/>
        <w:spacing w:line="500" w:lineRule="exact"/>
        <w:ind w:left="420" w:firstLine="0"/>
        <w:jc w:val="center"/>
        <w:outlineLvl w:val="0"/>
        <w:rPr>
          <w:rFonts w:hint="eastAsia" w:asciiTheme="minorEastAsia" w:hAnsiTheme="minorEastAsia" w:eastAsiaTheme="minorEastAsia" w:cstheme="minorEastAsia"/>
          <w:b/>
          <w:color w:val="FF0000"/>
          <w:sz w:val="32"/>
          <w:szCs w:val="32"/>
        </w:rPr>
      </w:pPr>
      <w:r>
        <w:rPr>
          <w:rFonts w:hint="eastAsia" w:asciiTheme="minorEastAsia" w:hAnsiTheme="minorEastAsia" w:eastAsiaTheme="minorEastAsia" w:cstheme="minorEastAsia"/>
          <w:b/>
          <w:color w:val="FF0000"/>
          <w:sz w:val="32"/>
          <w:szCs w:val="32"/>
        </w:rPr>
        <w:br w:type="page"/>
      </w:r>
    </w:p>
    <w:p>
      <w:pPr>
        <w:pStyle w:val="5"/>
        <w:snapToGrid w:val="0"/>
        <w:spacing w:line="500" w:lineRule="exact"/>
        <w:ind w:left="420" w:firstLine="0"/>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第二章  采购需求</w:t>
      </w:r>
      <w:bookmarkEnd w:id="4"/>
    </w:p>
    <w:p>
      <w:pPr>
        <w:pStyle w:val="5"/>
        <w:snapToGrid w:val="0"/>
        <w:spacing w:line="500" w:lineRule="exact"/>
        <w:ind w:firstLine="0"/>
        <w:outlineLvl w:val="0"/>
        <w:rPr>
          <w:rFonts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b/>
          <w:bCs/>
          <w:color w:val="000000"/>
          <w:sz w:val="24"/>
          <w:u w:color="000000"/>
        </w:rPr>
      </w:pPr>
      <w:r>
        <w:rPr>
          <w:rFonts w:hint="eastAsia" w:asciiTheme="minorEastAsia" w:hAnsiTheme="minorEastAsia" w:eastAsiaTheme="minorEastAsia" w:cstheme="minorEastAsia"/>
          <w:b/>
          <w:bCs/>
          <w:color w:val="000000"/>
          <w:sz w:val="24"/>
          <w:u w:color="000000"/>
          <w:lang w:eastAsia="zh-CN"/>
        </w:rPr>
        <w:t>一、</w:t>
      </w:r>
      <w:r>
        <w:rPr>
          <w:rFonts w:hint="eastAsia" w:asciiTheme="minorEastAsia" w:hAnsiTheme="minorEastAsia" w:eastAsiaTheme="minorEastAsia" w:cstheme="minorEastAsia"/>
          <w:b/>
          <w:bCs/>
          <w:color w:val="000000"/>
          <w:sz w:val="24"/>
          <w:u w:color="000000"/>
        </w:rPr>
        <w:t>项目概述</w:t>
      </w:r>
    </w:p>
    <w:p>
      <w:pPr>
        <w:spacing w:line="360" w:lineRule="auto"/>
        <w:rPr>
          <w:rFonts w:hint="eastAsia" w:asciiTheme="minorEastAsia" w:hAnsiTheme="minorEastAsia" w:eastAsiaTheme="minorEastAsia" w:cstheme="minorEastAsia"/>
          <w:b/>
          <w:bCs/>
          <w:color w:val="000000"/>
          <w:sz w:val="24"/>
          <w:u w:val="none" w:color="auto"/>
          <w:lang w:val="en-US" w:eastAsia="zh-CN"/>
        </w:rPr>
      </w:pPr>
      <w:r>
        <w:rPr>
          <w:rFonts w:hint="eastAsia" w:asciiTheme="minorEastAsia" w:hAnsiTheme="minorEastAsia" w:eastAsiaTheme="minorEastAsia" w:cstheme="minorEastAsia"/>
          <w:b/>
          <w:bCs/>
          <w:color w:val="000000"/>
          <w:sz w:val="24"/>
          <w:u w:color="000000"/>
          <w:lang w:val="en-US" w:eastAsia="zh-CN"/>
        </w:rPr>
        <w:t xml:space="preserve">    </w:t>
      </w:r>
      <w:r>
        <w:rPr>
          <w:rFonts w:hint="eastAsia" w:asciiTheme="minorEastAsia" w:hAnsiTheme="minorEastAsia" w:eastAsiaTheme="minorEastAsia" w:cstheme="minorEastAsia"/>
          <w:kern w:val="0"/>
          <w:sz w:val="24"/>
          <w:u w:val="none" w:color="auto"/>
        </w:rPr>
        <w:t>陵水黎族自治县公安局</w:t>
      </w:r>
      <w:r>
        <w:rPr>
          <w:rFonts w:hint="eastAsia" w:asciiTheme="minorEastAsia" w:hAnsiTheme="minorEastAsia" w:eastAsiaTheme="minorEastAsia" w:cstheme="minorEastAsia"/>
          <w:kern w:val="0"/>
          <w:sz w:val="24"/>
          <w:u w:val="none" w:color="auto"/>
          <w:lang w:eastAsia="zh-CN"/>
        </w:rPr>
        <w:t>现因工作需要，拟采购一家服务单位以提供</w:t>
      </w:r>
      <w:r>
        <w:rPr>
          <w:rFonts w:hint="eastAsia" w:ascii="宋体" w:hAnsi="宋体" w:cs="宋体"/>
          <w:b w:val="0"/>
          <w:bCs/>
          <w:color w:val="000000"/>
          <w:kern w:val="0"/>
          <w:sz w:val="24"/>
        </w:rPr>
        <w:t>陵水县海岛型立体化防控体系维护服务</w:t>
      </w:r>
      <w:r>
        <w:rPr>
          <w:rFonts w:hint="eastAsia" w:ascii="宋体" w:hAnsi="宋体" w:cs="宋体"/>
          <w:b w:val="0"/>
          <w:bCs/>
          <w:color w:val="000000"/>
          <w:kern w:val="0"/>
          <w:sz w:val="24"/>
          <w:lang w:eastAsia="zh-CN"/>
        </w:rPr>
        <w:t>及</w:t>
      </w:r>
      <w:r>
        <w:rPr>
          <w:rFonts w:hint="eastAsia" w:ascii="宋体" w:hAnsi="宋体" w:cs="宋体"/>
          <w:b w:val="0"/>
          <w:bCs/>
          <w:color w:val="000000"/>
          <w:kern w:val="0"/>
          <w:sz w:val="24"/>
        </w:rPr>
        <w:t>陵水县海岛型立体化防控体系维护耗材</w:t>
      </w:r>
      <w:r>
        <w:rPr>
          <w:rFonts w:hint="eastAsia" w:ascii="宋体" w:hAnsi="宋体" w:cs="宋体"/>
          <w:b w:val="0"/>
          <w:bCs/>
          <w:color w:val="000000"/>
          <w:kern w:val="0"/>
          <w:sz w:val="24"/>
          <w:lang w:eastAsia="zh-CN"/>
        </w:rPr>
        <w:t>。项目资金已落实。</w:t>
      </w:r>
    </w:p>
    <w:p>
      <w:pPr>
        <w:spacing w:line="360" w:lineRule="auto"/>
        <w:rPr>
          <w:rFonts w:hint="eastAsia" w:asciiTheme="minorEastAsia" w:hAnsiTheme="minorEastAsia" w:eastAsiaTheme="minorEastAsia" w:cstheme="minorEastAsia"/>
          <w:b/>
          <w:bCs/>
          <w:color w:val="000000"/>
          <w:sz w:val="24"/>
          <w:u w:color="000000"/>
        </w:rPr>
      </w:pPr>
      <w:r>
        <w:rPr>
          <w:rFonts w:hint="eastAsia" w:asciiTheme="minorEastAsia" w:hAnsiTheme="minorEastAsia" w:eastAsiaTheme="minorEastAsia" w:cstheme="minorEastAsia"/>
          <w:b/>
          <w:bCs/>
          <w:color w:val="000000"/>
          <w:sz w:val="24"/>
          <w:u w:color="000000"/>
        </w:rPr>
        <w:t>二、采购内容及规格参数</w:t>
      </w:r>
    </w:p>
    <w:tbl>
      <w:tblPr>
        <w:tblStyle w:val="17"/>
        <w:tblW w:w="8988" w:type="dxa"/>
        <w:tblInd w:w="0" w:type="dxa"/>
        <w:tblLayout w:type="fixed"/>
        <w:tblCellMar>
          <w:top w:w="15" w:type="dxa"/>
          <w:left w:w="15" w:type="dxa"/>
          <w:bottom w:w="15" w:type="dxa"/>
          <w:right w:w="15" w:type="dxa"/>
        </w:tblCellMar>
      </w:tblPr>
      <w:tblGrid>
        <w:gridCol w:w="507"/>
        <w:gridCol w:w="1628"/>
        <w:gridCol w:w="5535"/>
        <w:gridCol w:w="850"/>
        <w:gridCol w:w="468"/>
      </w:tblGrid>
      <w:tr>
        <w:tblPrEx>
          <w:tblLayout w:type="fixed"/>
          <w:tblCellMar>
            <w:top w:w="15" w:type="dxa"/>
            <w:left w:w="15" w:type="dxa"/>
            <w:bottom w:w="15" w:type="dxa"/>
            <w:right w:w="15"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序</w:t>
            </w:r>
            <w:r>
              <w:rPr>
                <w:rFonts w:hint="eastAsia" w:ascii="宋体" w:hAnsi="宋体" w:cs="宋体"/>
                <w:color w:val="000000"/>
                <w:kern w:val="0"/>
                <w:sz w:val="24"/>
              </w:rPr>
              <w:t>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采购品目名称</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配置技术参数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r>
      <w:tr>
        <w:tblPrEx>
          <w:tblLayout w:type="fixed"/>
          <w:tblCellMar>
            <w:top w:w="15" w:type="dxa"/>
            <w:left w:w="15" w:type="dxa"/>
            <w:bottom w:w="15" w:type="dxa"/>
            <w:right w:w="15" w:type="dxa"/>
          </w:tblCellMar>
        </w:tblPrEx>
        <w:trPr>
          <w:trHeight w:val="6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7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陵水县海岛型立体化防控体系项目运维（一）+（二）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97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维护服务费用</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1、二期县城179个监控点、视频传输专网、视频共享平台、图像资源整合；</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2、二期乡镇220个监控点；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3、36套车辆卡口系统和配套36套高清视频监控点位及5套高清电子警察、卡口资源整合。</w:t>
            </w:r>
          </w:p>
          <w:p>
            <w:pPr>
              <w:widowControl/>
              <w:jc w:val="left"/>
              <w:textAlignment w:val="center"/>
              <w:rPr>
                <w:rFonts w:ascii="宋体" w:hAnsi="宋体" w:cs="宋体"/>
                <w:color w:val="000000"/>
                <w:sz w:val="24"/>
              </w:rPr>
            </w:pPr>
            <w:r>
              <w:rPr>
                <w:rFonts w:hint="eastAsia" w:ascii="宋体" w:hAnsi="宋体" w:cs="宋体"/>
                <w:color w:val="000000"/>
                <w:kern w:val="0"/>
                <w:sz w:val="24"/>
              </w:rPr>
              <w:t>4、以上系统为期一年的运维服务：运维费用包含所涉及的人工、车辆、保险、设备邮递、故障巡检、故障排查、故障抢修、零星辅材、仓库等费用。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p>
        </w:tc>
      </w:tr>
      <w:tr>
        <w:tblPrEx>
          <w:tblLayout w:type="fixed"/>
          <w:tblCellMar>
            <w:top w:w="15" w:type="dxa"/>
            <w:left w:w="15" w:type="dxa"/>
            <w:bottom w:w="15" w:type="dxa"/>
            <w:right w:w="15" w:type="dxa"/>
          </w:tblCellMar>
        </w:tblPrEx>
        <w:trPr>
          <w:trHeight w:val="6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二</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维护耗材费用</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（小计）+（工程税金11%）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一期监控县城挖路、换线、修复</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29路监控城区彩砖路面开挖及恢复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一期监控县城挖路、换线、修复</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29路监控城区其他路面开挖及恢复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1090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二期监控县城挖路、换线、修复</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17路监控城区彩砖路面开挖及恢复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384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二期监控县城挖路、换线、修复</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17路监控城区其他路面开挖及恢复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790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一期监控乡镇挖路、换线、修复</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17路监控乡镇路面开挖及恢复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1099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二期监控乡镇挖路、换线、修复</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17路监控乡镇路面开挖及恢复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线路架空更改线路</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维修线路架空更改线路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9560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一球一枪挖路、换线、回填</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9个一球一枪更换取电线路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2380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平安卡口二期挖路、换线、回填</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3个卡口路面开挖及恢复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一期故障上杆维修</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36路监控上杆维修费（含登高车）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二期故障上杆维修</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10路监控上杆维修费（含登高车）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57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一球一枪上杆</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5个一球一枪上杆维修费（含登高车）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平安卡口二期故障修复</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10个卡口上杆维修故障（含登高车）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前端摄像机视频质量异常处理</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85个点位（登高处理、含树叶遮挡等）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一期平安重新立杆工费</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3个6米监控杆重新立杆费（含地笼、防雷、立杆等）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51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一杆一表建档</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资料协调、采集、录入等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698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127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电表（含开户）</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1、线制：单相  2、额定电压：220V 3、额定功率：50HZ 4、有功等级准确度：1.0级 2.0级  5、基本电流及较大电流：1.5(6)A,1.5(10)A,5(20)A,5(30)A,5(40)A 5(60)A，10(40)A,10(60)A,15(60)A,20(80)A20(100)A</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电源线</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国标3*2.5平方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15600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线管30</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线管30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9800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线管20</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线管20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9900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Layout w:type="fixed"/>
          <w:tblCellMar>
            <w:top w:w="15" w:type="dxa"/>
            <w:left w:w="15" w:type="dxa"/>
            <w:bottom w:w="15" w:type="dxa"/>
            <w:right w:w="15"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自动复位开关</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1、额定电压：AC220V，频率：50Hz；2、额定负载电流 In：10A，对应的型号分别为：JPJ-AR-10A；3、过流动作电流：1.15In；4、短路动作电流：30A；5、漏电动作电流：30mA漏电不动作电流：15mA；6、过压动作电压：参数275±5V(可根据用户需求出厂前调整）；欠压动作电压：设置参数100±5 V；7、短路断开动作时间：≤0.03 s；8、过流断开动作时间：≤2 s；9、过压/欠压断开动作时间：≤2s；10、漏电断开动作时间：≤0.03 s；11、允许复位负荷阻抗：5 Ω</w:t>
            </w:r>
            <w:r>
              <w:rPr>
                <w:rFonts w:hint="eastAsia" w:ascii="宋体" w:hAnsi="宋体" w:cs="宋体"/>
                <w:color w:val="000000"/>
                <w:kern w:val="0"/>
                <w:sz w:val="24"/>
              </w:rPr>
              <w:br w:type="textWrapping"/>
            </w:r>
            <w:r>
              <w:rPr>
                <w:rFonts w:hint="eastAsia" w:ascii="宋体" w:hAnsi="宋体" w:cs="宋体"/>
                <w:color w:val="000000"/>
                <w:kern w:val="0"/>
                <w:sz w:val="24"/>
              </w:rPr>
              <w:t>12、自动重合闸时间：30s/1m/2m/5m/10m/20m/30m/60m/闭锁；13、自耗功率：≤0.5 W；14、防浪涌保护：10KA(8/20us)；15、体积(mm)：90L（5P）*98W*66H；16、工作环境温度：-40～85（℃）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189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防浪涌器</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电源部分：标称放电电流：5KA ； 最大放电电流：15KA；最大连续工作电压：AC275V；保护水平：≤1300V；负载功率：≤1500W ；响应时间：≤25nS。</w:t>
            </w:r>
            <w:r>
              <w:rPr>
                <w:rFonts w:hint="eastAsia" w:ascii="宋体" w:hAnsi="宋体" w:cs="宋体"/>
                <w:color w:val="000000"/>
                <w:kern w:val="0"/>
                <w:sz w:val="24"/>
              </w:rPr>
              <w:br w:type="textWrapping"/>
            </w:r>
            <w:r>
              <w:rPr>
                <w:rFonts w:hint="eastAsia" w:ascii="宋体" w:hAnsi="宋体" w:cs="宋体"/>
                <w:color w:val="000000"/>
                <w:kern w:val="0"/>
                <w:sz w:val="24"/>
              </w:rPr>
              <w:t xml:space="preserve">网络部分：标称放电电流：5KA ；最大放电电流：10KA ；最大连续工作电压：3Vp-p；保护水平：≤30V ；接口形式：RJ45 ；频带宽带：100MHz /1000MHz（G）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127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网络传输设备</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输入:220V 50Hz，0.45A；输出:AC24V 3A (±5%)；适应温度：-20~70℃；尺寸：139.5mm×80.5mm×67.0mm ；输入端样式：AC输入线长700mm；输出端样式：DC输出端线1400mm（引线式镀锡15mm）；浪涌防护：3C</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Layout w:type="fixed"/>
          <w:tblCellMar>
            <w:top w:w="15" w:type="dxa"/>
            <w:left w:w="15" w:type="dxa"/>
            <w:bottom w:w="15" w:type="dxa"/>
            <w:right w:w="15"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立杆指示牌（含安装）</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尺寸：450*300*20 、 铝板、含铝槽铝扣、安装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Layout w:type="fixed"/>
          <w:tblCellMar>
            <w:top w:w="15" w:type="dxa"/>
            <w:left w:w="15" w:type="dxa"/>
            <w:bottom w:w="15" w:type="dxa"/>
            <w:right w:w="15" w:type="dxa"/>
          </w:tblCellMar>
        </w:tblPrEx>
        <w:trPr>
          <w:trHeight w:val="289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6米监控立杆</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1、主杆尺寸：135/180*4*6000，壁厚4mm,横臂尺寸：90/120*3*3000，壁厚3mm，Q235低碳钢制作而成</w:t>
            </w:r>
            <w:r>
              <w:rPr>
                <w:rFonts w:hint="eastAsia" w:ascii="宋体" w:hAnsi="宋体" w:cs="宋体"/>
                <w:color w:val="000000"/>
                <w:kern w:val="0"/>
                <w:sz w:val="24"/>
              </w:rPr>
              <w:br w:type="textWrapping"/>
            </w:r>
            <w:r>
              <w:rPr>
                <w:rFonts w:hint="eastAsia" w:ascii="宋体" w:hAnsi="宋体" w:cs="宋体"/>
                <w:color w:val="000000"/>
                <w:kern w:val="0"/>
                <w:sz w:val="24"/>
              </w:rPr>
              <w:t>2、底部法兰为400*400*18，横臂法兰为200*200*12，,含1000mm地笼1个，含1000mm避雷针1条</w:t>
            </w:r>
            <w:r>
              <w:rPr>
                <w:rFonts w:hint="eastAsia" w:ascii="宋体" w:hAnsi="宋体" w:cs="宋体"/>
                <w:color w:val="000000"/>
                <w:kern w:val="0"/>
                <w:sz w:val="24"/>
              </w:rPr>
              <w:br w:type="textWrapping"/>
            </w:r>
            <w:r>
              <w:rPr>
                <w:rFonts w:hint="eastAsia" w:ascii="宋体" w:hAnsi="宋体" w:cs="宋体"/>
                <w:color w:val="000000"/>
                <w:kern w:val="0"/>
                <w:sz w:val="24"/>
              </w:rPr>
              <w:t>3、立杆整体热镀锌后采用防静电喷涂</w:t>
            </w:r>
            <w:r>
              <w:rPr>
                <w:rFonts w:hint="eastAsia" w:ascii="宋体" w:hAnsi="宋体" w:cs="宋体"/>
                <w:color w:val="000000"/>
                <w:kern w:val="0"/>
                <w:sz w:val="24"/>
              </w:rPr>
              <w:br w:type="textWrapping"/>
            </w:r>
            <w:r>
              <w:rPr>
                <w:rFonts w:hint="eastAsia" w:ascii="宋体" w:hAnsi="宋体" w:cs="宋体"/>
                <w:color w:val="000000"/>
                <w:kern w:val="0"/>
                <w:sz w:val="24"/>
              </w:rPr>
              <w:t>4、设备箱尺寸;500*350*300立柱采用1.2mm优质冷轧钢板制作，框架1.0mm制作。</w:t>
            </w:r>
            <w:r>
              <w:rPr>
                <w:rFonts w:hint="eastAsia" w:ascii="宋体" w:hAnsi="宋体" w:cs="宋体"/>
                <w:color w:val="000000"/>
                <w:kern w:val="0"/>
                <w:sz w:val="24"/>
              </w:rPr>
              <w:br w:type="textWrapping"/>
            </w:r>
            <w:r>
              <w:rPr>
                <w:rFonts w:hint="eastAsia" w:ascii="宋体" w:hAnsi="宋体" w:cs="宋体"/>
                <w:color w:val="000000"/>
                <w:kern w:val="0"/>
                <w:sz w:val="24"/>
              </w:rPr>
              <w:t>5、设备箱配散热风扇1个，2块层板，侧门冲百叶窗散热孔。</w:t>
            </w:r>
            <w:r>
              <w:rPr>
                <w:rFonts w:hint="eastAsia" w:ascii="宋体" w:hAnsi="宋体" w:cs="宋体"/>
                <w:color w:val="000000"/>
                <w:kern w:val="0"/>
                <w:sz w:val="24"/>
              </w:rPr>
              <w:br w:type="textWrapping"/>
            </w:r>
            <w:r>
              <w:rPr>
                <w:rFonts w:hint="eastAsia" w:ascii="宋体" w:hAnsi="宋体" w:cs="宋体"/>
                <w:color w:val="000000"/>
                <w:kern w:val="0"/>
                <w:sz w:val="24"/>
              </w:rPr>
              <w:t xml:space="preserve">6、设备箱表面经酸洗、磷化、除锈后采用防静电喷涂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Layout w:type="fixed"/>
          <w:tblCellMar>
            <w:top w:w="15" w:type="dxa"/>
            <w:left w:w="15" w:type="dxa"/>
            <w:bottom w:w="15" w:type="dxa"/>
            <w:right w:w="15" w:type="dxa"/>
          </w:tblCellMar>
        </w:tblPrEx>
        <w:trPr>
          <w:trHeight w:val="1393"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星光级枪机</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color w:val="000000"/>
                <w:kern w:val="0"/>
                <w:sz w:val="24"/>
                <w:lang w:bidi="ar"/>
              </w:rPr>
              <w:t>1、▲摄像机靶面尺寸≤1/1.8"；（</w:t>
            </w:r>
            <w:r>
              <w:rPr>
                <w:rFonts w:hint="eastAsia" w:ascii="宋体" w:hAnsi="宋体" w:cs="宋体"/>
                <w:szCs w:val="21"/>
              </w:rPr>
              <w:t>提供公安部有效检验报告复印件，并加盖厂家公章证明）</w:t>
            </w:r>
          </w:p>
          <w:p>
            <w:pPr>
              <w:widowControl/>
              <w:jc w:val="left"/>
              <w:textAlignment w:val="center"/>
              <w:rPr>
                <w:rFonts w:ascii="宋体" w:hAnsi="宋体" w:cs="宋体"/>
                <w:szCs w:val="21"/>
              </w:rPr>
            </w:pPr>
            <w:r>
              <w:rPr>
                <w:rFonts w:hint="eastAsia" w:ascii="宋体" w:hAnsi="宋体" w:cs="宋体"/>
                <w:color w:val="000000"/>
                <w:kern w:val="0"/>
                <w:sz w:val="24"/>
                <w:lang w:bidi="ar"/>
              </w:rPr>
              <w:t>2、▲最低照度彩色：≤0.0005lx，黑白: ≤0.0001lx，灰度等级≥11级；（</w:t>
            </w:r>
            <w:r>
              <w:rPr>
                <w:rFonts w:hint="eastAsia" w:ascii="宋体" w:hAnsi="宋体" w:cs="宋体"/>
                <w:szCs w:val="21"/>
              </w:rPr>
              <w:t>提供公安部有效检验报告复印件，并加盖厂家公章证明）</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3、红外补光距离100米；</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4、支持H.264、H.265、MJPEG视频编码格式；</w:t>
            </w:r>
          </w:p>
          <w:p>
            <w:pPr>
              <w:widowControl/>
              <w:jc w:val="left"/>
              <w:textAlignment w:val="center"/>
              <w:rPr>
                <w:rFonts w:ascii="宋体" w:hAnsi="宋体" w:cs="宋体"/>
                <w:szCs w:val="21"/>
              </w:rPr>
            </w:pPr>
            <w:r>
              <w:rPr>
                <w:rFonts w:hint="eastAsia" w:ascii="宋体" w:hAnsi="宋体" w:cs="宋体"/>
                <w:color w:val="000000"/>
                <w:kern w:val="0"/>
                <w:sz w:val="24"/>
                <w:lang w:bidi="ar"/>
              </w:rPr>
              <w:t>5、摄像机像素：200万，视频输出支持1920×1080@25fps，分辨率1100线；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6、▲信噪比≥60dB；（</w:t>
            </w:r>
            <w:r>
              <w:rPr>
                <w:rFonts w:hint="eastAsia" w:ascii="宋体" w:hAnsi="宋体" w:cs="宋体"/>
                <w:szCs w:val="21"/>
              </w:rPr>
              <w:t>提供公安部有效检验报告复印件，并加盖厂家公章证明）</w:t>
            </w:r>
          </w:p>
          <w:p>
            <w:pPr>
              <w:widowControl/>
              <w:jc w:val="left"/>
              <w:textAlignment w:val="center"/>
              <w:rPr>
                <w:rFonts w:ascii="宋体" w:hAnsi="宋体" w:cs="宋体"/>
                <w:szCs w:val="21"/>
              </w:rPr>
            </w:pPr>
            <w:r>
              <w:rPr>
                <w:rFonts w:hint="eastAsia" w:ascii="宋体" w:hAnsi="宋体" w:cs="宋体"/>
                <w:color w:val="000000"/>
                <w:kern w:val="0"/>
                <w:sz w:val="24"/>
                <w:lang w:bidi="ar"/>
              </w:rPr>
              <w:t>7、宽动态≥106dB；</w:t>
            </w:r>
            <w:r>
              <w:rPr>
                <w:rFonts w:ascii="宋体" w:hAnsi="宋体" w:cs="宋体"/>
                <w:szCs w:val="21"/>
              </w:rPr>
              <w:t xml:space="preserve">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8、支持IP67防尘防水、IK10防暴等级；</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9、具有1个RJ-4510M/100M/1000M自适应网络接口；10、支持本地SD卡存储，最大支持256G，并支持存储卡故障检测；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Layout w:type="fixed"/>
          <w:tblCellMar>
            <w:top w:w="15" w:type="dxa"/>
            <w:left w:w="15" w:type="dxa"/>
            <w:bottom w:w="15" w:type="dxa"/>
            <w:right w:w="15" w:type="dxa"/>
          </w:tblCellMar>
        </w:tblPrEx>
        <w:trPr>
          <w:trHeight w:val="68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星光级智能球机</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1、▲摄像机靶面尺≤寸1/1.8英寸；（</w:t>
            </w:r>
            <w:r>
              <w:rPr>
                <w:rFonts w:hint="eastAsia" w:ascii="宋体" w:hAnsi="宋体" w:cs="宋体"/>
                <w:szCs w:val="21"/>
              </w:rPr>
              <w:t>提供公安部有效检验报告复印件，并加盖厂家公章证明）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2、支持23倍光学变焦；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3、摄像机像素：200万，视频输出支持1920×1080@25fps，分辨率1100线；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4、红外距离200米；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5、▲支持最低照度彩色≤0.0003Lux，黑白≤0.0001Lux；（</w:t>
            </w:r>
            <w:r>
              <w:rPr>
                <w:rFonts w:hint="eastAsia" w:ascii="宋体" w:hAnsi="宋体" w:cs="宋体"/>
                <w:szCs w:val="21"/>
              </w:rPr>
              <w:t>提供公安部有效检验报告复印件，并加盖厂家公章证明）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6、▲信噪比≥58dB，宽动态≥106dB；（</w:t>
            </w:r>
            <w:r>
              <w:rPr>
                <w:rFonts w:hint="eastAsia" w:ascii="宋体" w:hAnsi="宋体" w:cs="宋体"/>
                <w:szCs w:val="21"/>
              </w:rPr>
              <w:t>提供公安部有效检验报告复印件，并加盖厂家公章证明）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7、支持IP67</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8、工作温度范围-45℃-70℃；9、支持水平手控速度800°/S；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10、垂直手控速度120°/S；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11、水平旋转范围为360°连续旋转，垂直旋转范围为-35°~90°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Layout w:type="fixed"/>
          <w:tblCellMar>
            <w:top w:w="15" w:type="dxa"/>
            <w:left w:w="15" w:type="dxa"/>
            <w:bottom w:w="15" w:type="dxa"/>
            <w:right w:w="15" w:type="dxa"/>
          </w:tblCellMar>
        </w:tblPrEx>
        <w:trPr>
          <w:trHeight w:val="70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视频云智能分析A系列</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1、硬盘：支持12块硬盘接口；</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2、电源模块：可拔插高效1+1冗余电源模块；</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3、▲支持≥80路1080P实时视频流全帧率同时对车辆智能分析；支持对1080P录像文件全帧率≥80倍加速进行车辆智能分析；（提供公安部有效检验报告复印件，并加盖厂家公章证明）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4、▲支持≥20路1080P实时视频流全帧率活动目标智能分析；支持对录像文件全帧率≥20倍加速进行活动目标智能分析。（提供公安部有效检验报告复印件，并加盖厂家公章证明）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5、前端分辨率支持：1280×720（25fps）、1920×1080（25fps）、2048×1536（25fps）、2560×1920（25fps）、2560×2048（25fps）、3072×2048（25fps）、3840×2160（25fps）、4096×2160(25fps)；</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6、车牌类型识别：支持包括民用车牌、警用车牌、军用车牌、武警车牌、2002式号牌的车牌号码识别； </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7、无车牌识别：支持无车牌车辆的识别；</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8、车辆颜色识别：支持红/粉/紫、黄/橙/棕、绿、蓝、白/灰、黑6类车身颜色识别；</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9、车辆类型识别：支持客车、货车、轿车、面包车、小货车、SUV、中型客车7种车型的识别； </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10、▲车辆品牌识别：支持160种机动车车辆品牌的识别；（提供公安部有效检验报告复印件，并加盖厂家公章证明）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11、▲车辆子品牌识别：支持2000种车辆子品牌和年款的识别；（提供公安部有效检验报告复印件，并加盖厂家公章证明）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12、安全带检测：支持主驾驶未系安全带检测识别；</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13、遮阳板检测：支持主、副驾驶遮阳板打开检测识别；</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14、打手机检测：支持驾驶人打手机检测识别；</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15、黄标车检测：支持黄标车的检测识别；</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16、▲危险品车检测：支持危险品车辆的检测识别；（提供公安部有效检验报告复印件，并加盖厂家公章证明）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17、活动目标检测：支持识别活动目标的速度、颜色、方向；</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18、▲人体特征检测：支持人体着装颜色、人体目标大小、运动方向、速度、年龄段、性别、是否戴眼镜、是否骑车、是否背包、是否拎东西识别；（提供公安部有效检验报告复印件，并加盖厂家公章证明）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支持车辆和活动目标结构化信息（即文本信息，如车辆颜色、车牌等文本信息）存储到本服务器的文本存储节点，支持车辆和活动目标图片（图片为与文本信息对应对象的图片）存储到本服务器的图片存储节点；（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20、存储支持Raid管理模式，可设置为Raid0、Raid1、Raid3、Raid5、Raid6、Raid10、Raid50；支持热备盘；</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21、支持车辆按过车时间段、车牌号、车牌类型、车辆颜色、车辆类型、车辆品牌、车辆子品牌进行检索；</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22、支持按车牌号码进行车辆的快速检索；</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23、支持车牌模糊检索功能；</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24、支持人员按通道、经过时间、颜色、运动方向、年龄段、性别、是否戴眼镜、是否骑车、是否背包、是否拎东西进行检索；</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25、校时功能：支持NTP校时服务器配置，并支持手动校时；</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26、用户管理功能：支持用户创建、修改和删除；</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27、布控管理功能：支持通过车牌号，时间进行布控；支持按照模板批量导入导出布控信息；支持历史布控记录检索；</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28、在线升级功能：可通过IE浏览器对设备进行在线升级；支持同时对集群系统内所有结构化服务器进行在线升级；</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29、▲集群管理功能：支持多个设备智能分析单元通过级联方式形成集群系统；支持多个设备智能存储单元通过级联方式形成集群系统；（提供公安部有效检验报告复印件，并加盖厂家公章证明）</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30、单元管理功能：支持查看、添加、删除、重启和关闭智能分析单元；支持查看、修改、删除智能存储单元；</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31、支持记录运行、报警、操作等日志信息；可通过IE浏览器查询或下载日志信息；</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32、支持将检索到的结构化数据和图片结果导出到Excel中； </w:t>
            </w:r>
          </w:p>
          <w:p>
            <w:pPr>
              <w:widowControl/>
              <w:jc w:val="left"/>
              <w:textAlignment w:val="center"/>
              <w:rPr>
                <w:rFonts w:hint="eastAsia" w:ascii="宋体" w:hAnsi="宋体" w:cs="宋体"/>
                <w:color w:val="000000"/>
                <w:kern w:val="0"/>
                <w:sz w:val="24"/>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bl>
    <w:p>
      <w:pPr>
        <w:keepNext w:val="0"/>
        <w:keepLines w:val="0"/>
        <w:widowControl/>
        <w:suppressLineNumbers w:val="0"/>
        <w:ind w:firstLine="482" w:firstLineChars="200"/>
        <w:jc w:val="left"/>
        <w:rPr>
          <w:b/>
          <w:bCs/>
          <w:color w:val="0000FF"/>
        </w:rPr>
      </w:pPr>
      <w:r>
        <w:rPr>
          <w:rFonts w:hint="eastAsia" w:ascii="宋体" w:hAnsi="宋体"/>
          <w:b/>
          <w:bCs/>
          <w:color w:val="0000FF"/>
          <w:sz w:val="24"/>
        </w:rPr>
        <w:t>注:</w:t>
      </w:r>
      <w:r>
        <w:rPr>
          <w:rFonts w:ascii="宋体" w:hAnsi="宋体" w:eastAsia="宋体" w:cs="宋体"/>
          <w:b/>
          <w:bCs/>
          <w:color w:val="0000FF"/>
          <w:kern w:val="0"/>
          <w:sz w:val="24"/>
          <w:szCs w:val="24"/>
          <w:lang w:val="en-US" w:eastAsia="zh-CN" w:bidi="ar"/>
        </w:rPr>
        <w:t>带▲号的为关键性的技术指标及要求，其他的为一般技术指标及要求，具体要求详见评标细则。</w:t>
      </w:r>
    </w:p>
    <w:p>
      <w:pPr>
        <w:numPr>
          <w:ilvl w:val="0"/>
          <w:numId w:val="0"/>
        </w:numPr>
        <w:spacing w:line="360" w:lineRule="auto"/>
        <w:ind w:leftChars="0"/>
        <w:jc w:val="both"/>
        <w:rPr>
          <w:rFonts w:hint="eastAsia" w:asciiTheme="minorEastAsia" w:hAnsiTheme="minorEastAsia" w:eastAsiaTheme="minorEastAsia" w:cstheme="minorEastAsia"/>
          <w:b/>
          <w:bCs/>
          <w:kern w:val="44"/>
          <w:sz w:val="24"/>
          <w:lang w:eastAsia="zh-CN"/>
        </w:rPr>
      </w:pPr>
      <w:r>
        <w:rPr>
          <w:rFonts w:hint="eastAsia" w:asciiTheme="minorEastAsia" w:hAnsiTheme="minorEastAsia" w:eastAsiaTheme="minorEastAsia" w:cstheme="minorEastAsia"/>
          <w:b/>
          <w:bCs/>
          <w:kern w:val="44"/>
          <w:sz w:val="24"/>
          <w:lang w:eastAsia="zh-CN"/>
        </w:rPr>
        <w:t>三、商务需求</w:t>
      </w:r>
    </w:p>
    <w:p>
      <w:pPr>
        <w:spacing w:line="276" w:lineRule="auto"/>
        <w:ind w:firstLine="480" w:firstLineChars="200"/>
        <w:rPr>
          <w:rFonts w:ascii="宋体" w:hAnsi="宋体"/>
          <w:sz w:val="24"/>
        </w:rPr>
      </w:pPr>
      <w:r>
        <w:rPr>
          <w:rFonts w:hint="eastAsia" w:ascii="宋体" w:hAnsi="宋体"/>
          <w:sz w:val="24"/>
        </w:rPr>
        <w:t>1、项目地点：海南省陵水黎族自治县</w:t>
      </w:r>
    </w:p>
    <w:p>
      <w:pPr>
        <w:spacing w:line="276" w:lineRule="auto"/>
        <w:ind w:firstLine="480" w:firstLineChars="200"/>
        <w:rPr>
          <w:rFonts w:ascii="宋体" w:hAnsi="宋体"/>
          <w:color w:val="auto"/>
          <w:sz w:val="24"/>
        </w:rPr>
      </w:pPr>
      <w:r>
        <w:rPr>
          <w:rFonts w:hint="eastAsia" w:ascii="宋体" w:hAnsi="宋体"/>
          <w:color w:val="auto"/>
          <w:sz w:val="24"/>
        </w:rPr>
        <w:t>2、项目完成时间：维护部分：签订合同之日起1年，硬件部分：签订合同之日起45天内。</w:t>
      </w:r>
    </w:p>
    <w:p>
      <w:pPr>
        <w:spacing w:line="276" w:lineRule="auto"/>
        <w:ind w:firstLine="480" w:firstLineChars="200"/>
        <w:rPr>
          <w:rFonts w:ascii="宋体" w:hAnsi="宋体"/>
          <w:sz w:val="24"/>
        </w:rPr>
      </w:pPr>
      <w:r>
        <w:rPr>
          <w:rFonts w:hint="eastAsia" w:ascii="宋体" w:hAnsi="宋体"/>
          <w:sz w:val="24"/>
        </w:rPr>
        <w:t>3、付款方式：按照合同约定的付款方式付款</w:t>
      </w:r>
    </w:p>
    <w:p>
      <w:pPr>
        <w:spacing w:line="360" w:lineRule="auto"/>
        <w:ind w:firstLine="480" w:firstLineChars="200"/>
        <w:rPr>
          <w:rFonts w:hint="eastAsia" w:ascii="宋体" w:hAnsi="宋体"/>
          <w:sz w:val="24"/>
        </w:rPr>
      </w:pPr>
      <w:r>
        <w:rPr>
          <w:rFonts w:hint="eastAsia" w:ascii="宋体" w:hAnsi="宋体"/>
          <w:sz w:val="24"/>
        </w:rPr>
        <w:t>4、验收：</w:t>
      </w:r>
    </w:p>
    <w:p>
      <w:pPr>
        <w:spacing w:line="360" w:lineRule="auto"/>
        <w:ind w:firstLine="480" w:firstLineChars="200"/>
        <w:rPr>
          <w:rFonts w:hint="eastAsia" w:ascii="宋体" w:hAnsi="宋体"/>
          <w:sz w:val="24"/>
        </w:rPr>
      </w:pPr>
      <w:r>
        <w:rPr>
          <w:rFonts w:hint="eastAsia" w:ascii="宋体" w:hAnsi="宋体"/>
          <w:sz w:val="24"/>
        </w:rPr>
        <w:t>（1）采购人组成验收小组按国家有关规定、规范进行验收，必要时邀请相关的专业人员或机构参与验收。因货物质量问题发生争议时，由本地质量技术监督部门鉴定。</w:t>
      </w:r>
    </w:p>
    <w:p>
      <w:pPr>
        <w:spacing w:line="360" w:lineRule="auto"/>
        <w:ind w:firstLine="480" w:firstLineChars="200"/>
        <w:rPr>
          <w:rFonts w:hint="eastAsia" w:ascii="宋体" w:hAnsi="宋体"/>
          <w:sz w:val="24"/>
        </w:rPr>
      </w:pPr>
      <w:r>
        <w:rPr>
          <w:rFonts w:hint="eastAsia" w:ascii="宋体" w:hAnsi="宋体"/>
          <w:sz w:val="24"/>
        </w:rPr>
        <w:t>（2）验收时如发现所交付的货物有短缺、次品、损坏或其他不符合招标文件、合同规定之情形者，采购人应作出详尽的现场记录，或由采购人和中标人双方签署备忘录。此现场记录或备忘录可用作补充、缺失和更换部件的有效证据。由此产生的有关费用由中标人承担。</w:t>
      </w:r>
    </w:p>
    <w:p>
      <w:pPr>
        <w:spacing w:line="360" w:lineRule="auto"/>
        <w:ind w:firstLine="480" w:firstLineChars="200"/>
        <w:rPr>
          <w:rFonts w:hint="eastAsia" w:ascii="宋体" w:hAnsi="宋体"/>
          <w:sz w:val="24"/>
        </w:rPr>
      </w:pPr>
      <w:r>
        <w:rPr>
          <w:rFonts w:hint="eastAsia" w:ascii="宋体" w:hAnsi="宋体"/>
          <w:sz w:val="24"/>
        </w:rPr>
        <w:t>（3）若中标人提供的产品发生知识产权纠纷的，由中标人与原知识产权所有者协商解决，采购人不承担与之相关的任何经济和法律责任。</w:t>
      </w:r>
    </w:p>
    <w:p>
      <w:pPr>
        <w:numPr>
          <w:ilvl w:val="0"/>
          <w:numId w:val="0"/>
        </w:numPr>
        <w:spacing w:line="360" w:lineRule="auto"/>
        <w:ind w:leftChars="0"/>
        <w:jc w:val="both"/>
        <w:rPr>
          <w:rFonts w:hint="eastAsia" w:asciiTheme="minorEastAsia" w:hAnsiTheme="minorEastAsia" w:eastAsiaTheme="minorEastAsia" w:cstheme="minorEastAsia"/>
          <w:b/>
          <w:bCs/>
          <w:kern w:val="44"/>
          <w:sz w:val="24"/>
          <w:lang w:eastAsia="zh-CN"/>
        </w:rPr>
      </w:pPr>
      <w:r>
        <w:rPr>
          <w:rFonts w:hint="eastAsia" w:asciiTheme="minorEastAsia" w:hAnsiTheme="minorEastAsia" w:eastAsiaTheme="minorEastAsia" w:cstheme="minorEastAsia"/>
          <w:b/>
          <w:bCs/>
          <w:kern w:val="44"/>
          <w:sz w:val="24"/>
          <w:lang w:eastAsia="zh-CN"/>
        </w:rPr>
        <w:t>四、其他</w:t>
      </w:r>
    </w:p>
    <w:p>
      <w:pPr>
        <w:spacing w:line="360" w:lineRule="auto"/>
        <w:ind w:firstLine="480" w:firstLineChars="200"/>
        <w:rPr>
          <w:rFonts w:hint="eastAsia" w:ascii="宋体" w:hAnsi="宋体"/>
          <w:sz w:val="24"/>
        </w:rPr>
      </w:pPr>
      <w:r>
        <w:rPr>
          <w:rFonts w:hint="eastAsia" w:ascii="宋体" w:hAnsi="宋体"/>
          <w:sz w:val="24"/>
        </w:rPr>
        <w:t>1、投标人须以保证优质的货物质量为目标，不得恶意低价竞标。评标委员会认为投标人的报价明显低于其他通过符合性审查的中标人的报价，有可能影响货物质量或者不能诚信履约的，将要求其在评标现场合理的时间内提供书面说明，必要时提交相关证明材料；投标人不能证明其报价合理性的，将作为无效投标处理。</w:t>
      </w:r>
    </w:p>
    <w:p>
      <w:pPr>
        <w:spacing w:line="360" w:lineRule="auto"/>
        <w:ind w:firstLine="480" w:firstLineChars="200"/>
        <w:rPr>
          <w:rFonts w:hint="eastAsia" w:ascii="宋体" w:hAnsi="宋体"/>
          <w:sz w:val="24"/>
        </w:rPr>
      </w:pPr>
      <w:r>
        <w:rPr>
          <w:rFonts w:hint="eastAsia" w:ascii="宋体" w:hAnsi="宋体"/>
          <w:sz w:val="24"/>
        </w:rPr>
        <w:t>2、其他未尽事宜以合同约定为准。</w:t>
      </w:r>
    </w:p>
    <w:p>
      <w:pPr>
        <w:numPr>
          <w:ilvl w:val="0"/>
          <w:numId w:val="0"/>
        </w:numPr>
        <w:spacing w:line="360" w:lineRule="auto"/>
        <w:ind w:leftChars="0"/>
        <w:jc w:val="both"/>
        <w:rPr>
          <w:rFonts w:asciiTheme="minorEastAsia" w:hAnsiTheme="minorEastAsia" w:eastAsiaTheme="minorEastAsia" w:cstheme="minorEastAsia"/>
          <w:b/>
          <w:sz w:val="24"/>
        </w:rPr>
      </w:pPr>
      <w:r>
        <w:rPr>
          <w:rFonts w:hint="eastAsia" w:asciiTheme="minorEastAsia" w:hAnsiTheme="minorEastAsia" w:eastAsiaTheme="minorEastAsia" w:cstheme="minorEastAsia"/>
          <w:b/>
          <w:bCs/>
          <w:kern w:val="44"/>
          <w:sz w:val="24"/>
        </w:rPr>
        <w:br w:type="page"/>
      </w:r>
    </w:p>
    <w:p>
      <w:pPr>
        <w:spacing w:line="4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第三章  投标人须知</w:t>
      </w:r>
    </w:p>
    <w:p>
      <w:pPr>
        <w:spacing w:before="120" w:after="240"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投标人须知前附表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“投标人须知前附表”用于进一步明确正文中的未尽事宜，由采购人根据项目的具体特点和实际需要编制和填写，如有与本章正文内容不一致的，以本表的内容为准。</w:t>
      </w:r>
    </w:p>
    <w:tbl>
      <w:tblPr>
        <w:tblStyle w:val="1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1" w:hRule="atLeast"/>
          <w:tblHeader/>
        </w:trPr>
        <w:tc>
          <w:tcPr>
            <w:tcW w:w="663" w:type="dxa"/>
            <w:vAlign w:val="center"/>
          </w:tcPr>
          <w:p>
            <w:pPr>
              <w:pStyle w:val="21"/>
              <w:spacing w:line="360" w:lineRule="auto"/>
              <w:ind w:left="9"/>
              <w:jc w:val="center"/>
              <w:rPr>
                <w:rFonts w:asciiTheme="minorEastAsia" w:hAnsiTheme="minorEastAsia" w:eastAsiaTheme="minorEastAsia" w:cstheme="minorEastAsia"/>
                <w:b/>
                <w:lang w:val="zh-CN"/>
              </w:rPr>
            </w:pPr>
            <w:r>
              <w:rPr>
                <w:rFonts w:hint="eastAsia" w:asciiTheme="minorEastAsia" w:hAnsiTheme="minorEastAsia" w:eastAsiaTheme="minorEastAsia" w:cstheme="minorEastAsia"/>
                <w:b/>
                <w:lang w:val="zh-CN"/>
              </w:rPr>
              <w:t xml:space="preserve">序号 </w:t>
            </w:r>
          </w:p>
        </w:tc>
        <w:tc>
          <w:tcPr>
            <w:tcW w:w="2360" w:type="dxa"/>
            <w:vAlign w:val="center"/>
          </w:tcPr>
          <w:p>
            <w:pPr>
              <w:pStyle w:val="21"/>
              <w:spacing w:line="360" w:lineRule="auto"/>
              <w:jc w:val="center"/>
              <w:rPr>
                <w:rFonts w:asciiTheme="minorEastAsia" w:hAnsiTheme="minorEastAsia" w:eastAsiaTheme="minorEastAsia" w:cstheme="minorEastAsia"/>
                <w:b/>
                <w:lang w:val="zh-CN"/>
              </w:rPr>
            </w:pPr>
            <w:r>
              <w:rPr>
                <w:rFonts w:hint="eastAsia" w:asciiTheme="minorEastAsia" w:hAnsiTheme="minorEastAsia" w:eastAsiaTheme="minorEastAsia" w:cstheme="minorEastAsia"/>
                <w:b/>
                <w:lang w:val="zh-CN"/>
              </w:rPr>
              <w:t>内容</w:t>
            </w:r>
          </w:p>
        </w:tc>
        <w:tc>
          <w:tcPr>
            <w:tcW w:w="5954" w:type="dxa"/>
            <w:vAlign w:val="center"/>
          </w:tcPr>
          <w:p>
            <w:pPr>
              <w:pStyle w:val="21"/>
              <w:spacing w:line="360" w:lineRule="auto"/>
              <w:jc w:val="center"/>
              <w:rPr>
                <w:rFonts w:asciiTheme="minorEastAsia" w:hAnsiTheme="minorEastAsia" w:eastAsiaTheme="minorEastAsia" w:cstheme="minorEastAsia"/>
                <w:b/>
                <w:lang w:val="zh-CN"/>
              </w:rPr>
            </w:pPr>
            <w:r>
              <w:rPr>
                <w:rFonts w:hint="eastAsia" w:asciiTheme="minorEastAsia" w:hAnsiTheme="minorEastAsia" w:eastAsiaTheme="minorEastAsia" w:cstheme="minorEastAsia"/>
                <w:b/>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663" w:type="dxa"/>
            <w:vAlign w:val="center"/>
          </w:tcPr>
          <w:p>
            <w:pPr>
              <w:pStyle w:val="21"/>
              <w:spacing w:line="360" w:lineRule="auto"/>
              <w:ind w:left="9" w:firstLine="240" w:firstLineChars="10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360" w:type="dxa"/>
            <w:vAlign w:val="center"/>
          </w:tcPr>
          <w:p>
            <w:pPr>
              <w:spacing w:line="360" w:lineRule="auto"/>
            </w:pPr>
            <w:r>
              <w:rPr>
                <w:rFonts w:hint="eastAsia" w:asciiTheme="minorEastAsia" w:hAnsiTheme="minorEastAsia" w:eastAsiaTheme="minorEastAsia" w:cstheme="minorEastAsia"/>
                <w:kern w:val="0"/>
                <w:sz w:val="24"/>
                <w:lang w:val="zh-CN"/>
              </w:rPr>
              <w:t>采购人名称</w:t>
            </w:r>
          </w:p>
        </w:tc>
        <w:tc>
          <w:tcPr>
            <w:tcW w:w="5954" w:type="dxa"/>
            <w:vAlign w:val="center"/>
          </w:tcPr>
          <w:p>
            <w:pPr>
              <w:spacing w:line="360" w:lineRule="auto"/>
              <w:ind w:firstLine="720" w:firstLineChars="300"/>
              <w:rPr>
                <w:rFonts w:asciiTheme="minorEastAsia" w:hAnsiTheme="minorEastAsia" w:eastAsiaTheme="minorEastAsia" w:cstheme="minorEastAsia"/>
                <w:color w:val="FF0000"/>
                <w:sz w:val="24"/>
                <w:lang w:val="zh-CN"/>
              </w:rPr>
            </w:pPr>
            <w:r>
              <w:rPr>
                <w:rFonts w:hint="eastAsia" w:asciiTheme="minorEastAsia" w:hAnsiTheme="minorEastAsia" w:eastAsiaTheme="minorEastAsia" w:cstheme="minorEastAsia"/>
                <w:sz w:val="24"/>
              </w:rPr>
              <w:t>陵水黎族自治县公安局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8"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项目预算</w:t>
            </w:r>
          </w:p>
        </w:tc>
        <w:tc>
          <w:tcPr>
            <w:tcW w:w="5954" w:type="dxa"/>
            <w:vAlign w:val="center"/>
          </w:tcPr>
          <w:p>
            <w:pPr>
              <w:pStyle w:val="22"/>
              <w:spacing w:before="120" w:beforeLines="50" w:after="120" w:afterLines="50" w:line="360" w:lineRule="auto"/>
              <w:ind w:right="142"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1、本项目预算为人民币399.840859万元；</w:t>
            </w:r>
          </w:p>
          <w:p>
            <w:pPr>
              <w:pStyle w:val="22"/>
              <w:spacing w:before="120" w:beforeLines="50" w:after="120" w:afterLines="50" w:line="360" w:lineRule="auto"/>
              <w:ind w:right="142" w:firstLine="0" w:firstLineChars="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2、供应商应有明确报价，超过项目预算，或者无报价投标的、每一种规格的货物有多个报价，投标无效。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递交投标文件时应出示和单独递交的身份证明材料</w:t>
            </w:r>
          </w:p>
        </w:tc>
        <w:tc>
          <w:tcPr>
            <w:tcW w:w="5954" w:type="dxa"/>
            <w:vAlign w:val="center"/>
          </w:tcPr>
          <w:p>
            <w:pPr>
              <w:pStyle w:val="22"/>
              <w:spacing w:line="360" w:lineRule="auto"/>
              <w:ind w:right="142"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1、出示投标人代表身份证原件；</w:t>
            </w:r>
          </w:p>
          <w:p>
            <w:pPr>
              <w:pStyle w:val="22"/>
              <w:spacing w:line="360" w:lineRule="auto"/>
              <w:ind w:right="142"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2、单独递交投标人代表身份证复印件；</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3、如投标人代表不是法定代表人本人，还需单独递交法定代表人授权委托书原件或复印件。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rPr>
              <w:t>4</w:t>
            </w:r>
          </w:p>
        </w:tc>
        <w:tc>
          <w:tcPr>
            <w:tcW w:w="2360"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是否接受联合体投标</w:t>
            </w:r>
          </w:p>
        </w:tc>
        <w:tc>
          <w:tcPr>
            <w:tcW w:w="5954" w:type="dxa"/>
            <w:vAlign w:val="center"/>
          </w:tcPr>
          <w:p>
            <w:pPr>
              <w:spacing w:line="360" w:lineRule="auto"/>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360" w:type="dxa"/>
            <w:vAlign w:val="center"/>
          </w:tcPr>
          <w:p>
            <w:pPr>
              <w:spacing w:line="360" w:lineRule="auto"/>
              <w:ind w:left="144" w:right="144"/>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是否允许进口产品投标</w:t>
            </w:r>
          </w:p>
        </w:tc>
        <w:tc>
          <w:tcPr>
            <w:tcW w:w="5954" w:type="dxa"/>
            <w:vAlign w:val="center"/>
          </w:tcPr>
          <w:p>
            <w:pPr>
              <w:spacing w:line="360" w:lineRule="auto"/>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rPr>
              <w:t>6</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标前踏勘现场或/和标前答疑会</w:t>
            </w:r>
          </w:p>
        </w:tc>
        <w:tc>
          <w:tcPr>
            <w:tcW w:w="5954" w:type="dxa"/>
            <w:vAlign w:val="center"/>
          </w:tcPr>
          <w:p>
            <w:pPr>
              <w:spacing w:line="360" w:lineRule="auto"/>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rPr>
              <w:t>7</w:t>
            </w:r>
          </w:p>
        </w:tc>
        <w:tc>
          <w:tcPr>
            <w:tcW w:w="2360" w:type="dxa"/>
            <w:vAlign w:val="center"/>
          </w:tcPr>
          <w:p>
            <w:pPr>
              <w:pStyle w:val="21"/>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lang w:val="zh-CN"/>
              </w:rPr>
              <w:t>述标和/或产（样）品演（展）示</w:t>
            </w:r>
          </w:p>
        </w:tc>
        <w:tc>
          <w:tcPr>
            <w:tcW w:w="5954" w:type="dxa"/>
            <w:vAlign w:val="center"/>
          </w:tcPr>
          <w:p>
            <w:pPr>
              <w:spacing w:line="360" w:lineRule="auto"/>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rPr>
              <w:t>8</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是否接受备选投标方案和报价</w:t>
            </w:r>
          </w:p>
        </w:tc>
        <w:tc>
          <w:tcPr>
            <w:tcW w:w="595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360" w:type="dxa"/>
            <w:vAlign w:val="center"/>
          </w:tcPr>
          <w:p>
            <w:pPr>
              <w:spacing w:line="360" w:lineRule="auto"/>
              <w:ind w:right="14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是否允许投标人将项目非主体、非关键性工作交由他人完成</w:t>
            </w:r>
          </w:p>
        </w:tc>
        <w:tc>
          <w:tcPr>
            <w:tcW w:w="595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核心产品</w:t>
            </w:r>
          </w:p>
        </w:tc>
        <w:tc>
          <w:tcPr>
            <w:tcW w:w="5954" w:type="dxa"/>
            <w:vAlign w:val="center"/>
          </w:tcPr>
          <w:p>
            <w:pPr>
              <w:spacing w:line="360" w:lineRule="auto"/>
              <w:jc w:val="left"/>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核心产品：电源线、星光级枪机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有无带“</w:t>
            </w:r>
            <w:r>
              <w:rPr>
                <w:rFonts w:hint="eastAsia" w:ascii="宋体" w:hAnsi="宋体" w:cs="宋体"/>
                <w:szCs w:val="21"/>
              </w:rPr>
              <w:t>▲</w:t>
            </w:r>
            <w:r>
              <w:rPr>
                <w:rFonts w:hint="eastAsia" w:asciiTheme="minorEastAsia" w:hAnsiTheme="minorEastAsia" w:eastAsiaTheme="minorEastAsia" w:cstheme="minorEastAsia"/>
                <w:sz w:val="24"/>
              </w:rPr>
              <w:t>”技术指标</w:t>
            </w:r>
          </w:p>
        </w:tc>
        <w:tc>
          <w:tcPr>
            <w:tcW w:w="5954"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w:t>
            </w:r>
          </w:p>
          <w:p>
            <w:pPr>
              <w:keepNext w:val="0"/>
              <w:keepLines w:val="0"/>
              <w:widowControl/>
              <w:suppressLineNumbers w:val="0"/>
              <w:jc w:val="left"/>
              <w:rPr>
                <w:rFonts w:asciiTheme="minorEastAsia" w:hAnsiTheme="minorEastAsia" w:eastAsiaTheme="minorEastAsia" w:cstheme="minorEastAsia"/>
                <w:sz w:val="24"/>
              </w:rPr>
            </w:pPr>
            <w:r>
              <w:rPr>
                <w:rFonts w:ascii="宋体" w:hAnsi="宋体" w:eastAsia="宋体" w:cs="宋体"/>
                <w:b/>
                <w:bCs/>
                <w:color w:val="0000FF"/>
                <w:kern w:val="0"/>
                <w:sz w:val="24"/>
                <w:szCs w:val="24"/>
                <w:lang w:val="en-US" w:eastAsia="zh-CN" w:bidi="ar"/>
              </w:rPr>
              <w:t>带▲号的为关键性的技术指标及要求，其他的为一般技术指标及要求，具体要求详见评标细则。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2360" w:type="dxa"/>
            <w:vAlign w:val="center"/>
          </w:tcPr>
          <w:p>
            <w:pPr>
              <w:spacing w:line="360" w:lineRule="auto"/>
              <w:ind w:right="14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不同投标人提供同一品牌产品，或者在非单一产品采购项目中提供的核心产品品牌相同时的处理规则</w:t>
            </w:r>
          </w:p>
        </w:tc>
        <w:tc>
          <w:tcPr>
            <w:tcW w:w="5954" w:type="dxa"/>
            <w:vAlign w:val="center"/>
          </w:tcPr>
          <w:p>
            <w:pPr>
              <w:spacing w:line="360" w:lineRule="auto"/>
              <w:ind w:right="14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采用最低评标价法的采购项目，以其中通过资格审查、符合性审查且报价最低的参加评标,报价相同的采取随机抽取方式确定，其他投标无效；</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信用记录查询</w:t>
            </w:r>
          </w:p>
        </w:tc>
        <w:tc>
          <w:tcPr>
            <w:tcW w:w="595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审查时，通过“信用中国”网站(www.creditchina.gov.cn)、中国政府采购网(www.ccgp.gov.cn)渠道查询投标人信用记录，经查询列入失信被执行人、重大税收违法案件当事人名单、政府采购严重违法失信行为记录名单，其投标无效，无效投标人的信用记录查询结果截图将作为项目材料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2360"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本项目要求投标人提供的商务文件</w:t>
            </w:r>
          </w:p>
        </w:tc>
        <w:tc>
          <w:tcPr>
            <w:tcW w:w="5954" w:type="dxa"/>
            <w:vAlign w:val="center"/>
          </w:tcPr>
          <w:p>
            <w:pPr>
              <w:spacing w:line="360" w:lineRule="auto"/>
              <w:rPr>
                <w:rFonts w:ascii="宋体" w:hAnsi="宋体"/>
                <w:color w:val="000000"/>
                <w:sz w:val="24"/>
              </w:rPr>
            </w:pPr>
            <w:r>
              <w:rPr>
                <w:rFonts w:hint="eastAsia" w:ascii="宋体" w:hAnsi="宋体"/>
                <w:color w:val="000000"/>
                <w:sz w:val="24"/>
              </w:rPr>
              <w:t>1、</w:t>
            </w:r>
            <w:r>
              <w:rPr>
                <w:rFonts w:hint="eastAsia" w:ascii="宋体" w:hAnsi="宋体"/>
                <w:color w:val="000000"/>
                <w:kern w:val="28"/>
                <w:sz w:val="24"/>
              </w:rPr>
              <w:t>在中华人民共和国注册，能够承担民事责任能力的企业法人（需提供营业执照副本、税务登记证副本、组织机构代码证副本，三证合一的只须提供营业执照副本）；</w:t>
            </w:r>
          </w:p>
          <w:p>
            <w:pPr>
              <w:spacing w:line="360" w:lineRule="auto"/>
              <w:rPr>
                <w:rFonts w:ascii="宋体" w:hAnsi="宋体"/>
                <w:sz w:val="24"/>
              </w:rPr>
            </w:pPr>
            <w:r>
              <w:rPr>
                <w:rFonts w:hint="eastAsia" w:ascii="宋体" w:hAnsi="宋体"/>
                <w:color w:val="000000"/>
                <w:sz w:val="24"/>
              </w:rPr>
              <w:t>2、</w:t>
            </w:r>
            <w:r>
              <w:rPr>
                <w:rFonts w:hint="eastAsia" w:ascii="宋体" w:hAnsi="宋体"/>
                <w:color w:val="000000"/>
                <w:sz w:val="24"/>
                <w:lang w:val="zh-CN"/>
              </w:rPr>
              <w:t>具有良好的商业信誉和健全的财务会计制度</w:t>
            </w:r>
            <w:r>
              <w:rPr>
                <w:rFonts w:hint="eastAsia" w:ascii="宋体" w:hAnsi="宋体"/>
                <w:sz w:val="24"/>
                <w:lang w:val="zh-CN"/>
              </w:rPr>
              <w:t>（需提供201</w:t>
            </w:r>
            <w:r>
              <w:rPr>
                <w:rFonts w:hint="eastAsia" w:ascii="宋体" w:hAnsi="宋体"/>
                <w:sz w:val="24"/>
              </w:rPr>
              <w:t>8</w:t>
            </w:r>
            <w:r>
              <w:rPr>
                <w:rFonts w:hint="eastAsia" w:ascii="宋体" w:hAnsi="宋体"/>
                <w:sz w:val="24"/>
                <w:lang w:val="zh-CN"/>
              </w:rPr>
              <w:t>年任意</w:t>
            </w:r>
            <w:r>
              <w:rPr>
                <w:rFonts w:hint="eastAsia" w:ascii="宋体" w:hAnsi="宋体"/>
                <w:sz w:val="24"/>
              </w:rPr>
              <w:t>2</w:t>
            </w:r>
            <w:r>
              <w:rPr>
                <w:rFonts w:hint="eastAsia" w:ascii="宋体" w:hAnsi="宋体"/>
                <w:sz w:val="24"/>
                <w:lang w:val="zh-CN"/>
              </w:rPr>
              <w:t>个月纳税证明及</w:t>
            </w:r>
            <w:r>
              <w:rPr>
                <w:rFonts w:hint="eastAsia" w:asciiTheme="minorEastAsia" w:hAnsiTheme="minorEastAsia" w:eastAsiaTheme="minorEastAsia" w:cstheme="minorEastAsia"/>
                <w:sz w:val="24"/>
              </w:rPr>
              <w:t>提供2018年任意一个月财务报表（资产负债表、利润表和现金流量表</w:t>
            </w:r>
            <w:r>
              <w:rPr>
                <w:rFonts w:hint="eastAsia" w:asciiTheme="minorEastAsia" w:hAnsiTheme="minorEastAsia" w:eastAsiaTheme="minorEastAsia" w:cstheme="minorEastAsia"/>
                <w:kern w:val="0"/>
                <w:sz w:val="24"/>
                <w:lang w:val="zh-CN"/>
              </w:rPr>
              <w:t>）</w:t>
            </w:r>
            <w:r>
              <w:rPr>
                <w:rFonts w:hint="eastAsia" w:ascii="宋体" w:hAnsi="宋体"/>
                <w:sz w:val="24"/>
              </w:rPr>
              <w:t>)</w:t>
            </w:r>
          </w:p>
          <w:p>
            <w:pPr>
              <w:spacing w:line="360" w:lineRule="auto"/>
              <w:rPr>
                <w:rFonts w:ascii="宋体" w:hAnsi="宋体"/>
                <w:color w:val="000000"/>
                <w:sz w:val="24"/>
                <w:lang w:val="zh-CN"/>
              </w:rPr>
            </w:pPr>
            <w:r>
              <w:rPr>
                <w:rFonts w:hint="eastAsia" w:ascii="宋体" w:hAnsi="宋体"/>
                <w:color w:val="000000"/>
                <w:sz w:val="24"/>
              </w:rPr>
              <w:t>3、</w:t>
            </w:r>
            <w:r>
              <w:rPr>
                <w:rFonts w:hint="eastAsia" w:ascii="宋体" w:hAnsi="宋体"/>
                <w:color w:val="000000"/>
                <w:sz w:val="24"/>
                <w:lang w:val="zh-CN"/>
              </w:rPr>
              <w:t>具有依法缴纳社会保障资金的良好记录（提供201</w:t>
            </w:r>
            <w:r>
              <w:rPr>
                <w:rFonts w:hint="eastAsia" w:ascii="宋体" w:hAnsi="宋体"/>
                <w:color w:val="000000"/>
                <w:sz w:val="24"/>
              </w:rPr>
              <w:t>8</w:t>
            </w:r>
            <w:r>
              <w:rPr>
                <w:rFonts w:hint="eastAsia" w:ascii="宋体" w:hAnsi="宋体"/>
                <w:color w:val="000000"/>
                <w:sz w:val="24"/>
                <w:lang w:val="zh-CN"/>
              </w:rPr>
              <w:t>年任意</w:t>
            </w:r>
            <w:r>
              <w:rPr>
                <w:rFonts w:hint="eastAsia" w:ascii="宋体" w:hAnsi="宋体"/>
                <w:color w:val="000000"/>
                <w:sz w:val="24"/>
              </w:rPr>
              <w:t>2</w:t>
            </w:r>
            <w:r>
              <w:rPr>
                <w:rFonts w:hint="eastAsia" w:ascii="宋体" w:hAnsi="宋体"/>
                <w:color w:val="000000"/>
                <w:sz w:val="24"/>
                <w:lang w:val="zh-CN"/>
              </w:rPr>
              <w:t>个月社会保障缴费记录复印件）</w:t>
            </w:r>
          </w:p>
          <w:p>
            <w:pPr>
              <w:spacing w:line="360" w:lineRule="auto"/>
              <w:rPr>
                <w:rFonts w:hint="eastAsia" w:ascii="宋体" w:hAnsi="宋体"/>
                <w:color w:val="000000"/>
                <w:sz w:val="24"/>
                <w:lang w:val="zh-CN"/>
              </w:rPr>
            </w:pPr>
            <w:r>
              <w:rPr>
                <w:rFonts w:hint="eastAsia" w:ascii="宋体" w:hAnsi="宋体"/>
                <w:color w:val="000000"/>
                <w:kern w:val="28"/>
                <w:sz w:val="24"/>
              </w:rPr>
              <w:t>4、投标人需提供参加政府采购活动前三年内，在经营活动中没有重大违法记录的声明函；（</w:t>
            </w:r>
            <w:r>
              <w:rPr>
                <w:rFonts w:hint="eastAsia" w:asciiTheme="minorEastAsia" w:hAnsiTheme="minorEastAsia" w:eastAsiaTheme="minorEastAsia" w:cstheme="minorEastAsia"/>
                <w:kern w:val="0"/>
                <w:sz w:val="24"/>
                <w:lang w:val="zh-CN"/>
              </w:rPr>
              <w:t>成立不足三年的从成立</w:t>
            </w:r>
            <w:r>
              <w:rPr>
                <w:rFonts w:hint="eastAsia" w:ascii="宋体" w:hAnsi="宋体"/>
                <w:color w:val="000000"/>
                <w:sz w:val="24"/>
                <w:lang w:val="zh-CN"/>
              </w:rPr>
              <w:t>之日起算）</w:t>
            </w:r>
          </w:p>
          <w:p>
            <w:pPr>
              <w:spacing w:line="360" w:lineRule="auto"/>
              <w:rPr>
                <w:rFonts w:hint="eastAsia" w:ascii="宋体" w:hAnsi="宋体"/>
                <w:color w:val="000000"/>
                <w:sz w:val="24"/>
                <w:lang w:val="zh-CN"/>
              </w:rPr>
            </w:pPr>
            <w:r>
              <w:rPr>
                <w:rFonts w:hint="eastAsia" w:ascii="宋体" w:hAnsi="宋体"/>
                <w:color w:val="000000"/>
                <w:sz w:val="24"/>
                <w:lang w:val="zh-CN"/>
              </w:rPr>
              <w:t>5、不接受联合体形式的投标；</w:t>
            </w:r>
          </w:p>
          <w:p>
            <w:pPr>
              <w:spacing w:line="360" w:lineRule="auto"/>
              <w:rPr>
                <w:rFonts w:hint="eastAsia" w:asciiTheme="minorEastAsia" w:hAnsiTheme="minorEastAsia" w:eastAsiaTheme="minorEastAsia" w:cstheme="minorEastAsia"/>
                <w:sz w:val="24"/>
                <w:lang w:val="zh-CN" w:eastAsia="zh-CN"/>
              </w:rPr>
            </w:pPr>
            <w:r>
              <w:rPr>
                <w:rFonts w:hint="eastAsia" w:ascii="宋体" w:hAnsi="宋体"/>
                <w:color w:val="000000"/>
                <w:sz w:val="24"/>
                <w:lang w:val="en-US" w:eastAsia="zh-CN"/>
              </w:rPr>
              <w:t>6</w:t>
            </w:r>
            <w:r>
              <w:rPr>
                <w:rFonts w:hint="eastAsia" w:ascii="宋体" w:hAnsi="宋体"/>
                <w:color w:val="000000"/>
                <w:sz w:val="24"/>
                <w:lang w:val="zh-CN" w:eastAsia="zh-CN"/>
              </w:rPr>
              <w:t>、在“信用中国”网站（www.cre</w:t>
            </w:r>
            <w:r>
              <w:rPr>
                <w:rFonts w:hint="eastAsia" w:asciiTheme="minorEastAsia" w:hAnsiTheme="minorEastAsia" w:eastAsiaTheme="minorEastAsia" w:cstheme="minorEastAsia"/>
                <w:b w:val="0"/>
                <w:bCs w:val="0"/>
                <w:kern w:val="2"/>
                <w:sz w:val="24"/>
                <w:szCs w:val="24"/>
                <w:lang w:val="zh-CN" w:eastAsia="zh-CN" w:bidi="ar-SA"/>
              </w:rPr>
              <w:t>ditchina.gov.cn）、中国政府采购网（www.ccgp.gov.cn）没有列入失信被执行</w:t>
            </w:r>
            <w:r>
              <w:rPr>
                <w:rFonts w:hint="eastAsia" w:asciiTheme="minorEastAsia" w:hAnsiTheme="minorEastAsia" w:eastAsiaTheme="minorEastAsia" w:cstheme="minorEastAsia"/>
                <w:sz w:val="24"/>
                <w:lang w:val="zh-CN" w:eastAsia="zh-CN"/>
              </w:rPr>
              <w:t>人、重大税收违法案件当事人名单、政府采购严重违法失信行为记录名单，提供网页查询结果合格的截图。。</w:t>
            </w:r>
          </w:p>
          <w:p>
            <w:pPr>
              <w:spacing w:line="360" w:lineRule="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7、法定代表人授权委托书原件（提供委托代理人的身份证复印件，非中国国籍的则提供护照复印件）（非法定代表人签署投标文件适用）</w:t>
            </w:r>
          </w:p>
          <w:p>
            <w:pPr>
              <w:spacing w:line="360" w:lineRule="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8、法定代表人身份证明书原件（提供法定代表人身份证复印件，非中国国籍的则提供护照复印件）；</w:t>
            </w:r>
          </w:p>
          <w:p>
            <w:pPr>
              <w:spacing w:line="360" w:lineRule="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val="zh-CN" w:eastAsia="zh-CN"/>
              </w:rPr>
              <w:t>缴交投标保证金的有效证明文件并加盖单位公章（非原件票据适用）；</w:t>
            </w:r>
          </w:p>
          <w:p>
            <w:pPr>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lang w:val="zh-CN"/>
              </w:rPr>
              <w:t>商务需求响应表；</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11、与评审相关的其他商务文件（详见商务技术评分表）</w:t>
            </w:r>
            <w:r>
              <w:rPr>
                <w:rFonts w:hint="eastAsia" w:asciiTheme="minorEastAsia" w:hAnsiTheme="minorEastAsia" w:eastAsiaTheme="minorEastAsia" w:cstheme="minorEastAsia"/>
                <w:sz w:val="24"/>
                <w:lang w:val="zh-CN"/>
              </w:rPr>
              <w:t>（投标人承诺给予招标采购单位的各种优惠条件（如有）（优惠条件事项不能包括采购项目本身所包括涉及的采购事项。投标人不能以“赠送、赠予</w:t>
            </w:r>
            <w:r>
              <w:rPr>
                <w:rFonts w:hint="eastAsia" w:asciiTheme="minorEastAsia" w:hAnsiTheme="minorEastAsia" w:eastAsiaTheme="minorEastAsia" w:cstheme="minorEastAsia"/>
                <w:kern w:val="0"/>
                <w:sz w:val="24"/>
                <w:lang w:val="zh-CN"/>
              </w:rPr>
              <w:t>”等任何名义提供货物和服务以规避招标文件的约束。否则，投标人提供的投标文件将作为无效投标处理，即使中标也将取消中标资格）。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2360"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本项目要求投</w:t>
            </w:r>
            <w:r>
              <w:rPr>
                <w:rFonts w:hint="eastAsia" w:asciiTheme="minorEastAsia" w:hAnsiTheme="minorEastAsia" w:eastAsiaTheme="minorEastAsia" w:cstheme="minorEastAsia"/>
                <w:kern w:val="0"/>
                <w:sz w:val="24"/>
                <w:lang w:val="zh-CN"/>
              </w:rPr>
              <w:t>标人提供的技术说明</w:t>
            </w:r>
            <w:r>
              <w:rPr>
                <w:rFonts w:hint="eastAsia" w:asciiTheme="minorEastAsia" w:hAnsiTheme="minorEastAsia" w:eastAsiaTheme="minorEastAsia" w:cstheme="minorEastAsia"/>
                <w:sz w:val="24"/>
                <w:lang w:val="zh-CN"/>
              </w:rPr>
              <w:t>文件</w:t>
            </w:r>
          </w:p>
        </w:tc>
        <w:tc>
          <w:tcPr>
            <w:tcW w:w="5954" w:type="dxa"/>
            <w:vAlign w:val="center"/>
          </w:tcPr>
          <w:p>
            <w:pPr>
              <w:numPr>
                <w:ilvl w:val="0"/>
                <w:numId w:val="3"/>
              </w:numPr>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开标一览表；</w:t>
            </w:r>
          </w:p>
          <w:p>
            <w:pPr>
              <w:numPr>
                <w:ilvl w:val="0"/>
                <w:numId w:val="3"/>
              </w:numPr>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lang w:val="zh-CN"/>
              </w:rPr>
              <w:t>投标报价明细表；</w:t>
            </w:r>
          </w:p>
          <w:p>
            <w:pPr>
              <w:numPr>
                <w:ilvl w:val="0"/>
                <w:numId w:val="3"/>
              </w:numPr>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lang w:val="zh-CN"/>
              </w:rPr>
              <w:t>主要投标标的情况表；</w:t>
            </w:r>
          </w:p>
          <w:p>
            <w:pPr>
              <w:numPr>
                <w:ilvl w:val="0"/>
                <w:numId w:val="3"/>
              </w:numPr>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技术需求响应表；</w:t>
            </w:r>
          </w:p>
          <w:p>
            <w:pPr>
              <w:numPr>
                <w:ilvl w:val="0"/>
                <w:numId w:val="3"/>
              </w:numPr>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售后服务承诺；</w:t>
            </w:r>
          </w:p>
          <w:p>
            <w:pPr>
              <w:numPr>
                <w:ilvl w:val="0"/>
                <w:numId w:val="3"/>
              </w:num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自行编写的技术文件，包括但不限于以下内容：</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）货物主要技术指标和运行性能的详细描述；</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）关键部件明细表（包括品牌、制造厂家名称和国别）；</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）详细的交货清单；</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）技术需求点对点投标情况；</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zh-CN"/>
              </w:rPr>
              <w:t>）货物安装、验收标准；</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）项目进度表；</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）货物的来源地；</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）实施人员组织规划及参与人员简介；</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7.与评审相关的其他技术文件（详见商务技术评分表）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2360" w:type="dxa"/>
            <w:vAlign w:val="center"/>
          </w:tcPr>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开标一览表</w:t>
            </w:r>
          </w:p>
        </w:tc>
        <w:tc>
          <w:tcPr>
            <w:tcW w:w="5954" w:type="dxa"/>
            <w:vAlign w:val="center"/>
          </w:tcPr>
          <w:p>
            <w:pPr>
              <w:pStyle w:val="21"/>
              <w:spacing w:line="360" w:lineRule="auto"/>
              <w:rPr>
                <w:rFonts w:asciiTheme="minorEastAsia" w:hAnsiTheme="minorEastAsia" w:eastAsiaTheme="minorEastAsia" w:cstheme="minorEastAsia"/>
                <w:kern w:val="2"/>
                <w:lang w:val="zh-CN"/>
              </w:rPr>
            </w:pPr>
            <w:r>
              <w:rPr>
                <w:rFonts w:hint="eastAsia" w:asciiTheme="minorEastAsia" w:hAnsiTheme="minorEastAsia" w:eastAsiaTheme="minorEastAsia" w:cstheme="minorEastAsia"/>
                <w:kern w:val="2"/>
                <w:lang w:val="zh-CN"/>
              </w:rPr>
              <w:t>要求：</w:t>
            </w:r>
          </w:p>
          <w:p>
            <w:pPr>
              <w:pStyle w:val="21"/>
              <w:spacing w:line="360" w:lineRule="auto"/>
              <w:rPr>
                <w:rFonts w:asciiTheme="minorEastAsia" w:hAnsiTheme="minorEastAsia" w:eastAsiaTheme="minorEastAsia" w:cstheme="minorEastAsia"/>
                <w:kern w:val="2"/>
                <w:lang w:val="zh-CN"/>
              </w:rPr>
            </w:pPr>
            <w:r>
              <w:rPr>
                <w:rFonts w:hint="eastAsia" w:asciiTheme="minorEastAsia" w:hAnsiTheme="minorEastAsia" w:eastAsiaTheme="minorEastAsia" w:cstheme="minorEastAsia"/>
                <w:kern w:val="2"/>
                <w:lang w:val="zh-CN"/>
              </w:rPr>
              <w:t>① “开标一览表”当中的投标总价必须与“投标报价明细表”当中的“总价”保持一致；</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②“开标一览表”的格式不得自行增减内容，否则自行承担投标报价无效的风险；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2360" w:type="dxa"/>
            <w:vAlign w:val="center"/>
          </w:tcPr>
          <w:p>
            <w:pPr>
              <w:pStyle w:val="21"/>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投标有效期</w:t>
            </w:r>
          </w:p>
        </w:tc>
        <w:tc>
          <w:tcPr>
            <w:tcW w:w="5954" w:type="dxa"/>
            <w:vAlign w:val="center"/>
          </w:tcPr>
          <w:p>
            <w:pPr>
              <w:pStyle w:val="21"/>
              <w:spacing w:line="360" w:lineRule="auto"/>
              <w:ind w:firstLine="240" w:firstLineChars="100"/>
              <w:rPr>
                <w:rFonts w:asciiTheme="minorEastAsia" w:hAnsiTheme="minorEastAsia" w:eastAsiaTheme="minorEastAsia" w:cstheme="minorEastAsia"/>
                <w:lang w:val="zh-CN"/>
              </w:rPr>
            </w:pPr>
            <w:r>
              <w:rPr>
                <w:rFonts w:hint="eastAsia" w:asciiTheme="minorEastAsia" w:hAnsiTheme="minorEastAsia" w:eastAsiaTheme="minorEastAsia" w:cstheme="minorEastAsia"/>
                <w:u w:val="single"/>
              </w:rPr>
              <w:t xml:space="preserve">60 </w:t>
            </w:r>
            <w:r>
              <w:rPr>
                <w:rFonts w:hint="eastAsia" w:asciiTheme="minorEastAsia" w:hAnsiTheme="minorEastAsia" w:eastAsiaTheme="minorEastAsia" w:cstheme="minorEastAsia"/>
              </w:rPr>
              <w:t>天（投标有效期从提交投标文件的截止之日起算。有效期短于该规定期限的投标无效）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2360" w:type="dxa"/>
            <w:vAlign w:val="center"/>
          </w:tcPr>
          <w:p>
            <w:pPr>
              <w:pStyle w:val="21"/>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投标保证金金额</w:t>
            </w:r>
          </w:p>
        </w:tc>
        <w:tc>
          <w:tcPr>
            <w:tcW w:w="5954" w:type="dxa"/>
            <w:vAlign w:val="center"/>
          </w:tcPr>
          <w:p>
            <w:pPr>
              <w:pStyle w:val="21"/>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金额（大小写）</w:t>
            </w:r>
            <w:r>
              <w:rPr>
                <w:rFonts w:hint="eastAsia" w:asciiTheme="minorEastAsia" w:hAnsiTheme="minorEastAsia" w:eastAsiaTheme="minorEastAsia" w:cstheme="minorEastAsia"/>
                <w:lang w:eastAsia="zh-CN"/>
              </w:rPr>
              <w:t>：叁</w:t>
            </w:r>
            <w:r>
              <w:rPr>
                <w:rFonts w:hint="eastAsia" w:asciiTheme="minorEastAsia" w:hAnsiTheme="minorEastAsia" w:eastAsiaTheme="minorEastAsia" w:cstheme="minorEastAsia"/>
              </w:rPr>
              <w:t>万</w:t>
            </w:r>
            <w:r>
              <w:rPr>
                <w:rFonts w:hint="eastAsia" w:asciiTheme="minorEastAsia" w:hAnsiTheme="minorEastAsia" w:eastAsiaTheme="minorEastAsia" w:cstheme="minorEastAsia"/>
                <w:lang w:eastAsia="zh-CN"/>
              </w:rPr>
              <w:t>玖仟圆</w:t>
            </w:r>
            <w:r>
              <w:rPr>
                <w:rFonts w:hint="eastAsia" w:asciiTheme="minorEastAsia" w:hAnsiTheme="minorEastAsia" w:eastAsiaTheme="minorEastAsia" w:cstheme="minorEastAsia"/>
              </w:rPr>
              <w:t>整（￥：</w:t>
            </w:r>
            <w:r>
              <w:rPr>
                <w:rFonts w:hint="eastAsia" w:asciiTheme="minorEastAsia" w:hAnsiTheme="minorEastAsia" w:eastAsiaTheme="minorEastAsia" w:cstheme="minorEastAsia"/>
                <w:lang w:val="en-US" w:eastAsia="zh-CN"/>
              </w:rPr>
              <w:t>39</w:t>
            </w:r>
            <w:r>
              <w:rPr>
                <w:rFonts w:hint="eastAsia" w:asciiTheme="minorEastAsia" w:hAnsiTheme="minorEastAsia" w:eastAsiaTheme="minorEastAsia" w:cstheme="minorEastAsia"/>
              </w:rPr>
              <w:t>000.00）</w:t>
            </w:r>
          </w:p>
          <w:p>
            <w:pPr>
              <w:pStyle w:val="21"/>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交纳投标保证金截止时间：与递交投标文件截止时间一致</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账户：账户以分散系统分配的子账户为准，一个投标人对应一个账户。</w:t>
            </w:r>
          </w:p>
          <w:p>
            <w:pPr>
              <w:pStyle w:val="21"/>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要求：投标保证金以转帐形式提交的，投标保证金交纳截止时间以保证金到帐时间为准。</w:t>
            </w:r>
          </w:p>
          <w:p>
            <w:pPr>
              <w:pStyle w:val="13"/>
              <w:tabs>
                <w:tab w:val="left" w:pos="8360"/>
              </w:tabs>
              <w:spacing w:before="0" w:beforeAutospacing="0" w:after="0" w:afterAutospacing="0"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提交保证金的付款人名称、投标人的公司名称须一致，否则报价无效。</w:t>
            </w:r>
          </w:p>
          <w:p>
            <w:pPr>
              <w:pStyle w:val="13"/>
              <w:tabs>
                <w:tab w:val="left" w:pos="8360"/>
              </w:tabs>
              <w:spacing w:before="0" w:beforeAutospacing="0" w:after="0" w:afterAutospacing="0"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kern w:val="2"/>
                <w:szCs w:val="24"/>
              </w:rPr>
              <w:t>支付地址为：</w:t>
            </w:r>
            <w:r>
              <w:fldChar w:fldCharType="begin"/>
            </w:r>
            <w:r>
              <w:instrText xml:space="preserve"> HYPERLINK "http://218.77.183.48/htms" \t "_blank" </w:instrText>
            </w:r>
            <w:r>
              <w:fldChar w:fldCharType="separate"/>
            </w:r>
            <w:r>
              <w:rPr>
                <w:rFonts w:hint="eastAsia" w:asciiTheme="minorEastAsia" w:hAnsiTheme="minorEastAsia" w:eastAsiaTheme="minorEastAsia" w:cstheme="minorEastAsia"/>
                <w:kern w:val="2"/>
                <w:szCs w:val="24"/>
              </w:rPr>
              <w:t>http://218.77.183.48/htms</w:t>
            </w:r>
            <w:r>
              <w:rPr>
                <w:rFonts w:hint="eastAsia" w:asciiTheme="minorEastAsia" w:hAnsiTheme="minorEastAsia" w:eastAsiaTheme="minorEastAsia" w:cstheme="minorEastAsia"/>
                <w:kern w:val="2"/>
                <w:szCs w:val="24"/>
              </w:rPr>
              <w:fldChar w:fldCharType="end"/>
            </w:r>
            <w:r>
              <w:rPr>
                <w:rFonts w:hint="eastAsia" w:asciiTheme="minorEastAsia" w:hAnsiTheme="minorEastAsia" w:eastAsiaTheme="minorEastAsia" w:cstheme="minorEastAsia"/>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2360" w:type="dxa"/>
            <w:vAlign w:val="center"/>
          </w:tcPr>
          <w:p>
            <w:pPr>
              <w:pStyle w:val="21"/>
              <w:spacing w:line="360" w:lineRule="auto"/>
              <w:ind w:left="33"/>
              <w:jc w:val="both"/>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投标文件份数</w:t>
            </w:r>
          </w:p>
        </w:tc>
        <w:tc>
          <w:tcPr>
            <w:tcW w:w="5954" w:type="dxa"/>
            <w:vAlign w:val="center"/>
          </w:tcPr>
          <w:p>
            <w:pPr>
              <w:pStyle w:val="21"/>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正本一份   副本四份  电子版光碟一张</w:t>
            </w:r>
            <w:r>
              <w:rPr>
                <w:rFonts w:hint="eastAsia"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 w:hRule="atLeast"/>
        </w:trPr>
        <w:tc>
          <w:tcPr>
            <w:tcW w:w="663" w:type="dxa"/>
            <w:vAlign w:val="center"/>
          </w:tcPr>
          <w:p>
            <w:pPr>
              <w:pStyle w:val="21"/>
              <w:spacing w:line="36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2360" w:type="dxa"/>
            <w:vAlign w:val="center"/>
          </w:tcPr>
          <w:p>
            <w:pPr>
              <w:pStyle w:val="21"/>
              <w:spacing w:line="360" w:lineRule="auto"/>
              <w:ind w:left="33"/>
              <w:jc w:val="both"/>
              <w:rPr>
                <w:rFonts w:asciiTheme="minorEastAsia" w:hAnsiTheme="minorEastAsia" w:eastAsiaTheme="minorEastAsia" w:cstheme="minorEastAsia"/>
                <w:lang w:val="zh-CN"/>
              </w:rPr>
            </w:pPr>
            <w:r>
              <w:rPr>
                <w:rFonts w:hint="eastAsia" w:asciiTheme="minorEastAsia" w:hAnsiTheme="minorEastAsia" w:eastAsiaTheme="minorEastAsia" w:cstheme="minorEastAsia"/>
              </w:rPr>
              <w:t>唱标信封内含资料</w:t>
            </w:r>
          </w:p>
        </w:tc>
        <w:tc>
          <w:tcPr>
            <w:tcW w:w="5954" w:type="dxa"/>
            <w:vAlign w:val="center"/>
          </w:tcPr>
          <w:p>
            <w:pPr>
              <w:pStyle w:val="21"/>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1.开标一览表 </w:t>
            </w:r>
          </w:p>
          <w:p>
            <w:pPr>
              <w:pStyle w:val="21"/>
              <w:spacing w:line="360" w:lineRule="auto"/>
              <w:rPr>
                <w:rFonts w:asciiTheme="minorEastAsia" w:hAnsiTheme="minorEastAsia" w:eastAsiaTheme="minorEastAsia" w:cstheme="minorEastAsia"/>
                <w:kern w:val="2"/>
                <w:lang w:val="zh-CN"/>
              </w:rPr>
            </w:pPr>
            <w:r>
              <w:rPr>
                <w:rFonts w:hint="eastAsia" w:asciiTheme="minorEastAsia" w:hAnsiTheme="minorEastAsia" w:eastAsiaTheme="minorEastAsia" w:cstheme="minorEastAsia"/>
                <w:kern w:val="2"/>
                <w:lang w:val="zh-CN"/>
              </w:rPr>
              <w:t>2.分项报价明细表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663" w:type="dxa"/>
            <w:vAlign w:val="center"/>
          </w:tcPr>
          <w:p>
            <w:pPr>
              <w:pStyle w:val="5"/>
              <w:spacing w:line="360" w:lineRule="auto"/>
              <w:ind w:left="9"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360"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投标文件封套上标示</w:t>
            </w:r>
          </w:p>
        </w:tc>
        <w:tc>
          <w:tcPr>
            <w:tcW w:w="5954" w:type="dxa"/>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投标文件：正本/副本/唱标信封/电子版投标文件</w:t>
            </w:r>
          </w:p>
          <w:p>
            <w:pPr>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项目编号（分包号，如果有）：</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投标人的名称（加盖公章）：</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投标人联系人姓名、联系电话：</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color w:val="auto"/>
                <w:sz w:val="24"/>
              </w:rPr>
              <w:t>在</w:t>
            </w:r>
            <w:r>
              <w:rPr>
                <w:rStyle w:val="24"/>
                <w:rFonts w:hint="eastAsia"/>
                <w:color w:val="auto"/>
                <w:sz w:val="24"/>
              </w:rPr>
              <w:t>2018年</w:t>
            </w:r>
            <w:r>
              <w:rPr>
                <w:rStyle w:val="24"/>
                <w:rFonts w:hint="eastAsia"/>
                <w:color w:val="auto"/>
                <w:sz w:val="24"/>
                <w:u w:val="none"/>
                <w:lang w:val="en-US" w:eastAsia="zh-CN"/>
              </w:rPr>
              <w:t>5</w:t>
            </w:r>
            <w:r>
              <w:rPr>
                <w:rStyle w:val="24"/>
                <w:rFonts w:hint="eastAsia"/>
                <w:color w:val="auto"/>
                <w:sz w:val="24"/>
                <w:u w:val="none"/>
              </w:rPr>
              <w:t xml:space="preserve"> </w:t>
            </w:r>
            <w:r>
              <w:rPr>
                <w:rStyle w:val="24"/>
                <w:rFonts w:hint="eastAsia"/>
                <w:color w:val="auto"/>
                <w:sz w:val="24"/>
              </w:rPr>
              <w:t>月</w:t>
            </w:r>
            <w:r>
              <w:rPr>
                <w:rStyle w:val="24"/>
                <w:rFonts w:hint="eastAsia"/>
                <w:color w:val="auto"/>
                <w:sz w:val="24"/>
                <w:u w:val="none"/>
              </w:rPr>
              <w:t xml:space="preserve"> </w:t>
            </w:r>
            <w:r>
              <w:rPr>
                <w:rStyle w:val="24"/>
                <w:rFonts w:hint="eastAsia"/>
                <w:color w:val="auto"/>
                <w:sz w:val="24"/>
                <w:u w:val="none"/>
                <w:lang w:val="en-US" w:eastAsia="zh-CN"/>
              </w:rPr>
              <w:t>21</w:t>
            </w:r>
            <w:r>
              <w:rPr>
                <w:rStyle w:val="24"/>
                <w:rFonts w:hint="eastAsia"/>
                <w:color w:val="auto"/>
                <w:sz w:val="24"/>
                <w:u w:val="none"/>
              </w:rPr>
              <w:t xml:space="preserve"> </w:t>
            </w:r>
            <w:r>
              <w:rPr>
                <w:rStyle w:val="24"/>
                <w:rFonts w:hint="eastAsia"/>
                <w:color w:val="auto"/>
                <w:sz w:val="24"/>
              </w:rPr>
              <w:t>日</w:t>
            </w:r>
            <w:r>
              <w:rPr>
                <w:rStyle w:val="24"/>
                <w:rFonts w:hint="eastAsia"/>
                <w:color w:val="auto"/>
                <w:sz w:val="24"/>
                <w:lang w:val="en-US" w:eastAsia="zh-CN"/>
              </w:rPr>
              <w:t>10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30</w:t>
            </w:r>
            <w:r>
              <w:rPr>
                <w:rFonts w:hint="eastAsia" w:asciiTheme="minorEastAsia" w:hAnsiTheme="minorEastAsia" w:eastAsiaTheme="minorEastAsia" w:cstheme="minorEastAsia"/>
                <w:color w:val="auto"/>
                <w:kern w:val="0"/>
                <w:sz w:val="24"/>
                <w:lang w:val="zh-CN"/>
              </w:rPr>
              <w:t>前</w:t>
            </w:r>
            <w:r>
              <w:rPr>
                <w:rFonts w:hint="eastAsia" w:asciiTheme="minorEastAsia" w:hAnsiTheme="minorEastAsia" w:eastAsiaTheme="minorEastAsia" w:cstheme="minorEastAsia"/>
                <w:sz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63" w:type="dxa"/>
            <w:vAlign w:val="center"/>
          </w:tcPr>
          <w:p>
            <w:pPr>
              <w:pStyle w:val="5"/>
              <w:spacing w:line="360" w:lineRule="auto"/>
              <w:ind w:left="9"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360"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唱标内容</w:t>
            </w:r>
          </w:p>
        </w:tc>
        <w:tc>
          <w:tcPr>
            <w:tcW w:w="5954" w:type="dxa"/>
            <w:vAlign w:val="center"/>
          </w:tcPr>
          <w:p>
            <w:pPr>
              <w:pStyle w:val="21"/>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1、“开标一览表”所载明的内容</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对投标报价若有说明应在开标一览表显著处予以注明，只有开标时唱出的投标价格、价格折扣等内容才会被考虑。投标人若有投标报价、价格折扣等未被唱出，应在唱标时及时提出。否则，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63" w:type="dxa"/>
            <w:vAlign w:val="center"/>
          </w:tcPr>
          <w:p>
            <w:pPr>
              <w:pStyle w:val="5"/>
              <w:spacing w:line="360" w:lineRule="auto"/>
              <w:ind w:left="9"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360"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评标方法</w:t>
            </w:r>
          </w:p>
        </w:tc>
        <w:tc>
          <w:tcPr>
            <w:tcW w:w="5954" w:type="dxa"/>
            <w:vAlign w:val="center"/>
          </w:tcPr>
          <w:p>
            <w:pPr>
              <w:spacing w:line="360" w:lineRule="auto"/>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63" w:type="dxa"/>
            <w:vAlign w:val="center"/>
          </w:tcPr>
          <w:p>
            <w:pPr>
              <w:pStyle w:val="5"/>
              <w:spacing w:line="360" w:lineRule="auto"/>
              <w:ind w:left="9"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360"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代理服务费</w:t>
            </w:r>
          </w:p>
        </w:tc>
        <w:tc>
          <w:tcPr>
            <w:tcW w:w="5954" w:type="dxa"/>
            <w:vAlign w:val="center"/>
          </w:tcPr>
          <w:p>
            <w:pPr>
              <w:spacing w:line="360" w:lineRule="auto"/>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以中标金额作为计算基数,参照国家计委计价格[2002]1980号及发改办价格[2003]857号通知规定,由中标人在领取中标通知书前，向采购代理机构交纳中标服务费。</w:t>
            </w:r>
          </w:p>
        </w:tc>
      </w:tr>
    </w:tbl>
    <w:p>
      <w:pPr>
        <w:spacing w:line="460" w:lineRule="exact"/>
        <w:ind w:firstLine="560"/>
        <w:jc w:val="center"/>
        <w:outlineLvl w:val="1"/>
        <w:rPr>
          <w:rFonts w:asciiTheme="minorEastAsia" w:hAnsiTheme="minorEastAsia" w:eastAsiaTheme="minorEastAsia" w:cstheme="minorEastAsia"/>
          <w:b/>
          <w:kern w:val="0"/>
          <w:sz w:val="24"/>
        </w:rPr>
      </w:pPr>
      <w:bookmarkStart w:id="5" w:name="_Toc246826115"/>
    </w:p>
    <w:p>
      <w:pPr>
        <w:spacing w:line="460" w:lineRule="exact"/>
        <w:ind w:firstLine="560"/>
        <w:jc w:val="center"/>
        <w:outlineLvl w:val="1"/>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一、总则</w:t>
      </w:r>
    </w:p>
    <w:p>
      <w:pPr>
        <w:spacing w:line="460" w:lineRule="exact"/>
        <w:ind w:firstLine="561"/>
        <w:rPr>
          <w:rFonts w:asciiTheme="minorEastAsia" w:hAnsiTheme="minorEastAsia" w:eastAsiaTheme="minorEastAsia" w:cstheme="minorEastAsia"/>
          <w:b/>
          <w:bCs/>
          <w:kern w:val="0"/>
          <w:sz w:val="24"/>
        </w:rPr>
      </w:pPr>
    </w:p>
    <w:p>
      <w:pPr>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1.基本要求</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1.1 </w:t>
      </w:r>
      <w:r>
        <w:rPr>
          <w:rFonts w:hint="eastAsia" w:asciiTheme="minorEastAsia" w:hAnsiTheme="minorEastAsia" w:eastAsiaTheme="minorEastAsia" w:cstheme="minorEastAsia"/>
          <w:sz w:val="24"/>
          <w:szCs w:val="24"/>
        </w:rPr>
        <w:t>本招标文件适用于本文件</w:t>
      </w:r>
      <w:r>
        <w:rPr>
          <w:rFonts w:hint="eastAsia" w:asciiTheme="minorEastAsia" w:hAnsiTheme="minorEastAsia" w:eastAsiaTheme="minorEastAsia" w:cstheme="minorEastAsia"/>
          <w:b/>
          <w:bCs/>
          <w:sz w:val="24"/>
          <w:szCs w:val="24"/>
        </w:rPr>
        <w:t>第二章</w:t>
      </w:r>
      <w:r>
        <w:rPr>
          <w:rFonts w:hint="eastAsia" w:asciiTheme="minorEastAsia" w:hAnsiTheme="minorEastAsia" w:eastAsiaTheme="minorEastAsia" w:cstheme="minorEastAsia"/>
          <w:sz w:val="24"/>
          <w:szCs w:val="24"/>
        </w:rPr>
        <w:t>中所述货物及相关服务的招标投标。</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1.2 </w:t>
      </w:r>
      <w:r>
        <w:rPr>
          <w:rFonts w:hint="eastAsia" w:asciiTheme="minorEastAsia" w:hAnsiTheme="minorEastAsia" w:eastAsiaTheme="minorEastAsia" w:cstheme="minorEastAsia"/>
          <w:sz w:val="24"/>
          <w:szCs w:val="24"/>
        </w:rPr>
        <w:t>投标人若存在任何理解上无法确定之处，均应当按照招标文件所规定的澄清等程序提出，否则，可能导致的任何不利后果均应当由投标人自行承担。</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2.定义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2.1“采购人”系指本项目的采购人，含采购需求者和使用者，在履行合同阶段称为甲方或买方，名称详见投标人须知前附表第1条。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2.2“采购代理机构”系指组织本次采购活动的海南政一管理咨询有限公司。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2.3“投标人”系指</w:t>
      </w:r>
      <w:r>
        <w:rPr>
          <w:rFonts w:hint="eastAsia" w:asciiTheme="minorEastAsia" w:hAnsiTheme="minorEastAsia" w:eastAsiaTheme="minorEastAsia" w:cstheme="minorEastAsia"/>
          <w:sz w:val="24"/>
          <w:lang w:val="zh-CN"/>
        </w:rPr>
        <w:t>响应招标并且符合招标文件规定资格条件和参加投标竞争的法人、其他组织或者自然人。</w:t>
      </w:r>
      <w:r>
        <w:rPr>
          <w:rFonts w:hint="eastAsia" w:asciiTheme="minorEastAsia" w:hAnsiTheme="minorEastAsia" w:eastAsiaTheme="minorEastAsia" w:cstheme="minorEastAsia"/>
          <w:sz w:val="24"/>
        </w:rPr>
        <w:t>在投标阶段称为供应商、投标人，在签订和履行合同阶段称为乙方、卖方或中标人（中标供应商）。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2.4“潜在投标人”指符合本招标文件各项规定的合格供应商。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“招标货物”指本招标文件中</w:t>
      </w:r>
      <w:r>
        <w:rPr>
          <w:rFonts w:hint="eastAsia" w:asciiTheme="minorEastAsia" w:hAnsiTheme="minorEastAsia" w:eastAsiaTheme="minorEastAsia" w:cstheme="minorEastAsia"/>
          <w:b/>
          <w:bCs/>
          <w:sz w:val="24"/>
        </w:rPr>
        <w:t>第二章</w:t>
      </w:r>
      <w:r>
        <w:rPr>
          <w:rFonts w:hint="eastAsia" w:asciiTheme="minorEastAsia" w:hAnsiTheme="minorEastAsia" w:eastAsiaTheme="minorEastAsia" w:cstheme="minorEastAsia"/>
          <w:sz w:val="24"/>
        </w:rPr>
        <w:t>所述所有货物及实现货物功能价值所必须的配套技术和服务。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“服务”指本招标文件</w:t>
      </w:r>
      <w:r>
        <w:rPr>
          <w:rFonts w:hint="eastAsia" w:asciiTheme="minorEastAsia" w:hAnsiTheme="minorEastAsia" w:eastAsiaTheme="minorEastAsia" w:cstheme="minorEastAsia"/>
          <w:b/>
          <w:bCs/>
          <w:sz w:val="24"/>
        </w:rPr>
        <w:t>第二章</w:t>
      </w:r>
      <w:r>
        <w:rPr>
          <w:rFonts w:hint="eastAsia" w:asciiTheme="minorEastAsia" w:hAnsiTheme="minorEastAsia" w:eastAsiaTheme="minorEastAsia" w:cstheme="minorEastAsia"/>
          <w:sz w:val="24"/>
        </w:rPr>
        <w:t>所述投标人应该履行的承诺和义务。</w:t>
      </w:r>
      <w:bookmarkStart w:id="6" w:name="_Toc267320062"/>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本招标文件规定按日计算期间的，开始当天不计入，从次日开始计算。期限的最后一日是国家法定节假日的，顺延到节假日后的次日为期限的最后一日。</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3.合格的投标人</w:t>
      </w:r>
      <w:bookmarkEnd w:id="6"/>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3.1合格投标人条件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3.1.1具有本项目实施能力，符合、承认并承诺履行本招标文件各项规定的国内供应商均可参加投标。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投标人应符合《中华人民共和国政府采购法》规定的条件：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（2）具有良好的商业信誉和健全的财务会计制度；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（5）参加此项采购活动前三年内，在经营活动中没有重大违法记录；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（6）法律、行政法规规定的其他条件。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3.1.3在“信用中国”网站（www.creditchina.gov.cn）、中国政府采购网（www.ccgp.gov.cn）没有列入失信被执行人、重大税收违法案件当事人名单、政府采购严重违法失信行为记录名单的投标人；</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关系投标人限制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利害关系投标人处理。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前期参与投标人处理。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利害关系代理人处理。2家以上的投标人不得在同一合同项下的采购项目中，同时委托同一个自然人、同一家庭的人员、同一单位的人员作为其代理人，否则，其投标文件作为无效处理。</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联合体投标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本次招标是否允许两个（含）以上投标人组成一个联合体以一个投标人身份共同投标，详见投标人须知前附表第4条。如果允许联合体投标，联合体各方应符合下列要求：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以联合体形式参加投标的，联合体各方均应当符合政府采购法第二十二条第一款规定的条件，并按照投标人须知前附表要求提交相关文件。采购人根据采购项目的特殊要求规定投标人特定条件的，联合体各方中至少应当有一方符合采购人规定的特定条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（2）联合体中有同类资质的供应商按照联合体分工承担相同工作的，应当按照资质等级较低的供应商确定资质等级。</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以联合体形式参加政府采购活动的，联合体各方不得再单独参加或者与其他供应商另外组成联合体参加同一合同项下的政府采购活动。若该等情形被发现，其单独的投标和与此有关的联合体的投标均将被拒绝。</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代理机构与采购人承担连带责任。</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3.4投标人的风险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3.4.1如投标人代表不是法定代表人，在递交投标文件时须出示身份证原件，并递交身份证复印件和法定代表人授权委托书原件或复印件（按招标文件格式填写），否则投标文件将被</w:t>
      </w:r>
      <w:r>
        <w:rPr>
          <w:rFonts w:hint="eastAsia" w:asciiTheme="minorEastAsia" w:hAnsiTheme="minorEastAsia" w:eastAsiaTheme="minorEastAsia" w:cstheme="minorEastAsia"/>
          <w:b/>
          <w:bCs/>
          <w:sz w:val="24"/>
        </w:rPr>
        <w:t>拒绝</w:t>
      </w:r>
      <w:r>
        <w:rPr>
          <w:rFonts w:hint="eastAsia" w:asciiTheme="minorEastAsia" w:hAnsiTheme="minorEastAsia" w:eastAsiaTheme="minorEastAsia" w:cstheme="minorEastAsia"/>
          <w:sz w:val="24"/>
        </w:rPr>
        <w:t>；如投标人代表是法定代表人，在递交投标文件时须出示身份证原件，并递交身份证复印件，否则投标文件将被</w:t>
      </w:r>
      <w:r>
        <w:rPr>
          <w:rFonts w:hint="eastAsia" w:asciiTheme="minorEastAsia" w:hAnsiTheme="minorEastAsia" w:eastAsiaTheme="minorEastAsia" w:cstheme="minorEastAsia"/>
          <w:b/>
          <w:bCs/>
          <w:sz w:val="24"/>
        </w:rPr>
        <w:t>拒绝</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3.4.2投标人没有按照招标文件的要求编制、签署、密封、标记、递交及修正投标文件的，自行承担投标投标无效的风险。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3.4.3投标文件没有对招标文件在各方面都做出实质性响应的，视为不合格投标人。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3.4.4投标人提交的投标文件内容有下列情形之一的，一经发现，采购代理机构或采购人在任何时候都有权依法追究投标人的责任：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（1）提供虚假的资料。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（2）在实质性方面失实。</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4.进口产品规定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如采购涉及进口产品，应当遵守《政府采购进口产品管理办法》（财库〔2007〕119号）、《财政部办公厅关于政府采购进口产品管理有关问题的通知》（财办库〔2008〕248号）的相关规定。</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5.投标费用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5.1无论投标过程中的做法和结果如何，投标人自行承担所有与参加投标活动有关的全部费用，采购代理机构和采购人在任何情况下均无义务和责任承担这些费用；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5.2本次招标采购活动，代理服务费的交纳详见投标人须知前附表要求。</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6.中小企业政策及节能环保、信息安全要求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策优惠条件及要求:根据财政部、工业和信息化部关于《政府采购促进中小企业发展暂行办法》（财库【2011】181号）的要求，以及政府关于强制采购节能产品、信息安全产品和优先采购环境标志产品的实施意见，政府采购项目的政策优惠条件及要求如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6.1关于小微企业（投标人）产品参与投标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根据财政部、工业和信息化部关于《政府采购促进中小企业发展暂行办法》（财库【2011】181号）的要求，对于非专门面对中小企业的项目，对小型和微型企业产品的价格给予6%的扣除，用扣除后的价格参与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享受政策优惠的小型、微型供应商须提供合法有效的“中小企业声明函”原件；提供其他企业制造的货物的，须提供其他企业合法有效的“中小企业声明函”原件；未提供的，视为放弃享受小微企业价格扣除优惠政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微企业（供应商）是指符合《小企业划型标准规定》的投标人，通过投标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小型、微型企业提供中型企业制造的货物的，视同为中型企业。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6.1.2 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6.1.3联合体各方均为小型、微型企业的，联合体视同为小型、微型企业享受规定的扶持政策。组成联合体的大中型企业和其他自然人、法人或者其他组织，与小型、微型企业之间不得存在投资关系。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6.1.4 参加政府采购活动的残疾人福利性单位应当提供《残疾人福利性单位声明函》原件，未提供的，视为放弃享受小微企业价格扣除优惠政策。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6.1.5 根据《司法部关于政府采购支持监狱企业发展有关问题的通知》（财库[2014]68号）的规定，在政府采购活动中，监狱企业视同小型、微型企业。（提供由省级以上监狱管理局、戒毒管理局（含新疆生产建设兵团）出具的属于监狱企业的证明文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6.2本次招标优先选购中华人民共和国财政部公布的《节能环保产品目录》的标的物。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 关于强制采购节能产品、信息安全产品和优先采购环境标志产品的要求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6.3.2 投标产品属于信息安全产品的，投标人应当选择经国家认证的信息安全产品参与报价，并提供由中国信息安全认证中心按国家标准颁发的有效认证证书复印件。投标应符合《关于信息安全产品实施政府采购的通知》（财库【2010】48号）要求。</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6.3.3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7、注意事项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招标文件第二章《采购需求》中列明标的物的技术要求是采购人基于实际工作需要而提出的基本需求，如果有专利、商标、品牌、规格型号等信息的，仅起技术说明、参考作用，不具有任何限制型，投标产品响应其指标性能要求即可。</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国家规定的优先、强制采购范围。本项目采购需求中涉及国家规定的强制采购范围内产品，均应按照国家相关要求进行审核。不管招标文件是否要求，投标人必须提供相关证明材料；若未提供，投标人自行承担由此带来的后果，其投标文件作无效响应处理。优先采购范围内的产品按招标文件约定执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7.3如果没有特别声明或要求，投标人被视为充分熟悉本招标项目所在地与履行合同有关的各种情况，包括自然环境、气候条件、劳动力及公用设施等，本招标文件不再对上述情况进行描述。</w:t>
      </w:r>
    </w:p>
    <w:p>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7.4对与本项目有关的通知，采购人或采购代理机构将以书面（包括书面材料、手机短信、电子邮件、信函、传真、网上公告等方式，下同）或在本次招标公告刊登的媒体上发布公告的一种或多种形式，向潜在投标人发出，手机号码、地址、传真、邮箱等以潜在投标人登记的为准。如投标人信息登记有误、手机信号故障、传真线路故障、潜在投标人手机无法接通等原因，或其他任何意外情形，导致所发出的通知延迟送达或无法到达投标人，除非有充足的证据表明采购人或采购代理机构已经明知应当通知的事项并未实际有效到达，且采购人或采购代理机构认为仍有条件和必要及时再次补发通知而故意拖延或不予补发，采购人或采购代理机构不因此承担任何责任，有关的招标活动可以继续有效地进行。</w:t>
      </w:r>
      <w:bookmarkStart w:id="7" w:name="_Toc246826107"/>
    </w:p>
    <w:p>
      <w:pPr>
        <w:spacing w:line="360" w:lineRule="auto"/>
        <w:ind w:firstLine="590" w:firstLineChars="24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w:t>
      </w:r>
      <w:bookmarkEnd w:id="7"/>
      <w:r>
        <w:rPr>
          <w:rFonts w:hint="eastAsia" w:asciiTheme="minorEastAsia" w:hAnsiTheme="minorEastAsia" w:eastAsiaTheme="minorEastAsia" w:cstheme="minorEastAsia"/>
          <w:b/>
          <w:sz w:val="24"/>
        </w:rPr>
        <w:t>招标文件</w:t>
      </w:r>
    </w:p>
    <w:p>
      <w:pPr>
        <w:spacing w:line="360" w:lineRule="auto"/>
        <w:ind w:firstLine="561"/>
        <w:outlineLvl w:val="1"/>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8.招标文件的组成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招标文件用以阐明投标人准备投标文件所必须的信息，以及投标、开标、评标和签订合同等有关规定。招标文件由下述部分组成：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（1）投标邀请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（2）采购需求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（3）投标人须知</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（4）审查标准和评标标准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（5）拟签订的合同文本</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（6）投标文件格式及附件</w:t>
      </w:r>
    </w:p>
    <w:p>
      <w:pPr>
        <w:spacing w:line="360" w:lineRule="auto"/>
        <w:rPr>
          <w:rFonts w:asciiTheme="minorEastAsia" w:hAnsiTheme="minorEastAsia" w:eastAsiaTheme="minorEastAsia" w:cstheme="minorEastAsia"/>
          <w:b/>
          <w:bCs/>
          <w:sz w:val="24"/>
        </w:rPr>
      </w:pPr>
      <w:bookmarkStart w:id="8" w:name="_Toc183582211"/>
      <w:bookmarkStart w:id="9" w:name="_Toc183682348"/>
      <w:bookmarkStart w:id="10" w:name="_Toc217446040"/>
      <w:r>
        <w:rPr>
          <w:rFonts w:hint="eastAsia" w:asciiTheme="minorEastAsia" w:hAnsiTheme="minorEastAsia" w:eastAsiaTheme="minorEastAsia" w:cstheme="minorEastAsia"/>
          <w:b/>
          <w:bCs/>
          <w:sz w:val="24"/>
        </w:rPr>
        <w:t>9.招标文件的澄清</w:t>
      </w:r>
      <w:bookmarkEnd w:id="8"/>
      <w:bookmarkEnd w:id="9"/>
      <w:r>
        <w:rPr>
          <w:rFonts w:hint="eastAsia" w:asciiTheme="minorEastAsia" w:hAnsiTheme="minorEastAsia" w:eastAsiaTheme="minorEastAsia" w:cstheme="minorEastAsia"/>
          <w:b/>
          <w:bCs/>
          <w:sz w:val="24"/>
        </w:rPr>
        <w:t>和修改</w:t>
      </w:r>
      <w:bookmarkEnd w:id="10"/>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9.1 在投标截止时间前，采购代理机构无论出于何种原因，可以对招标文件进行澄清或者修改。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9.2</w:t>
      </w:r>
      <w:bookmarkStart w:id="11" w:name="_Toc430422414"/>
      <w:bookmarkStart w:id="12" w:name="_Toc430490613"/>
      <w:bookmarkStart w:id="13" w:name="_Toc430488852"/>
      <w:bookmarkStart w:id="14" w:name="_Toc430492127"/>
      <w:bookmarkStart w:id="15" w:name="_Toc415567498"/>
      <w:bookmarkStart w:id="16" w:name="_Toc430489120"/>
      <w:bookmarkStart w:id="17" w:name="_Toc430488645"/>
      <w:r>
        <w:rPr>
          <w:rFonts w:hint="eastAsia" w:asciiTheme="minorEastAsia" w:hAnsiTheme="minorEastAsia" w:eastAsiaTheme="minorEastAsia" w:cstheme="minorEastAsia"/>
          <w:sz w:val="24"/>
        </w:rPr>
        <w:t xml:space="preserve"> 招标文件的修改</w:t>
      </w:r>
      <w:bookmarkEnd w:id="11"/>
      <w:bookmarkEnd w:id="12"/>
      <w:bookmarkEnd w:id="13"/>
      <w:bookmarkEnd w:id="14"/>
      <w:bookmarkEnd w:id="15"/>
      <w:bookmarkEnd w:id="16"/>
      <w:bookmarkEnd w:id="17"/>
    </w:p>
    <w:p>
      <w:pPr>
        <w:spacing w:line="360" w:lineRule="auto"/>
        <w:ind w:firstLine="480" w:firstLineChars="200"/>
        <w:rPr>
          <w:rFonts w:asciiTheme="minorEastAsia" w:hAnsiTheme="minorEastAsia" w:eastAsiaTheme="minorEastAsia" w:cstheme="minorEastAsia"/>
          <w:sz w:val="24"/>
        </w:rPr>
      </w:pPr>
      <w:bookmarkStart w:id="18" w:name="OLE_LINK5"/>
      <w:bookmarkStart w:id="19" w:name="_Toc208848971"/>
      <w:bookmarkStart w:id="20" w:name="_Toc217446041"/>
      <w:r>
        <w:rPr>
          <w:rFonts w:hint="eastAsia" w:asciiTheme="minorEastAsia" w:hAnsiTheme="minorEastAsia" w:eastAsiaTheme="minorEastAsia" w:cstheme="minorEastAsia"/>
          <w:sz w:val="24"/>
        </w:rPr>
        <w:t>（</w:t>
      </w:r>
      <w:bookmarkStart w:id="21" w:name="OLE_LINK4"/>
      <w:r>
        <w:rPr>
          <w:rFonts w:hint="eastAsia" w:asciiTheme="minorEastAsia" w:hAnsiTheme="minorEastAsia" w:eastAsiaTheme="minorEastAsia" w:cstheme="minorEastAsia"/>
          <w:sz w:val="24"/>
        </w:rPr>
        <w:t>1）在投标截止时间以前，采购代理机构可主动或依投标人要求澄清或质疑的问题对招标文件进行必要的澄清或修改，但不得改变采购标的和资格条件；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（2）澄清或修改内容可能影响投标文件编制的，</w:t>
      </w:r>
      <w:bookmarkStart w:id="22" w:name="OLE_LINK3"/>
      <w:r>
        <w:rPr>
          <w:rFonts w:hint="eastAsia" w:asciiTheme="minorEastAsia" w:hAnsiTheme="minorEastAsia" w:eastAsiaTheme="minorEastAsia" w:cstheme="minorEastAsia"/>
          <w:sz w:val="24"/>
        </w:rPr>
        <w:t>采购代理机构</w:t>
      </w:r>
      <w:bookmarkEnd w:id="22"/>
      <w:r>
        <w:rPr>
          <w:rFonts w:hint="eastAsia" w:asciiTheme="minorEastAsia" w:hAnsiTheme="minorEastAsia" w:eastAsiaTheme="minorEastAsia" w:cstheme="minorEastAsia"/>
          <w:sz w:val="24"/>
        </w:rPr>
        <w:t>须在投标截止时间至少15日前，发布公告或以书面形式通知所有获取招标文件的潜在投标人；不足15日的，采购代理机构应当顺延提交投标文件的截止时间和开标时间，在此情况下，采购当事人受投标截止期制约的所有权利和义务均应延长至新的截止日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澄清或修改后的内容是招标文件的组成部分，并对潜在投标人具有约束力。有关本项目招标文件的澄清及变更信息以第一章指定网站公告及下载内容为准，采购代理机构不再另行通知，潜在投标人须及时关注关于本项目采购信息的更新事项，否则自行承担由此产生的风险。招标文件与更正公告的内容相互矛盾时，以最后发出的更正公告为准。</w:t>
      </w:r>
      <w:bookmarkEnd w:id="18"/>
      <w:bookmarkEnd w:id="21"/>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10.其他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10.1标前答疑会和现场</w:t>
      </w:r>
      <w:bookmarkEnd w:id="19"/>
      <w:bookmarkEnd w:id="20"/>
      <w:r>
        <w:rPr>
          <w:rFonts w:hint="eastAsia" w:asciiTheme="minorEastAsia" w:hAnsiTheme="minorEastAsia" w:eastAsiaTheme="minorEastAsia" w:cstheme="minorEastAsia"/>
          <w:sz w:val="24"/>
        </w:rPr>
        <w:t>踏勘</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投标人须知前附表规定组织答疑会或/和现场踏勘的，采购代理机构按投标人须知前附表规定的时间、地点组织答疑会或/和投标人踏勘项目现场，投标人如不参加的，其风险由投标人自行承担，采购代理机构不承担任何责任。采购代理机构不组织踏勘现场的，投标人可以自行决定是否踏勘现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10.1.2答疑会上，采购代理机构或/和采购人将解答投标人的疑问。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10.1.3采购代理机构或/和采购人在踏勘现场中口头介绍的情况（如有），供投标人在编制投标文件时参考，采购代理机构或/和采购人不对投标人据此作出的判断和决策负责。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10.1.4采购代理机构不单独或者分别组织只有1个投标人参加的现场考察。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10.1.5投标人自行承担参加答疑或现场考察所发生的一切费用。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10.2述标和/或产（样）品演（展）示</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具体要求详见第二章“采购需求”和/或“投标人须知前附表”有关规定。</w:t>
      </w:r>
    </w:p>
    <w:p>
      <w:pPr>
        <w:spacing w:line="360" w:lineRule="auto"/>
        <w:ind w:firstLine="480" w:firstLineChars="200"/>
        <w:rPr>
          <w:rFonts w:hint="eastAsia" w:asciiTheme="minorEastAsia" w:hAnsiTheme="minorEastAsia" w:eastAsiaTheme="minorEastAsia" w:cstheme="minorEastAsia"/>
          <w:sz w:val="24"/>
        </w:rPr>
      </w:pPr>
    </w:p>
    <w:p>
      <w:pPr>
        <w:numPr>
          <w:ilvl w:val="0"/>
          <w:numId w:val="4"/>
        </w:numPr>
        <w:spacing w:line="360" w:lineRule="auto"/>
        <w:ind w:firstLine="561"/>
        <w:jc w:val="center"/>
        <w:outlineLvl w:val="1"/>
        <w:rPr>
          <w:rFonts w:asciiTheme="minorEastAsia" w:hAnsiTheme="minorEastAsia" w:eastAsiaTheme="minorEastAsia" w:cstheme="minorEastAsia"/>
          <w:b/>
          <w:sz w:val="24"/>
        </w:rPr>
      </w:pPr>
      <w:bookmarkStart w:id="23" w:name="_Toc246826110"/>
      <w:r>
        <w:rPr>
          <w:rFonts w:hint="eastAsia" w:asciiTheme="minorEastAsia" w:hAnsiTheme="minorEastAsia" w:eastAsiaTheme="minorEastAsia" w:cstheme="minorEastAsia"/>
          <w:b/>
          <w:sz w:val="24"/>
        </w:rPr>
        <w:t>投标文件</w:t>
      </w:r>
      <w:bookmarkEnd w:id="23"/>
    </w:p>
    <w:p>
      <w:pPr>
        <w:spacing w:line="360" w:lineRule="auto"/>
        <w:outlineLvl w:val="1"/>
        <w:rPr>
          <w:rFonts w:asciiTheme="minorEastAsia" w:hAnsiTheme="minorEastAsia" w:eastAsiaTheme="minorEastAsia" w:cstheme="minorEastAsia"/>
          <w:b/>
          <w:sz w:val="24"/>
        </w:rPr>
      </w:pP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11.投标文件的语言和计量单位</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投标人提交的投标文件（包括技术文件和资料、图纸中的说明）以及投标人与采购人或采购代理机构就有关投标的所有来往函电均应使用中文简体字。原版为外文的证书类文件，以及由外国人作出的本人签名、外国公司的名称或外国印章等可以是外文，但应当提供中文翻译文件（可以是复印件）并加盖投标人公章。原版为外文的证书类、证明类文件，与投标人名称或其他实际情况不符的，投标人应当提供相关证明文件。</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11.2计量单位：除技术规格及要求中另有规定外，本采购项下的投标均采用国家法定的计量单位。</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11.3货币单位：本次采购项目的投标均以人民币报价。</w:t>
      </w: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12.知识产权</w:t>
      </w:r>
    </w:p>
    <w:p>
      <w:pPr>
        <w:pStyle w:val="6"/>
        <w:ind w:firstLine="480" w:firstLineChars="200"/>
        <w:rPr>
          <w:rFonts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
        <w:ind w:firstLine="480" w:firstLineChars="200"/>
        <w:rPr>
          <w:rFonts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12.2 采购人享有本项目实施过程中产生的知识成果及知识产权。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12.4 如采用投标人所不拥有的知识产权，则在投标报价中必须包括合法获取该知识产权的相关费用。 </w:t>
      </w: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13.投标文件要求</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13.1投标文件分为商务部分和技术部分。投标人应提交投标人须知前附表第14、第15条要求的技术文件和商务文件，具体填写要求详见招标文件第六章。投标人不提供或不按要求提供的则自行承担投标无效的风险。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技术部分指投标人提交的能够证明投标人提供的货物及服务符合招标文件规定的文件，这些文件可以是但不限于文字资料、图纸和数据等。商务部分指投标人提交的证明其有资格参加投标和中标后有能力履行合同的文件，这些文件可以是但不限于文字资料、证书复印件和数据报表等。</w:t>
      </w: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14.投标文件编写</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14.1按照招标文件中</w:t>
      </w:r>
      <w:r>
        <w:rPr>
          <w:rFonts w:hint="eastAsia" w:asciiTheme="minorEastAsia" w:hAnsiTheme="minorEastAsia" w:eastAsiaTheme="minorEastAsia" w:cstheme="minorEastAsia"/>
          <w:bCs/>
          <w:sz w:val="24"/>
          <w:szCs w:val="24"/>
        </w:rPr>
        <w:t>第六章</w:t>
      </w:r>
      <w:r>
        <w:rPr>
          <w:rFonts w:hint="eastAsia" w:asciiTheme="minorEastAsia" w:hAnsiTheme="minorEastAsia" w:eastAsiaTheme="minorEastAsia" w:cstheme="minorEastAsia"/>
          <w:sz w:val="24"/>
          <w:szCs w:val="24"/>
        </w:rPr>
        <w:t>对投标材料格式部分规定的顺序，统一编目编码并编制目录，投标文件应装订牢固不可拆卸（如：胶订）。由于编排混乱导致投标文件被误读或查找不到，责任应当由投标人承担。</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除非另有规定，第二章“采购需求”中如有分包号的，投标人可对所列的全部包号或部分包号进行投标，评标与授标以包为单位。同一包号内所有采购内容投标时必须完整无缺项，投标文件必须按每个包号的要求分别编制、装订和封装，否则视为不合格投标人。</w:t>
      </w:r>
    </w:p>
    <w:p>
      <w:pPr>
        <w:spacing w:line="360" w:lineRule="auto"/>
        <w:ind w:firstLine="480" w:firstLineChars="2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14.3投标人根据招标文件载明的采购项目实际情况，拟在中标后将中标项目的非主体、非关键性工作交由他人完成的，应当在投标文件中载明分包承担主体、分包承担主体应当具备相应资质条件且不得再次分包。小型、微型企业不得分包或者转包给大型、中型企业，中型企业不得分包或者转包给大型企业。</w:t>
      </w: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15.投标报价</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投标报价要求</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15.1.1所有投标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投标人自行承担。</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15.1.2投标人投报多包的，应对每包分别报价并分别填报开标一览表。</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15.1.3投标人应按第六章分项报价明细表的内容填写货物单价（包括货物报价，装箱、包装、包装物料、送货和保险费用等）、总价及其他事项。开标一览表中价格填报处不应有空白，如无费用可填报“/”。</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15.1.4投标人对投标报价若有说明应在开标一览表显著处注明，只有开标时唱出的报价和优惠才会在评标时予以考虑。</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15.1.5投标的报价优惠应对应开标一览表、投标报价明细表等提供相应的明细清单。除报价优惠外，任何超出招标文件要求而额外赠送的货物、免费培训等其他形式的优惠，在评标时将不具有竞争优势。</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15.1.6对于有配件、耗材、选件和特殊工具的货物，还应填报投标货物配件、耗材、选件表和备件及特殊工具清单，注明品牌、型号、产地、功能、单价、批量折扣等内容，该表格式由投标人自行设计。投标人按照上述要求分类报价，其目的是便于评标，但在任何情况下并不限制采购人或采购代理机构以其他条款签订合同的权利。</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15.2最低报价不能作为中标的保证。</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投标文件报价出现前后不一致的，按照下列规定修正：</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（1）投标文件中开标一览表内容与投标文件中相应内容不一致的，以开标一览表为准； </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（2）大写金额和小写金额不一致的，以大写金额为准；</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（3）单价金额小数点或者百分比有明显错位的，以开标一览表的总价为准，并修改单价；</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同时出现两种以上不一致的，按照前款规定的顺序修正。修正后的报价按照24.8条的规定经投标人确认后产生约束力，投标人不确认的，其投标无效。</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16.投标保证金</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 投标保证金为投标文件的组成部分之一，投标保证金用于保护本次采购活动免受投标人的行为而引起的风险。</w:t>
      </w:r>
    </w:p>
    <w:p>
      <w:pPr>
        <w:pStyle w:val="4"/>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16.2采购人或采购代理机构应当自中标通知书发出之日起5个工作日内退还未中标人的投标保证金，自签订合同之日起5个工作日内退还中标人的投标保证金或者转化为中标人的履约保证金。由于投标人的自身原因未及时办理投标保证金退还的，其责任和由此造成的后果由投标人自行承担。</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16.3投标保证金的有效期与投标有效期一致，否则视为无效投标。</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16.4投标人办理投标保证金手续时，请务必注明采购项目名称，在“付款人”一栏中填写投标单位名称（须与购买招标文件的单位名称一致，否则自行承担由此产生的风险）。</w:t>
      </w:r>
      <w:bookmarkStart w:id="57" w:name="_GoBack"/>
      <w:bookmarkEnd w:id="57"/>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16.5投标人在投标截止时间前撤回已提交的投标文件的，采购代理机构应当自收到投标人书面撤回通知之日起5个工作日内，退还已收取的投标保证金，但因投标人自身原因导致无法退还的除外。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16.6发生以下情况之一的，投标保证金可以不予退还：</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（1）在招标文件规定的投标截止时间后撤回投标的；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（2）在采购人确定中标人以前放弃中标候选资格的；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（3）中标后放弃中标、不领取或者不接收中标通知书的；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（4）由于中标人的原因未能按照招标文件的规定与采购人签订合同的；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（5）由于中标人的原因未能按照招标文件的规定交纳履约保证金的；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（6）投标人提供虚假资料的；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（7）投标有效期内，投标人在政府采购活动中有违法、违规、违纪行为。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（8）投标有效期内，投标人撤销投标文件的。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上述不予退还投标保证金的情况给采购代理机构造成损失的，还要承担赔偿责任。</w:t>
      </w: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17.投标文件的有效期</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17.1本项目投标文件的有效期详见投标人须知前附表第17条。有效期不足将导致其投标无效。投标截止时间后，投标人在投标有效期内不得撤销投标文件。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17.2特殊情况下采购代理机构可于投标有效期满之前书面要求投标人同意延长有效期，投标人应在采购代理机构规定的期限内以书面形式予以答复，投标人答复不明确或者逾期未答复的，均视为拒绝上述要求。投标人拒绝上述要求的，其投标保证金可按规定予以退还。对于接受该要求的投标人，既不要求也不允许其修改投标文件，但将要求其相应延长投标保证金有效期，有关退还和不予退还投标保证金的规定在投标有效期延长期内继续有效。同意投标有效期延长的，投标人自行承担由此产生的费用；同意投标有效期延长的投标人不足三家的，予以废标。不同意延长投标有效期的，投标有效期满自动失效。 </w:t>
      </w: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18.投标文件的签署及其他规定</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18.1组成投标文件的各项文件均应遵守本条规定。</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18.2投标文件签署要求如下：</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（1）投标文件所使用的印章必须为单位公章，且与投标人单位名称完全一致，不能以其它业务章或附属机构印章代替，否则视为无效投标文件；</w:t>
      </w:r>
    </w:p>
    <w:p>
      <w:pPr>
        <w:pStyle w:val="22"/>
        <w:spacing w:line="360" w:lineRule="auto"/>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rPr>
        <w:t>投标文件应当由投标人的法定代表人或经其正式授权的代表签字在规定处签字；</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（3）投标文件如有改动，必须在改动之处加盖单位公章或签署法定代表人或其授权的投标人代表的全名；</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（4）如投标人为联合体，上述文件联合体全权代表方应签署联合体全权代表方法定代表人或投标人代表的全名；</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18.3投标人应按照招标文件第六章中提供的“投标文件格式”编制投标文件，如自有格式并按其格式编制的投标文件，其内容必须包含“投标文件格式”中所有的实质性内容并受其约束。</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18.4正本、副本必须打印装订，副本可以用正本的完整复印件，并在封面标明“正本”、“副本”字样。正本与副本如有不一致，则以正本为准。</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18.5因投标文件字迹潦草或表达不清所引起的不利后果由投标人承担。</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19.投标文件的密封和递交</w:t>
      </w:r>
    </w:p>
    <w:p>
      <w:pPr>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19.1投标文件的密封</w:t>
      </w:r>
    </w:p>
    <w:p>
      <w:pPr>
        <w:spacing w:line="360" w:lineRule="auto"/>
        <w:ind w:firstLine="480" w:firstLineChars="2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投标人须提供密封的投标文件正本及全部副本、单独密封的电子版投标文件、单独密封的唱标信封。投标文件封套上标示“投标人须知前附表”所规定的内容，在密封处加盖单位公章或授权代表签名。</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19.2投标文件的递交方式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19.2.1投标方应将投标文件按照本须知正文第19.1条的规定进行密封和标记后，按第一章/投标邀请注明的递交投标文件地址送至采购代理机构，不接受邮寄或传真的投标文件。如果未按上述规定进行密封和标记，或者在第一章/投标邀请中所规定的投标截止时间后送达，采购人、采购代理机构不予接收其任何文件。</w:t>
      </w:r>
    </w:p>
    <w:p>
      <w:pPr>
        <w:spacing w:line="360" w:lineRule="auto"/>
        <w:ind w:firstLine="480" w:firstLineChars="2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19.2.2 截至投标截止时间，参加投标的投标人（以开标会场签到为准）不足三家的，予以废标，投标文件原封退还给投标人；</w:t>
      </w:r>
    </w:p>
    <w:p>
      <w:pPr>
        <w:spacing w:line="360" w:lineRule="auto"/>
        <w:ind w:firstLine="480" w:firstLineChars="2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19.2.3参加投标投标人数量满足三家或以上的，同一时间予以开标，开标后，投标文件一律不予退还。</w:t>
      </w:r>
    </w:p>
    <w:p>
      <w:pPr>
        <w:pStyle w:val="22"/>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20.投标文件补充、修改和撤回</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20.l 投标人在投标截止时间前，可以对所递交的投标文件进行补充、修改或者撤回，并书面通知采购人或者采购代理机构。补充、修改的内容应当按照招标文件要求签署、盖章、密封后，作为投标文件的组成部分。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 投标文件的修改文件应按第19条规定密封和递交，还须注明“修改投标文件”和“开标前不得启封”字样。修改文件须在投标截止时间前送达规定的投标地点。上述补充或修改若涉及投标报价，必须注明“最终唯一报价”字样，否则将视为有选择的报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20.3 投标人不得在投标截止时间以后修改或/和撤回投标文件。</w:t>
      </w:r>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21.投标人注意事项</w:t>
      </w:r>
    </w:p>
    <w:p>
      <w:pPr>
        <w:pStyle w:val="22"/>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21.1投标人有下列情形之一的,评标委员会认定为投标人串通投标，其投标无效，书面报告财政部门：</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（1）不同投标人的投标文件由同一单位或者个人编制；</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（2）不同投标人委托同一单位或者个人办理投标事宜；</w:t>
      </w:r>
    </w:p>
    <w:p>
      <w:pPr>
        <w:pStyle w:val="22"/>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（3）不同投标人的投标文件载明的项目管理成员或者联系人员为同一人；</w:t>
      </w:r>
    </w:p>
    <w:p>
      <w:pPr>
        <w:pStyle w:val="22"/>
        <w:spacing w:line="360" w:lineRule="auto"/>
        <w:ind w:left="-708" w:leftChars="-337" w:firstLine="1200" w:firstLineChars="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（4）不同投标人的投标文件异常一致或者投标报价呈规律性差异；</w:t>
      </w:r>
    </w:p>
    <w:p>
      <w:pPr>
        <w:pStyle w:val="22"/>
        <w:spacing w:line="360" w:lineRule="auto"/>
        <w:ind w:left="-708" w:leftChars="-337" w:firstLine="1200" w:firstLineChars="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（5）不同投标人的投标文件相互混装；</w:t>
      </w:r>
    </w:p>
    <w:p>
      <w:pPr>
        <w:pStyle w:val="22"/>
        <w:spacing w:line="360" w:lineRule="auto"/>
        <w:ind w:left="-708" w:leftChars="-337" w:firstLine="1200" w:firstLineChars="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（6）不同投标人的投标保证金从同一个单位或者个人账户转出。</w:t>
      </w:r>
    </w:p>
    <w:p>
      <w:pPr>
        <w:pStyle w:val="22"/>
        <w:spacing w:line="360" w:lineRule="auto"/>
        <w:ind w:left="-708" w:leftChars="-337" w:firstLine="1205" w:firstLineChars="5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22.2 投标人存在下列情形之一的，投标无效：</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（1）未按照招标文件的规定提交投标保证金的；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（2）投标文件未按照招标文件要求签署、盖章的；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（3）不具备招标文件规定的资格要求的；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（4）报价超过招标文件规定的预算金额或者最高限价的；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（5）投标文件含有采购人不能接受的附加条件的；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（6）法律、法规和招标文件规定的其他无效情形。</w:t>
      </w:r>
    </w:p>
    <w:p>
      <w:pPr>
        <w:pStyle w:val="22"/>
        <w:spacing w:line="360" w:lineRule="auto"/>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21.3在评标期间，投标人企图影响采购人、采购代理机构或评标委员会评审公正性的任何活动，将导致投标无效，并由其承担相应的法律责任。</w:t>
      </w:r>
    </w:p>
    <w:p>
      <w:pPr>
        <w:spacing w:line="360" w:lineRule="auto"/>
        <w:ind w:firstLine="561"/>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 xml:space="preserve"> </w:t>
      </w:r>
      <w:bookmarkStart w:id="24" w:name="_Toc246826112"/>
    </w:p>
    <w:p>
      <w:pPr>
        <w:spacing w:line="360" w:lineRule="auto"/>
        <w:ind w:firstLine="561"/>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四、开标、资格性审查与评标</w:t>
      </w:r>
      <w:bookmarkEnd w:id="24"/>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22.开标</w:t>
      </w:r>
    </w:p>
    <w:p>
      <w:pPr>
        <w:spacing w:line="360" w:lineRule="auto"/>
        <w:ind w:firstLine="480" w:firstLineChars="20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22.1采购代理机构按照相关规定，在招标文件确定的时间、地点主持开标，并邀请投标人代表参加。如果不参加开标的，则视同该投标人承认开标记录，且不得事后对开标记录提出任何异议，否则，其投标将作无效投标论处。</w:t>
      </w:r>
    </w:p>
    <w:p>
      <w:pPr>
        <w:spacing w:line="360" w:lineRule="auto"/>
        <w:ind w:firstLine="480" w:firstLineChars="20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22.2开标时按规定查验纸质投标文件密封情况。对密封等情形确认后投标文件当众拆封。</w:t>
      </w:r>
    </w:p>
    <w:p>
      <w:pPr>
        <w:spacing w:line="360" w:lineRule="auto"/>
        <w:ind w:firstLine="480" w:firstLineChars="20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22.3唱标环节由评审工作人员当众宣读投标人名称、投标报价等“开标一览表”所载明的内容。</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22.4评审工作人员做开标记录，并在开标后要求投标人法定代表人或投标人代表签字确认。投标人未参加开标的，视同认可开标结果。</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22.5投标人若有报价和优惠未被唱出，或对开标过程、开标记录有异议，以及认为相关人员有需要回避情形的，应及时声明。</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22.6评标委员会成员（评审专家及参与评标的采购人代表）不得参加开标活动。</w:t>
      </w:r>
    </w:p>
    <w:p>
      <w:pPr>
        <w:pStyle w:val="2"/>
        <w:spacing w:before="0" w:after="0" w:line="360" w:lineRule="auto"/>
        <w:rPr>
          <w:rFonts w:asciiTheme="minorEastAsia" w:hAnsiTheme="minorEastAsia" w:eastAsiaTheme="minorEastAsia" w:cstheme="minorEastAsia"/>
          <w:b w:val="0"/>
          <w:sz w:val="24"/>
          <w:szCs w:val="24"/>
        </w:rPr>
      </w:pPr>
      <w:bookmarkStart w:id="25" w:name="_Toc328815997"/>
      <w:r>
        <w:rPr>
          <w:rFonts w:hint="eastAsia" w:asciiTheme="minorEastAsia" w:hAnsiTheme="minorEastAsia" w:eastAsiaTheme="minorEastAsia" w:cstheme="minorEastAsia"/>
          <w:bCs w:val="0"/>
          <w:sz w:val="24"/>
          <w:szCs w:val="24"/>
        </w:rPr>
        <w:t>23.资格审查</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23.1开标后，采购人或采购代理机构按照招标文件的要求，</w:t>
      </w:r>
      <w:r>
        <w:rPr>
          <w:rFonts w:hint="eastAsia" w:asciiTheme="minorEastAsia" w:hAnsiTheme="minorEastAsia" w:eastAsiaTheme="minorEastAsia" w:cstheme="minorEastAsia"/>
          <w:kern w:val="44"/>
          <w:sz w:val="24"/>
        </w:rPr>
        <w:t>对投标人提供的资格审查文件</w:t>
      </w:r>
      <w:r>
        <w:rPr>
          <w:rFonts w:hint="eastAsia" w:asciiTheme="minorEastAsia" w:hAnsiTheme="minorEastAsia" w:eastAsiaTheme="minorEastAsia" w:cstheme="minorEastAsia"/>
          <w:bCs/>
          <w:sz w:val="24"/>
        </w:rPr>
        <w:t>进行审查。</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44"/>
          <w:sz w:val="24"/>
        </w:rPr>
        <w:t>23.2投标人的资格审查一般包括有效的营业执照、良好的商业信誉和健全的财务会计制度、依法纳税及社保资金的良好记录等（详见资格性审查表）。资格审查应按照招标文件要求，以确认承诺、现场查询等方式进行。</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23.3资格审查将在评标前完成。</w:t>
      </w:r>
      <w:r>
        <w:rPr>
          <w:rFonts w:hint="eastAsia" w:asciiTheme="minorEastAsia" w:hAnsiTheme="minorEastAsia" w:eastAsiaTheme="minorEastAsia" w:cstheme="minorEastAsia"/>
          <w:kern w:val="44"/>
          <w:sz w:val="24"/>
        </w:rPr>
        <w:t>经审查，合格投标人不足3家的，不进入评标程序。</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44"/>
          <w:sz w:val="24"/>
        </w:rPr>
        <w:t>23.4采购人未将采购项目资格审查委托采购代理机构的，由采购人按招标文件的要求对投标人提供的资格审查文件独立进行资格审查并向采购代理机构提供资格审查结果。</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24.评标</w:t>
      </w:r>
    </w:p>
    <w:bookmarkEnd w:id="25"/>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24.1</w:t>
      </w:r>
      <w:r>
        <w:rPr>
          <w:rFonts w:hint="eastAsia" w:asciiTheme="minorEastAsia" w:hAnsiTheme="minorEastAsia" w:eastAsiaTheme="minorEastAsia" w:cstheme="minorEastAsia"/>
          <w:kern w:val="44"/>
          <w:sz w:val="24"/>
          <w:szCs w:val="24"/>
        </w:rPr>
        <w:t>采购代理机构</w:t>
      </w:r>
      <w:r>
        <w:rPr>
          <w:rFonts w:hint="eastAsia" w:asciiTheme="minorEastAsia" w:hAnsiTheme="minorEastAsia" w:eastAsiaTheme="minorEastAsia" w:cstheme="minorEastAsia"/>
          <w:bCs/>
          <w:color w:val="000000"/>
          <w:sz w:val="24"/>
          <w:szCs w:val="24"/>
        </w:rPr>
        <w:t>根据有关法律法规和招标文件的规定组建评标委员会，对具备实质性响应的投标文件进行评估和比较。评标委员会由五人以上（含五人）单数组成，其中评审专家不少于成员总数的三分之二。</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24.2</w:t>
      </w:r>
      <w:r>
        <w:rPr>
          <w:rFonts w:hint="eastAsia" w:asciiTheme="minorEastAsia" w:hAnsiTheme="minorEastAsia" w:eastAsiaTheme="minorEastAsia" w:cstheme="minorEastAsia"/>
          <w:kern w:val="44"/>
          <w:sz w:val="24"/>
          <w:szCs w:val="24"/>
        </w:rPr>
        <w:t>采购代理机构</w:t>
      </w:r>
      <w:r>
        <w:rPr>
          <w:rFonts w:hint="eastAsia" w:asciiTheme="minorEastAsia" w:hAnsiTheme="minorEastAsia" w:eastAsiaTheme="minorEastAsia" w:cstheme="minorEastAsia"/>
          <w:bCs/>
          <w:color w:val="000000"/>
          <w:sz w:val="24"/>
          <w:szCs w:val="24"/>
        </w:rPr>
        <w:t>负责组织评标工作，并按《政府采购货物和服务招标投标管理办法》第四十五条规定履行相应职责。</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24.3评审专家与投标人存在利害关系的，应按照《政府采购评审专家管理办法》第十六条等要求予以回避。</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24.4采购人可在评标前说明项目背景和采购需求，说明内容不得含有歧视性、倾向性意见，不得超出招标文件所述范围。说明应当提交书面材料，并随招标文件一并存档。</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24.5评标委员会对资格审查合格投标人的投标文件进行符合性审查，以确定其是否满足招标文件的实质性要求。符合性审查合格投标人不足3家的，依法重新采购。</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24.6符合性审查合格投标人不少于3家的，评标委员会按照招标文件中规定的评标方法和标准，对相应投标文件进行商务和技术评估，评标委员会决定投标实质性响应与否只根据投标文件本身的内容，以及述标和/或产（样）品演（展）示内容（如果有），而不寻求其他的外部证据。评标委员会依照客观分、主观分和价格分的次序进行评分、汇总和排序，并确定中标候选人。对于涉及暗标评审的，将在符合性审查前先进行暗标材料的评审。</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24.7政府采购招标评标方法分为:最低评标价法和综合评分法。</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（1）最低评标价法，是指投标文件满足招标文件全部实质性要求且投标报价最低的投标人为中标候选人的评标方法。</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（2）综合评分法，是指投标文件满足招标文件全部实质性要求且按照评审因素的量化指标评审得分最高的投标人为中标候选人的评标方法。</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评标总得分＝F1×A1＋F2×A2＋……＋Fn×An</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F1、F2……Fn分别为价格、商务和技术部分评分因素的汇总得分；A1、A2、……An分别为价格、商务和技术部分评分因素所占的权重(A1＋A2＋......＋An＝1)。</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其中价格分统一采用低价优先法计算，即满足招标文件要求且投标价格最低的投标报价为评标基准价，其价格分为满分。其他投标人的价格分统一按照下列公式计算：</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投标报价得分＝（评标基准价／投标报价）×价格权值×100　</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24.8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24.9对投标文件中含义不明确、同类问题表述不一致或者有明显文字和计算错误的内容，评标委员会应当以书面形式要求投标人作出必要的澄清、说明或者纠正。投标人的澄清、说明或者补正应当在评标委员会规定的时间内以书面形式作出，并加盖公章或者由其法定代表人或者授权代表签字。投标人的澄清、说明或者补正不得超出投标文件的范围或者改变投标文件的实质性内容。</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24.10评标委员会根据全体评标成员签字的原始评标记录和评标结果编写评标报告，并按照《政府采购货物和服务招标投标管理办法》第五十八条要求载明相应内容。</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24.11评标结果汇总完成后，除下列情形外，任何人不得修改评标结果：</w:t>
      </w:r>
    </w:p>
    <w:p>
      <w:pPr>
        <w:pStyle w:val="23"/>
        <w:numPr>
          <w:ilvl w:val="0"/>
          <w:numId w:val="0"/>
        </w:numPr>
        <w:tabs>
          <w:tab w:val="clear" w:pos="709"/>
        </w:tabs>
        <w:spacing w:line="360" w:lineRule="auto"/>
        <w:ind w:left="420" w:left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（1）分值汇总计算错误的；</w:t>
      </w:r>
    </w:p>
    <w:p>
      <w:pPr>
        <w:pStyle w:val="23"/>
        <w:numPr>
          <w:ilvl w:val="0"/>
          <w:numId w:val="0"/>
        </w:numPr>
        <w:tabs>
          <w:tab w:val="clear" w:pos="709"/>
        </w:tabs>
        <w:spacing w:line="360" w:lineRule="auto"/>
        <w:ind w:left="420" w:left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（2）分项评分超过评分标准范围的；</w:t>
      </w:r>
    </w:p>
    <w:p>
      <w:pPr>
        <w:pStyle w:val="23"/>
        <w:numPr>
          <w:ilvl w:val="0"/>
          <w:numId w:val="0"/>
        </w:numPr>
        <w:tabs>
          <w:tab w:val="clear" w:pos="709"/>
        </w:tabs>
        <w:spacing w:line="360" w:lineRule="auto"/>
        <w:ind w:left="420" w:left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（3）评标委员会成员对客观评审因素评分不一致的；</w:t>
      </w:r>
    </w:p>
    <w:p>
      <w:pPr>
        <w:pStyle w:val="23"/>
        <w:numPr>
          <w:ilvl w:val="0"/>
          <w:numId w:val="0"/>
        </w:numPr>
        <w:tabs>
          <w:tab w:val="clear" w:pos="709"/>
        </w:tabs>
        <w:spacing w:line="360" w:lineRule="auto"/>
        <w:ind w:left="420" w:left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（4）经评标委员会认定评分畸高畸低的。</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评标报告签署前，经复核发现存在以上情形之一的，评标委员会应当当场修改评标结果，并在评标报告中如记载；评标报告签署后，采购人或者采购代理机构发现存在上述情形之一的，应当组织原评标委员会进行重新评审，重新评审改变评标结果的，书面报告本级财政部门。</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24.12</w:t>
      </w:r>
      <w:r>
        <w:rPr>
          <w:rFonts w:hint="eastAsia" w:asciiTheme="minorEastAsia" w:hAnsiTheme="minorEastAsia" w:eastAsiaTheme="minorEastAsia" w:cstheme="minorEastAsia"/>
          <w:kern w:val="44"/>
          <w:sz w:val="24"/>
          <w:szCs w:val="24"/>
        </w:rPr>
        <w:t>采购代理机构</w:t>
      </w:r>
      <w:r>
        <w:rPr>
          <w:rFonts w:hint="eastAsia" w:asciiTheme="minorEastAsia" w:hAnsiTheme="minorEastAsia" w:eastAsiaTheme="minorEastAsia" w:cstheme="minorEastAsia"/>
          <w:bCs/>
          <w:color w:val="000000"/>
          <w:sz w:val="24"/>
          <w:szCs w:val="24"/>
        </w:rPr>
        <w:t>将在评标结束后2个工作日内将评标报告送采购人。采购人自收到评标报告之日起5个工作日内，在评标报告确定的中标候选人名单中按规定确定中标人，否则视同按评标报告推荐顺序确定排名第一的中标候选人为中标人。</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p>
    <w:p>
      <w:pPr>
        <w:spacing w:line="360" w:lineRule="auto"/>
        <w:ind w:firstLine="561"/>
        <w:jc w:val="center"/>
        <w:outlineLvl w:val="1"/>
        <w:rPr>
          <w:rFonts w:asciiTheme="minorEastAsia" w:hAnsiTheme="minorEastAsia" w:eastAsiaTheme="minorEastAsia" w:cstheme="minorEastAsia"/>
          <w:b/>
          <w:sz w:val="24"/>
        </w:rPr>
      </w:pPr>
      <w:bookmarkStart w:id="26" w:name="_Toc246826113"/>
      <w:r>
        <w:rPr>
          <w:rFonts w:hint="eastAsia" w:asciiTheme="minorEastAsia" w:hAnsiTheme="minorEastAsia" w:eastAsiaTheme="minorEastAsia" w:cstheme="minorEastAsia"/>
          <w:b/>
          <w:sz w:val="24"/>
        </w:rPr>
        <w:t>五、定标、合同</w:t>
      </w:r>
      <w:bookmarkEnd w:id="26"/>
      <w:r>
        <w:rPr>
          <w:rFonts w:hint="eastAsia" w:asciiTheme="minorEastAsia" w:hAnsiTheme="minorEastAsia" w:eastAsiaTheme="minorEastAsia" w:cstheme="minorEastAsia"/>
          <w:b/>
          <w:sz w:val="24"/>
        </w:rPr>
        <w:t>与验收</w:t>
      </w:r>
    </w:p>
    <w:p>
      <w:pPr>
        <w:spacing w:line="360" w:lineRule="auto"/>
        <w:ind w:firstLine="561"/>
        <w:jc w:val="center"/>
        <w:outlineLvl w:val="1"/>
        <w:rPr>
          <w:rFonts w:asciiTheme="minorEastAsia" w:hAnsiTheme="minorEastAsia" w:eastAsiaTheme="minorEastAsia" w:cstheme="minorEastAsia"/>
          <w:b/>
          <w:sz w:val="24"/>
        </w:rPr>
      </w:pPr>
    </w:p>
    <w:p>
      <w:pPr>
        <w:spacing w:line="360" w:lineRule="auto"/>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25.定标准则</w:t>
      </w:r>
    </w:p>
    <w:p>
      <w:pPr>
        <w:spacing w:line="360" w:lineRule="auto"/>
        <w:ind w:firstLine="56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评审委员会推荐排名第一且经采购人确认的投标人即为中标人。</w:t>
      </w:r>
    </w:p>
    <w:p>
      <w:p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26.中标通知</w:t>
      </w:r>
    </w:p>
    <w:p>
      <w:pPr>
        <w:spacing w:line="360" w:lineRule="auto"/>
        <w:ind w:firstLine="56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26.1由采购代理机构在省级及以上财政部门指定媒体上公布中标结果，向中标人发送《中标通知书》，并向未中标的投标人发送《评标结果告知书》，但该中标结果的有效性不依赖于未中标的投标人是否已经收到该通知；</w:t>
      </w:r>
    </w:p>
    <w:p>
      <w:pPr>
        <w:spacing w:line="360" w:lineRule="auto"/>
        <w:ind w:firstLine="480" w:firstLineChars="20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26.2中标通知书是合同的有效组成部分；</w:t>
      </w:r>
    </w:p>
    <w:p>
      <w:pPr>
        <w:spacing w:line="360" w:lineRule="auto"/>
        <w:ind w:firstLine="480" w:firstLineChars="20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26.3中标通知书对采购人和中标人均具有法律效力。中标通知书发出后，采购人改变中标结果，或者中标人无正当理由放弃中标的，应当承担相应的法律责任；出现争议的，报财政部门处理。</w:t>
      </w:r>
    </w:p>
    <w:p>
      <w:pPr>
        <w:spacing w:line="360" w:lineRule="auto"/>
        <w:ind w:firstLine="48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26.4中标人的投标文件如属于本应作为无效投标处理或者有政府采购法律法规规章制度规定中标无效情形的，采购代理机构在取得有权主体的认定以后，应当宣布发出的中标通知书无效，依法重新确定中标人或者重新开展采购活动。</w:t>
      </w:r>
    </w:p>
    <w:p>
      <w:pPr>
        <w:spacing w:line="360" w:lineRule="auto"/>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27.合同签订</w:t>
      </w:r>
    </w:p>
    <w:p>
      <w:pPr>
        <w:spacing w:line="360" w:lineRule="auto"/>
        <w:ind w:firstLine="48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27.1中标人在收到《中标通知书》后，应在规定的时间内与采购人签订采购合同。由于中标人的原因逾期未与采购人签订采购合同的，将视为放弃中标，取消其中标资格并将按相关规定进行处理。</w:t>
      </w:r>
    </w:p>
    <w:p>
      <w:pPr>
        <w:spacing w:line="360" w:lineRule="auto"/>
        <w:ind w:firstLine="48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27.2采购人不得向中标人提出任何不合理的要求作为签订合同的条件，不得与中标人私下订立背离合同实质性内容的任何协议，所签订的合同不得对招标文件和中标人投标文件作实质性修改。</w:t>
      </w:r>
    </w:p>
    <w:p>
      <w:pPr>
        <w:spacing w:line="360" w:lineRule="auto"/>
        <w:ind w:firstLine="48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27.3采购人如需追加与合同标的相同的货物，在不改变合同其他条款的前提下，中标供应商可与采购人协商签订补充合同，但所有补充合同的采购金额不得超过原合同金额的10%。</w:t>
      </w:r>
    </w:p>
    <w:p>
      <w:pPr>
        <w:spacing w:line="360" w:lineRule="auto"/>
        <w:ind w:firstLine="48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27.4投标人中标及签订合同后，不得擅自转包。</w:t>
      </w:r>
    </w:p>
    <w:p>
      <w:pPr>
        <w:spacing w:line="360" w:lineRule="auto"/>
        <w:outlineLvl w:val="1"/>
        <w:rPr>
          <w:rFonts w:asciiTheme="minorEastAsia" w:hAnsiTheme="minorEastAsia" w:eastAsiaTheme="minorEastAsia" w:cstheme="minorEastAsia"/>
          <w:b/>
          <w:color w:val="000000"/>
          <w:sz w:val="24"/>
        </w:rPr>
      </w:pPr>
      <w:bookmarkStart w:id="27" w:name="_Toc217446069"/>
      <w:r>
        <w:rPr>
          <w:rFonts w:hint="eastAsia" w:asciiTheme="minorEastAsia" w:hAnsiTheme="minorEastAsia" w:eastAsiaTheme="minorEastAsia" w:cstheme="minorEastAsia"/>
          <w:b/>
          <w:color w:val="000000"/>
          <w:sz w:val="24"/>
        </w:rPr>
        <w:t>28.合同</w:t>
      </w:r>
      <w:bookmarkEnd w:id="27"/>
      <w:r>
        <w:rPr>
          <w:rFonts w:hint="eastAsia" w:asciiTheme="minorEastAsia" w:hAnsiTheme="minorEastAsia" w:eastAsiaTheme="minorEastAsia" w:cstheme="minorEastAsia"/>
          <w:b/>
          <w:color w:val="000000"/>
          <w:sz w:val="24"/>
        </w:rPr>
        <w:t>履行</w:t>
      </w:r>
    </w:p>
    <w:p>
      <w:pPr>
        <w:spacing w:line="360" w:lineRule="auto"/>
        <w:ind w:firstLine="48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28.1中标人与采购人签订合同后，合同双方应严格执行合同条款，履行合同规定的义务，保证合同的顺利完成。</w:t>
      </w:r>
    </w:p>
    <w:p>
      <w:pPr>
        <w:spacing w:line="360" w:lineRule="auto"/>
        <w:ind w:firstLine="48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28.2在合同履行过程中，如发生合同纠纷，合同双方应按照《合同法》的有关规定进行处理。</w:t>
      </w:r>
    </w:p>
    <w:p>
      <w:pPr>
        <w:numPr>
          <w:ilvl w:val="0"/>
          <w:numId w:val="5"/>
        </w:numPr>
        <w:spacing w:line="360" w:lineRule="auto"/>
        <w:outlineLvl w:val="1"/>
        <w:rPr>
          <w:rFonts w:asciiTheme="minorEastAsia" w:hAnsiTheme="minorEastAsia" w:eastAsiaTheme="minorEastAsia" w:cstheme="minorEastAsia"/>
          <w:bCs/>
          <w:color w:val="000000"/>
          <w:sz w:val="24"/>
        </w:rPr>
      </w:pPr>
      <w:bookmarkStart w:id="28" w:name="_Toc217446070"/>
      <w:r>
        <w:rPr>
          <w:rFonts w:hint="eastAsia" w:asciiTheme="minorEastAsia" w:hAnsiTheme="minorEastAsia" w:eastAsiaTheme="minorEastAsia" w:cstheme="minorEastAsia"/>
          <w:b/>
          <w:color w:val="000000"/>
          <w:sz w:val="24"/>
        </w:rPr>
        <w:t>验收</w:t>
      </w:r>
      <w:bookmarkEnd w:id="28"/>
      <w:r>
        <w:rPr>
          <w:rFonts w:hint="eastAsia" w:asciiTheme="minorEastAsia" w:hAnsiTheme="minorEastAsia" w:eastAsiaTheme="minorEastAsia" w:cstheme="minorEastAsia"/>
          <w:bCs/>
          <w:color w:val="000000"/>
          <w:sz w:val="24"/>
        </w:rPr>
        <w:t>：</w:t>
      </w:r>
    </w:p>
    <w:p>
      <w:pPr>
        <w:spacing w:line="360" w:lineRule="auto"/>
        <w:ind w:firstLine="480" w:firstLineChars="20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中标人与采购人应严格按照要求进行验收。</w:t>
      </w:r>
    </w:p>
    <w:p>
      <w:pPr>
        <w:spacing w:line="360" w:lineRule="auto"/>
        <w:outlineLvl w:val="1"/>
        <w:rPr>
          <w:rFonts w:asciiTheme="minorEastAsia" w:hAnsiTheme="minorEastAsia" w:eastAsiaTheme="minorEastAsia" w:cstheme="minorEastAsia"/>
          <w:bCs/>
          <w:color w:val="000000"/>
          <w:sz w:val="24"/>
        </w:rPr>
      </w:pPr>
    </w:p>
    <w:p>
      <w:pPr>
        <w:spacing w:line="360" w:lineRule="auto"/>
        <w:ind w:firstLine="561"/>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六、质疑</w:t>
      </w:r>
    </w:p>
    <w:p>
      <w:pPr>
        <w:spacing w:line="360" w:lineRule="auto"/>
        <w:ind w:firstLine="561"/>
        <w:jc w:val="center"/>
        <w:outlineLvl w:val="1"/>
        <w:rPr>
          <w:rFonts w:asciiTheme="minorEastAsia" w:hAnsiTheme="minorEastAsia" w:eastAsiaTheme="minorEastAsia" w:cstheme="minorEastAsia"/>
          <w:b/>
          <w:sz w:val="24"/>
        </w:rPr>
      </w:pPr>
    </w:p>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30.质疑提出</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30.1投标人认为竞争性招标文件、采购过程和中标结果使自己的合法权益受到损害的，可以在知道或者应知其权益受到损害之日起七个工作日内，以书面形式向采购人、采购代理机构提出质疑。</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30.2投标人在法定质疑期内须一次性提出针对同一采购程序环节的质疑，采购人、采购代理机构在任何情况下有权拒绝接受投标人在法定质疑期多次性提出针对同一采购程序环节的质疑。</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30.3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代理人提出质疑和投诉，应当提交投标人签署的授权委托书。</w:t>
      </w:r>
    </w:p>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31.质疑函</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31.1 质疑函须使用财政部制定的政府采购供应商质疑函范本进行编写。</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31.2质疑函包括下列内容：</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（1）投标人的姓名或者名称、地址、邮编、联系人及联系电话；</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（2）质疑项目的名称、编号；</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（3）具体、明确的质疑事项和与质疑事项相关的请求；</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（4）事实依据；</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（5）必要的法律依据；</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（6）提出质疑的日期。</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按照“谁主张、谁举证”的原则，质疑书应当附上相关证明材料，否则质疑将视为无有效证据支持，将被予以驳回。</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31.3投标人为自然人的，应当由本人签字；投标人为法人或者其他组织的，应当由法定代表人、主要负责人，或者其投标代表签字或者盖章，并加盖单位公章，不得加盖合同专用章、投标专用章等各种形式的专用章。</w:t>
      </w:r>
    </w:p>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32.质疑受理</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以邮寄、快递方式递交质疑函的，质疑人可以在质疑有效期内以清晰扫描及时将质疑事项告知代理机构，并提供邮寄件、快递件的有效查询方式。</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32.2 质疑函接收信息</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联系部门：海南政一管理咨询有限公司—项目部</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联系电话及联系人：0898-65951366  </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通讯地址：海南省海口市龙华区玉沙路5号国贸中心17D</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32.3有下列情形之一的，属于无效质疑，采购人或采购代理机构可不予受理：</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（1）未在有效期限内提出质疑的；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（2）质疑未以书面形式提出的；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（3）所提交材料未明示属于质疑材料的；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（4）质疑事项已经进入投诉或者诉讼程序的；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（5）其它不符合受理条件的情形。</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32.4质疑函的形式有下列情形之一的，采购人或采购代理机构应当一次性告知质疑人在法定质疑期内修改后重新提交。法定质疑期内质疑人未重新提交，或者重新提交的质疑仍不符合形式规定的，代理机构不予受理：</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（1）质疑函未按照谈判须知正本28.3条要求提供的；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（2）质疑函未按照谈判须知正本29.3条要求签署和盖章的；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（3）质疑函未使用财政部制定的政府采购供应商质疑函范本进行编写的；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（4）质疑函内容不全的。</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32.5代理机构应于收到质疑函后一个工作日内对质疑函的形式进行审查，符合条件的质疑，应当受理并向质疑人发出质疑签收单。收到质疑函原件并向质疑人发出质疑签收单之日，为质疑正式受理之日。</w:t>
      </w:r>
    </w:p>
    <w:p>
      <w:pPr>
        <w:spacing w:line="360" w:lineRule="auto"/>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质疑函在质疑有效期内需要修改、补充的，以提交修改或补充的质疑函原件并发出质疑签收单之日作为质疑正式受理之日。</w:t>
      </w:r>
    </w:p>
    <w:p>
      <w:pPr>
        <w:spacing w:line="360" w:lineRule="auto"/>
        <w:ind w:firstLine="561"/>
        <w:outlineLvl w:val="1"/>
        <w:rPr>
          <w:rFonts w:asciiTheme="minorEastAsia" w:hAnsiTheme="minorEastAsia" w:eastAsiaTheme="minorEastAsia" w:cstheme="minorEastAsia"/>
          <w:sz w:val="24"/>
        </w:rPr>
      </w:pPr>
    </w:p>
    <w:p>
      <w:pPr>
        <w:numPr>
          <w:ilvl w:val="0"/>
          <w:numId w:val="6"/>
        </w:numPr>
        <w:spacing w:line="360" w:lineRule="auto"/>
        <w:ind w:firstLine="561"/>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其他</w:t>
      </w:r>
    </w:p>
    <w:p>
      <w:pPr>
        <w:spacing w:line="360" w:lineRule="auto"/>
        <w:outlineLvl w:val="1"/>
        <w:rPr>
          <w:rFonts w:asciiTheme="minorEastAsia" w:hAnsiTheme="minorEastAsia" w:eastAsiaTheme="minorEastAsia" w:cstheme="minorEastAsia"/>
          <w:b/>
          <w:sz w:val="24"/>
        </w:rPr>
      </w:pP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33.招标采购中，出现下列情形之一的，予以废标：</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（1）符合专业条件的投标人或者对招标文件作实质响应的投标人不足三家的；</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（2）出现影响采购公正的违法、违规行为的；</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（3）因重大变故，采购任务取消的。</w:t>
      </w:r>
    </w:p>
    <w:p>
      <w:pPr>
        <w:pStyle w:val="23"/>
        <w:numPr>
          <w:ilvl w:val="0"/>
          <w:numId w:val="0"/>
        </w:numPr>
        <w:tabs>
          <w:tab w:val="clear" w:pos="709"/>
        </w:tabs>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废标后，采购代理机构将在指定网站发布废标公告。</w:t>
      </w:r>
    </w:p>
    <w:p>
      <w:pPr>
        <w:pStyle w:val="22"/>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34.保密和披露</w:t>
      </w:r>
    </w:p>
    <w:p>
      <w:pPr>
        <w:pStyle w:val="22"/>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34.1 投标人自领取招标文件之日起，须履行本招标项目下保密义务，不得将因本次招标获得的信息向第三人外传。</w:t>
      </w:r>
    </w:p>
    <w:p>
      <w:pPr>
        <w:pStyle w:val="22"/>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34.2采购人或采购代理机构有权将投标人提供的所有资料向有关政府部门或评审委员会披露。</w:t>
      </w:r>
    </w:p>
    <w:p>
      <w:pPr>
        <w:pStyle w:val="22"/>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34.3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2"/>
        <w:spacing w:line="360" w:lineRule="auto"/>
        <w:ind w:firstLine="48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35.采购人、政府采购代理机构及投标人的一切招标投标活动均适用《政府采购法》、《政府采购法实施条例》及其配套的法规、规章、政策。</w:t>
      </w:r>
    </w:p>
    <w:p>
      <w:pPr>
        <w:pStyle w:val="5"/>
        <w:snapToGrid w:val="0"/>
        <w:spacing w:line="360" w:lineRule="auto"/>
        <w:ind w:firstLine="0"/>
        <w:jc w:val="center"/>
        <w:outlineLvl w:val="0"/>
        <w:rPr>
          <w:rFonts w:asciiTheme="minorEastAsia" w:hAnsiTheme="minorEastAsia" w:eastAsiaTheme="minorEastAsia" w:cstheme="minorEastAsia"/>
          <w:bCs/>
          <w:color w:val="000000"/>
          <w:sz w:val="24"/>
          <w:szCs w:val="24"/>
        </w:rPr>
      </w:pPr>
    </w:p>
    <w:p>
      <w:pPr>
        <w:pStyle w:val="5"/>
        <w:snapToGrid w:val="0"/>
        <w:spacing w:line="460" w:lineRule="exact"/>
        <w:ind w:firstLine="0"/>
        <w:outlineLvl w:val="0"/>
        <w:rPr>
          <w:rFonts w:asciiTheme="minorEastAsia" w:hAnsiTheme="minorEastAsia" w:eastAsiaTheme="minorEastAsia" w:cstheme="minorEastAsia"/>
          <w:bCs/>
          <w:sz w:val="24"/>
          <w:szCs w:val="24"/>
        </w:rPr>
      </w:pPr>
    </w:p>
    <w:p>
      <w:pPr>
        <w:pStyle w:val="5"/>
        <w:snapToGrid w:val="0"/>
        <w:spacing w:line="460" w:lineRule="exact"/>
        <w:ind w:firstLine="0"/>
        <w:outlineLvl w:val="0"/>
        <w:rPr>
          <w:rFonts w:asciiTheme="minorEastAsia" w:hAnsiTheme="minorEastAsia" w:eastAsiaTheme="minorEastAsia" w:cstheme="minorEastAsia"/>
          <w:bCs/>
          <w:sz w:val="24"/>
          <w:szCs w:val="24"/>
        </w:rPr>
      </w:pPr>
    </w:p>
    <w:p>
      <w:pPr>
        <w:pStyle w:val="5"/>
        <w:snapToGrid w:val="0"/>
        <w:spacing w:line="460" w:lineRule="exact"/>
        <w:ind w:firstLine="0"/>
        <w:jc w:val="center"/>
        <w:outlineLvl w:val="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第四章  审查标准及评标标准</w:t>
      </w:r>
      <w:bookmarkEnd w:id="5"/>
    </w:p>
    <w:p>
      <w:pPr>
        <w:spacing w:line="400" w:lineRule="exact"/>
        <w:ind w:firstLine="482" w:firstLineChars="200"/>
        <w:outlineLvl w:val="0"/>
        <w:rPr>
          <w:rFonts w:asciiTheme="minorEastAsia" w:hAnsiTheme="minorEastAsia" w:eastAsiaTheme="minorEastAsia" w:cstheme="minorEastAsia"/>
          <w:b/>
          <w:sz w:val="24"/>
        </w:rPr>
      </w:pPr>
      <w:bookmarkStart w:id="29" w:name="_Toc246826116"/>
    </w:p>
    <w:p>
      <w:pPr>
        <w:spacing w:line="400" w:lineRule="exact"/>
        <w:ind w:firstLine="482" w:firstLineChars="200"/>
        <w:outlineLvl w:val="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一、基本要求：</w:t>
      </w:r>
    </w:p>
    <w:p>
      <w:pPr>
        <w:spacing w:line="400" w:lineRule="exact"/>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一）资格审查或评标内容凡涉及到提供合同、资质证书或认证等证明材料的，须提供清晰可见的复印件加盖投标人单位公章，如无特别要求均需原件备查。如有与原件不一致的，无论是在评标过程中乃至中标后，其投标将以无效投标或取消中标资格论处。</w:t>
      </w:r>
    </w:p>
    <w:p>
      <w:pPr>
        <w:spacing w:line="400" w:lineRule="exact"/>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二）无论是评标过程中或中标以后，采购人将视实际需要组织有关人员对中标候选人或中标人的投标文件进行现场核实，如实际情况与投标文件所载内容不符，则取消其中标候选人或中标资格，同时按照评标结果顺序替补中标候选人或中标人。</w:t>
      </w:r>
    </w:p>
    <w:p>
      <w:pPr>
        <w:pStyle w:val="5"/>
        <w:snapToGrid w:val="0"/>
        <w:spacing w:line="500" w:lineRule="exact"/>
        <w:ind w:firstLine="540"/>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二、审查标准</w:t>
      </w:r>
      <w:bookmarkEnd w:id="29"/>
    </w:p>
    <w:p>
      <w:pPr>
        <w:spacing w:line="400" w:lineRule="exact"/>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要求：</w:t>
      </w:r>
    </w:p>
    <w:p>
      <w:pPr>
        <w:spacing w:line="400" w:lineRule="exact"/>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1、审查表中所列内容全部审查意见为“合格”，方视为“合格”，其中有一项不合格，将视为审查不合格。</w:t>
      </w:r>
    </w:p>
    <w:p>
      <w:pPr>
        <w:spacing w:line="400" w:lineRule="exact"/>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2、在审查意见汇总的过程中，如存在不同审查意见，则按照少数服从多数的原则做出结论。</w:t>
      </w:r>
    </w:p>
    <w:p>
      <w:pPr>
        <w:spacing w:line="400" w:lineRule="exact"/>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3、本表格“审查意见”栏默认“√”视为合格标示，“×”视为不合格标示。</w:t>
      </w:r>
    </w:p>
    <w:p>
      <w:pPr>
        <w:spacing w:line="380" w:lineRule="exact"/>
        <w:ind w:firstLine="602" w:firstLineChars="250"/>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p>
    <w:p>
      <w:pPr>
        <w:spacing w:line="380" w:lineRule="exact"/>
        <w:ind w:firstLine="602" w:firstLineChars="2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表1：资格性审查表</w:t>
      </w:r>
    </w:p>
    <w:tbl>
      <w:tblPr>
        <w:tblStyle w:val="17"/>
        <w:tblpPr w:leftFromText="180" w:rightFromText="180" w:vertAnchor="text" w:tblpX="26" w:tblpY="1"/>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35"/>
        <w:gridCol w:w="5860"/>
        <w:gridCol w:w="160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14" w:hRule="atLeast"/>
          <w:tblHeader/>
        </w:trPr>
        <w:tc>
          <w:tcPr>
            <w:tcW w:w="635" w:type="dxa"/>
            <w:vAlign w:val="center"/>
          </w:tcPr>
          <w:p>
            <w:pPr>
              <w:spacing w:line="380" w:lineRule="exact"/>
              <w:jc w:val="center"/>
              <w:rPr>
                <w:rFonts w:asciiTheme="minorEastAsia" w:hAnsiTheme="minorEastAsia" w:eastAsiaTheme="minorEastAsia" w:cstheme="minorEastAsia"/>
                <w:b/>
                <w:sz w:val="24"/>
              </w:rPr>
            </w:pPr>
            <w:bookmarkStart w:id="30" w:name="_Hlk496220134"/>
            <w:r>
              <w:rPr>
                <w:rFonts w:hint="eastAsia" w:asciiTheme="minorEastAsia" w:hAnsiTheme="minorEastAsia" w:eastAsiaTheme="minorEastAsia" w:cstheme="minorEastAsia"/>
                <w:b/>
                <w:sz w:val="24"/>
              </w:rPr>
              <w:t>序号</w:t>
            </w:r>
          </w:p>
        </w:tc>
        <w:tc>
          <w:tcPr>
            <w:tcW w:w="5860" w:type="dxa"/>
            <w:vAlign w:val="center"/>
          </w:tcPr>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资格审查内容</w:t>
            </w:r>
          </w:p>
        </w:tc>
        <w:tc>
          <w:tcPr>
            <w:tcW w:w="1605" w:type="dxa"/>
            <w:vAlign w:val="center"/>
          </w:tcPr>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审查标准</w:t>
            </w:r>
          </w:p>
        </w:tc>
        <w:tc>
          <w:tcPr>
            <w:tcW w:w="840" w:type="dxa"/>
            <w:vAlign w:val="center"/>
          </w:tcPr>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审查</w:t>
            </w:r>
          </w:p>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619" w:hRule="exact"/>
        </w:trPr>
        <w:tc>
          <w:tcPr>
            <w:tcW w:w="635"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860" w:type="dxa"/>
            <w:vAlign w:val="center"/>
          </w:tcPr>
          <w:p>
            <w:pPr>
              <w:spacing w:line="380" w:lineRule="exact"/>
              <w:jc w:val="left"/>
              <w:rPr>
                <w:rFonts w:asciiTheme="minorEastAsia" w:hAnsiTheme="minorEastAsia" w:eastAsiaTheme="minorEastAsia" w:cstheme="minorEastAsia"/>
                <w:sz w:val="24"/>
              </w:rPr>
            </w:pPr>
            <w:r>
              <w:rPr>
                <w:rFonts w:hint="eastAsia" w:ascii="宋体" w:hAnsi="宋体"/>
                <w:color w:val="000000"/>
                <w:kern w:val="28"/>
                <w:sz w:val="24"/>
              </w:rPr>
              <w:t>在中华人民共和国注册，能够承担民事责任能力的企业法人（需提供营业执照副本、税务登记证副本、组织机构代码证副本，三证合一的只须提供营业执照副本）；</w:t>
            </w:r>
          </w:p>
        </w:tc>
        <w:tc>
          <w:tcPr>
            <w:tcW w:w="1605"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合法有效即可</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299" w:hRule="exact"/>
        </w:trPr>
        <w:tc>
          <w:tcPr>
            <w:tcW w:w="635"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860" w:type="dxa"/>
            <w:vAlign w:val="center"/>
          </w:tcPr>
          <w:p>
            <w:pPr>
              <w:spacing w:line="360" w:lineRule="auto"/>
              <w:rPr>
                <w:rFonts w:ascii="宋体" w:hAnsi="宋体"/>
                <w:color w:val="FF0000"/>
                <w:sz w:val="24"/>
              </w:rPr>
            </w:pPr>
            <w:r>
              <w:rPr>
                <w:rFonts w:hint="eastAsia" w:ascii="宋体" w:hAnsi="宋体"/>
                <w:color w:val="000000"/>
                <w:sz w:val="24"/>
                <w:lang w:val="zh-CN"/>
              </w:rPr>
              <w:t>具有良好的商业信誉和健全的财务会计制度（需提供201</w:t>
            </w:r>
            <w:r>
              <w:rPr>
                <w:rFonts w:hint="eastAsia" w:ascii="宋体" w:hAnsi="宋体"/>
                <w:color w:val="000000"/>
                <w:sz w:val="24"/>
              </w:rPr>
              <w:t>8</w:t>
            </w:r>
            <w:r>
              <w:rPr>
                <w:rFonts w:hint="eastAsia" w:ascii="宋体" w:hAnsi="宋体"/>
                <w:color w:val="000000"/>
                <w:sz w:val="24"/>
                <w:lang w:val="zh-CN"/>
              </w:rPr>
              <w:t>年任意</w:t>
            </w:r>
            <w:r>
              <w:rPr>
                <w:rFonts w:hint="eastAsia" w:ascii="宋体" w:hAnsi="宋体"/>
                <w:sz w:val="24"/>
              </w:rPr>
              <w:t>2</w:t>
            </w:r>
            <w:r>
              <w:rPr>
                <w:rFonts w:hint="eastAsia" w:ascii="宋体" w:hAnsi="宋体"/>
                <w:sz w:val="24"/>
                <w:lang w:val="zh-CN"/>
              </w:rPr>
              <w:t>个月纳税证明及</w:t>
            </w:r>
            <w:r>
              <w:rPr>
                <w:rFonts w:hint="eastAsia" w:asciiTheme="minorEastAsia" w:hAnsiTheme="minorEastAsia" w:eastAsiaTheme="minorEastAsia" w:cstheme="minorEastAsia"/>
                <w:sz w:val="24"/>
              </w:rPr>
              <w:t>提供2018年任意一个月财务报表（资产负债表、利润表和现金流量表</w:t>
            </w:r>
            <w:r>
              <w:rPr>
                <w:rFonts w:hint="eastAsia" w:asciiTheme="minorEastAsia" w:hAnsiTheme="minorEastAsia" w:eastAsiaTheme="minorEastAsia" w:cstheme="minorEastAsia"/>
                <w:kern w:val="0"/>
                <w:sz w:val="24"/>
                <w:lang w:val="zh-CN"/>
              </w:rPr>
              <w:t>）</w:t>
            </w:r>
            <w:r>
              <w:rPr>
                <w:rFonts w:hint="eastAsia" w:ascii="宋体" w:hAnsi="宋体"/>
                <w:sz w:val="24"/>
              </w:rPr>
              <w:t>)</w:t>
            </w:r>
          </w:p>
          <w:p>
            <w:pPr>
              <w:spacing w:line="380" w:lineRule="exact"/>
              <w:jc w:val="left"/>
              <w:rPr>
                <w:rFonts w:asciiTheme="minorEastAsia" w:hAnsiTheme="minorEastAsia" w:eastAsiaTheme="minorEastAsia" w:cstheme="minorEastAsia"/>
                <w:kern w:val="0"/>
                <w:sz w:val="24"/>
                <w:lang w:val="zh-CN"/>
              </w:rPr>
            </w:pPr>
          </w:p>
        </w:tc>
        <w:tc>
          <w:tcPr>
            <w:tcW w:w="1605"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合法有效即可</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799" w:hRule="exact"/>
        </w:trPr>
        <w:tc>
          <w:tcPr>
            <w:tcW w:w="635"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860" w:type="dxa"/>
            <w:vAlign w:val="center"/>
          </w:tcPr>
          <w:p>
            <w:pPr>
              <w:spacing w:line="380" w:lineRule="exact"/>
              <w:jc w:val="left"/>
              <w:rPr>
                <w:rFonts w:asciiTheme="minorEastAsia" w:hAnsiTheme="minorEastAsia" w:eastAsiaTheme="minorEastAsia" w:cstheme="minorEastAsia"/>
                <w:kern w:val="0"/>
                <w:sz w:val="24"/>
                <w:lang w:val="zh-CN"/>
              </w:rPr>
            </w:pPr>
            <w:r>
              <w:rPr>
                <w:rFonts w:hint="eastAsia" w:ascii="宋体" w:hAnsi="宋体"/>
                <w:color w:val="000000"/>
                <w:sz w:val="24"/>
                <w:lang w:val="zh-CN"/>
              </w:rPr>
              <w:t>具有依法缴纳社会保障资金的良好记录（提供201</w:t>
            </w:r>
            <w:r>
              <w:rPr>
                <w:rFonts w:hint="eastAsia" w:ascii="宋体" w:hAnsi="宋体"/>
                <w:color w:val="000000"/>
                <w:sz w:val="24"/>
              </w:rPr>
              <w:t>8</w:t>
            </w:r>
            <w:r>
              <w:rPr>
                <w:rFonts w:hint="eastAsia" w:ascii="宋体" w:hAnsi="宋体"/>
                <w:color w:val="000000"/>
                <w:sz w:val="24"/>
                <w:lang w:val="zh-CN"/>
              </w:rPr>
              <w:t>年任意</w:t>
            </w:r>
            <w:r>
              <w:rPr>
                <w:rFonts w:hint="eastAsia" w:ascii="宋体" w:hAnsi="宋体"/>
                <w:color w:val="000000"/>
                <w:sz w:val="24"/>
              </w:rPr>
              <w:t>2</w:t>
            </w:r>
            <w:r>
              <w:rPr>
                <w:rFonts w:hint="eastAsia" w:ascii="宋体" w:hAnsi="宋体"/>
                <w:color w:val="000000"/>
                <w:sz w:val="24"/>
                <w:lang w:val="zh-CN"/>
              </w:rPr>
              <w:t>个月社会保障缴费记录复印件）</w:t>
            </w:r>
          </w:p>
        </w:tc>
        <w:tc>
          <w:tcPr>
            <w:tcW w:w="1605"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合法有效即可</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179" w:hRule="exact"/>
        </w:trPr>
        <w:tc>
          <w:tcPr>
            <w:tcW w:w="635"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860" w:type="dxa"/>
            <w:vAlign w:val="center"/>
          </w:tcPr>
          <w:p>
            <w:pPr>
              <w:spacing w:line="380" w:lineRule="exact"/>
              <w:jc w:val="left"/>
              <w:rPr>
                <w:rFonts w:asciiTheme="minorEastAsia" w:hAnsiTheme="minorEastAsia" w:eastAsiaTheme="minorEastAsia" w:cstheme="minorEastAsia"/>
                <w:kern w:val="0"/>
                <w:sz w:val="24"/>
                <w:lang w:val="zh-CN"/>
              </w:rPr>
            </w:pPr>
            <w:r>
              <w:rPr>
                <w:rFonts w:hint="eastAsia" w:ascii="宋体" w:hAnsi="宋体"/>
                <w:color w:val="000000"/>
                <w:kern w:val="28"/>
                <w:sz w:val="24"/>
              </w:rPr>
              <w:t>投标人需提供参加政府采购活动前三年内，在经营活动中没有重大违法记录的声明函；（</w:t>
            </w:r>
            <w:r>
              <w:rPr>
                <w:rFonts w:hint="eastAsia" w:asciiTheme="minorEastAsia" w:hAnsiTheme="minorEastAsia" w:eastAsiaTheme="minorEastAsia" w:cstheme="minorEastAsia"/>
                <w:kern w:val="0"/>
                <w:sz w:val="24"/>
                <w:lang w:val="zh-CN"/>
              </w:rPr>
              <w:t>成立不足三年的从成立之日起算</w:t>
            </w:r>
            <w:r>
              <w:rPr>
                <w:rFonts w:hint="eastAsia" w:ascii="宋体" w:hAnsi="宋体"/>
                <w:color w:val="000000"/>
                <w:kern w:val="28"/>
                <w:sz w:val="24"/>
              </w:rPr>
              <w:t>）</w:t>
            </w:r>
          </w:p>
        </w:tc>
        <w:tc>
          <w:tcPr>
            <w:tcW w:w="1605"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合法有效即可</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895" w:hRule="exact"/>
        </w:trPr>
        <w:tc>
          <w:tcPr>
            <w:tcW w:w="635"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860" w:type="dxa"/>
            <w:vAlign w:val="center"/>
          </w:tcPr>
          <w:p>
            <w:pPr>
              <w:spacing w:line="380" w:lineRule="exact"/>
              <w:jc w:val="left"/>
              <w:rPr>
                <w:rFonts w:asciiTheme="minorEastAsia" w:hAnsiTheme="minorEastAsia" w:eastAsiaTheme="minorEastAsia" w:cstheme="minorEastAsia"/>
                <w:sz w:val="24"/>
              </w:rPr>
            </w:pPr>
            <w:r>
              <w:rPr>
                <w:rFonts w:hint="eastAsia" w:ascii="宋体" w:hAnsi="宋体" w:cs="Tahoma"/>
                <w:color w:val="000000"/>
                <w:sz w:val="24"/>
              </w:rPr>
              <w:t>不接受联合体形式的投标；</w:t>
            </w:r>
          </w:p>
        </w:tc>
        <w:tc>
          <w:tcPr>
            <w:tcW w:w="1605"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合法有效即可</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855" w:hRule="exact"/>
        </w:trPr>
        <w:tc>
          <w:tcPr>
            <w:tcW w:w="635"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5860" w:type="dxa"/>
            <w:vAlign w:val="center"/>
          </w:tcPr>
          <w:p>
            <w:pPr>
              <w:spacing w:line="380" w:lineRule="exact"/>
              <w:jc w:val="left"/>
              <w:rPr>
                <w:rFonts w:asciiTheme="minorEastAsia" w:hAnsiTheme="minorEastAsia" w:eastAsiaTheme="minorEastAsia" w:cstheme="minorEastAsia"/>
                <w:sz w:val="24"/>
              </w:rPr>
            </w:pPr>
            <w:r>
              <w:rPr>
                <w:rFonts w:hint="eastAsia" w:ascii="宋体" w:hAnsi="宋体"/>
                <w:sz w:val="24"/>
                <w:lang w:val="zh-CN"/>
              </w:rPr>
              <w:t>在“信用中国”网站（www.creditchina.gov.cn）、中国政府采购网（www.ccgp.gov.cn）没有列入失信被执行人、重大税收违法案件当事人名单、政府采购严重违法失信行为记录名单，提供网页查询结果合格的截图</w:t>
            </w:r>
          </w:p>
        </w:tc>
        <w:tc>
          <w:tcPr>
            <w:tcW w:w="1605"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查询结果合格</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bookmarkEnd w:id="30"/>
    </w:tbl>
    <w:p>
      <w:pPr>
        <w:spacing w:line="380" w:lineRule="exact"/>
        <w:ind w:firstLine="600" w:firstLineChars="250"/>
        <w:rPr>
          <w:rFonts w:asciiTheme="minorEastAsia" w:hAnsiTheme="minorEastAsia" w:eastAsiaTheme="minorEastAsia" w:cstheme="minorEastAsia"/>
          <w:sz w:val="24"/>
        </w:rPr>
      </w:pPr>
      <w:bookmarkStart w:id="31" w:name="_Toc246826117"/>
    </w:p>
    <w:p>
      <w:pPr>
        <w:spacing w:line="500" w:lineRule="exact"/>
        <w:ind w:firstLine="723" w:firstLineChars="300"/>
        <w:jc w:val="center"/>
        <w:rPr>
          <w:rFonts w:asciiTheme="minorEastAsia" w:hAnsiTheme="minorEastAsia" w:eastAsiaTheme="minorEastAsia" w:cstheme="minorEastAsia"/>
          <w:b/>
          <w:bCs/>
          <w:sz w:val="24"/>
        </w:rPr>
      </w:pPr>
    </w:p>
    <w:p>
      <w:pPr>
        <w:spacing w:line="500" w:lineRule="exact"/>
        <w:ind w:firstLine="723" w:firstLineChars="300"/>
        <w:jc w:val="center"/>
        <w:rPr>
          <w:rFonts w:asciiTheme="minorEastAsia" w:hAnsiTheme="minorEastAsia" w:eastAsiaTheme="minorEastAsia" w:cstheme="minorEastAsia"/>
          <w:b/>
          <w:bCs/>
          <w:sz w:val="24"/>
        </w:rPr>
      </w:pPr>
    </w:p>
    <w:p>
      <w:pPr>
        <w:spacing w:line="500" w:lineRule="exact"/>
        <w:ind w:firstLine="723" w:firstLineChars="300"/>
        <w:jc w:val="center"/>
        <w:rPr>
          <w:rFonts w:asciiTheme="minorEastAsia" w:hAnsiTheme="minorEastAsia" w:eastAsiaTheme="minorEastAsia" w:cstheme="minorEastAsia"/>
          <w:b/>
          <w:bCs/>
          <w:sz w:val="24"/>
        </w:rPr>
      </w:pPr>
    </w:p>
    <w:p>
      <w:pPr>
        <w:spacing w:line="500" w:lineRule="exact"/>
        <w:rPr>
          <w:rFonts w:asciiTheme="minorEastAsia" w:hAnsiTheme="minorEastAsia" w:eastAsiaTheme="minorEastAsia" w:cstheme="minorEastAsia"/>
          <w:b/>
          <w:bCs/>
          <w:sz w:val="24"/>
        </w:rPr>
      </w:pPr>
    </w:p>
    <w:p>
      <w:pPr>
        <w:spacing w:line="500" w:lineRule="exact"/>
        <w:rPr>
          <w:rFonts w:asciiTheme="minorEastAsia" w:hAnsiTheme="minorEastAsia" w:eastAsiaTheme="minorEastAsia" w:cstheme="minorEastAsia"/>
          <w:b/>
          <w:bCs/>
          <w:sz w:val="24"/>
        </w:rPr>
      </w:pPr>
    </w:p>
    <w:p>
      <w:pPr>
        <w:spacing w:line="500" w:lineRule="exact"/>
        <w:rPr>
          <w:rFonts w:asciiTheme="minorEastAsia" w:hAnsiTheme="minorEastAsia" w:eastAsiaTheme="minorEastAsia" w:cstheme="minorEastAsia"/>
          <w:b/>
          <w:bCs/>
          <w:sz w:val="24"/>
        </w:rPr>
      </w:pPr>
    </w:p>
    <w:p>
      <w:pPr>
        <w:spacing w:line="500" w:lineRule="exact"/>
        <w:rPr>
          <w:rFonts w:asciiTheme="minorEastAsia" w:hAnsiTheme="minorEastAsia" w:eastAsiaTheme="minorEastAsia" w:cstheme="minorEastAsia"/>
          <w:b/>
          <w:bCs/>
          <w:sz w:val="24"/>
        </w:rPr>
      </w:pPr>
    </w:p>
    <w:p>
      <w:pPr>
        <w:spacing w:line="500" w:lineRule="exact"/>
        <w:rPr>
          <w:rFonts w:asciiTheme="minorEastAsia" w:hAnsiTheme="minorEastAsia" w:eastAsiaTheme="minorEastAsia" w:cstheme="minorEastAsia"/>
          <w:b/>
          <w:bCs/>
          <w:sz w:val="24"/>
        </w:rPr>
      </w:pPr>
    </w:p>
    <w:p>
      <w:pPr>
        <w:spacing w:line="500" w:lineRule="exact"/>
        <w:rPr>
          <w:rFonts w:asciiTheme="minorEastAsia" w:hAnsiTheme="minorEastAsia" w:eastAsiaTheme="minorEastAsia" w:cstheme="minorEastAsia"/>
          <w:b/>
          <w:bCs/>
          <w:sz w:val="24"/>
        </w:rPr>
      </w:pPr>
    </w:p>
    <w:p>
      <w:pPr>
        <w:spacing w:line="500" w:lineRule="exact"/>
        <w:ind w:firstLine="723" w:firstLineChars="30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表2：符合性审查表</w:t>
      </w:r>
    </w:p>
    <w:tbl>
      <w:tblPr>
        <w:tblStyle w:val="17"/>
        <w:tblpPr w:leftFromText="180" w:rightFromText="180" w:vertAnchor="text" w:tblpX="11" w:tblpY="1"/>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0"/>
        <w:gridCol w:w="5142"/>
        <w:gridCol w:w="233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14" w:hRule="atLeast"/>
          <w:tblHeader/>
        </w:trPr>
        <w:tc>
          <w:tcPr>
            <w:tcW w:w="650" w:type="dxa"/>
            <w:vAlign w:val="center"/>
          </w:tcPr>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5142" w:type="dxa"/>
            <w:vAlign w:val="center"/>
          </w:tcPr>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审查内容</w:t>
            </w:r>
          </w:p>
        </w:tc>
        <w:tc>
          <w:tcPr>
            <w:tcW w:w="2338" w:type="dxa"/>
            <w:vAlign w:val="center"/>
          </w:tcPr>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审查标准</w:t>
            </w:r>
          </w:p>
        </w:tc>
        <w:tc>
          <w:tcPr>
            <w:tcW w:w="840" w:type="dxa"/>
            <w:vAlign w:val="center"/>
          </w:tcPr>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审查</w:t>
            </w:r>
          </w:p>
          <w:p>
            <w:pPr>
              <w:spacing w:line="3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16"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142"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投标声明函</w:t>
            </w:r>
          </w:p>
        </w:tc>
        <w:tc>
          <w:tcPr>
            <w:tcW w:w="2338"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符合招标文件要求</w:t>
            </w:r>
          </w:p>
        </w:tc>
        <w:tc>
          <w:tcPr>
            <w:tcW w:w="840" w:type="dxa"/>
            <w:vAlign w:val="center"/>
          </w:tcPr>
          <w:p>
            <w:pPr>
              <w:spacing w:line="38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1161"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142"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法定代表身份证明书原件（提供法定代表身份证复印件，非中国国籍的则提供护照复印件）</w:t>
            </w:r>
            <w:r>
              <w:rPr>
                <w:rFonts w:hint="eastAsia" w:asciiTheme="minorEastAsia" w:hAnsiTheme="minorEastAsia" w:eastAsiaTheme="minorEastAsia" w:cstheme="minorEastAsia"/>
                <w:kern w:val="0"/>
                <w:sz w:val="24"/>
                <w:lang w:val="zh-CN"/>
              </w:rPr>
              <w:t>（非法定代表人签署投标文件适用）</w:t>
            </w:r>
          </w:p>
        </w:tc>
        <w:tc>
          <w:tcPr>
            <w:tcW w:w="2338"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合法有效即可</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796"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142"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法定代表人授权委托书原件</w:t>
            </w:r>
            <w:r>
              <w:rPr>
                <w:rFonts w:hint="eastAsia" w:asciiTheme="minorEastAsia" w:hAnsiTheme="minorEastAsia" w:eastAsiaTheme="minorEastAsia" w:cstheme="minorEastAsia"/>
                <w:kern w:val="0"/>
                <w:sz w:val="24"/>
                <w:lang w:val="zh-CN"/>
              </w:rPr>
              <w:t>（提供委托代理人的身份证复印件，非中国国籍的则提供护照复印件）</w:t>
            </w:r>
          </w:p>
        </w:tc>
        <w:tc>
          <w:tcPr>
            <w:tcW w:w="2338"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合法有效即可</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763"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142"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按招标文件要求提供投标保证金交纳凭证</w:t>
            </w:r>
          </w:p>
        </w:tc>
        <w:tc>
          <w:tcPr>
            <w:tcW w:w="2338" w:type="dxa"/>
            <w:vAlign w:val="center"/>
          </w:tcPr>
          <w:p>
            <w:pPr>
              <w:widowControl/>
              <w:numPr>
                <w:ilvl w:val="0"/>
                <w:numId w:val="7"/>
              </w:num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合法有效</w:t>
            </w:r>
          </w:p>
          <w:p>
            <w:pPr>
              <w:widowControl/>
              <w:numPr>
                <w:ilvl w:val="0"/>
                <w:numId w:val="7"/>
              </w:num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足额、按时</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34"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142"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交纳投标保证金及参与投标的单位名称</w:t>
            </w:r>
          </w:p>
        </w:tc>
        <w:tc>
          <w:tcPr>
            <w:tcW w:w="2338" w:type="dxa"/>
            <w:vAlign w:val="center"/>
          </w:tcPr>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一致</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1307" w:hRule="exact"/>
        </w:trPr>
        <w:tc>
          <w:tcPr>
            <w:tcW w:w="650" w:type="dxa"/>
            <w:vAlign w:val="center"/>
          </w:tcPr>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5142" w:type="dxa"/>
            <w:vAlign w:val="center"/>
          </w:tcPr>
          <w:p>
            <w:pPr>
              <w:spacing w:line="460" w:lineRule="exact"/>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w:t>
            </w:r>
          </w:p>
        </w:tc>
        <w:tc>
          <w:tcPr>
            <w:tcW w:w="2338" w:type="dxa"/>
          </w:tcPr>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1、报价未超过预算金额</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2、报价合理，且是唯一确定的</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11" w:hRule="exact"/>
        </w:trPr>
        <w:tc>
          <w:tcPr>
            <w:tcW w:w="650" w:type="dxa"/>
            <w:vAlign w:val="center"/>
          </w:tcPr>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5142" w:type="dxa"/>
            <w:vAlign w:val="center"/>
          </w:tcPr>
          <w:p>
            <w:pPr>
              <w:spacing w:line="460" w:lineRule="exact"/>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交付时间</w:t>
            </w:r>
          </w:p>
        </w:tc>
        <w:tc>
          <w:tcPr>
            <w:tcW w:w="2338"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符合招标文件要求</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63"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5142" w:type="dxa"/>
            <w:vAlign w:val="center"/>
          </w:tcPr>
          <w:p>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投标文件签署、盖章</w:t>
            </w:r>
          </w:p>
        </w:tc>
        <w:tc>
          <w:tcPr>
            <w:tcW w:w="2338"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符合招标文件要求</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34"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5142" w:type="dxa"/>
            <w:vAlign w:val="center"/>
          </w:tcPr>
          <w:p>
            <w:pPr>
              <w:autoSpaceDE w:val="0"/>
              <w:autoSpaceDN w:val="0"/>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是否存在其他法律、法规规定无效投标的情形</w:t>
            </w:r>
          </w:p>
        </w:tc>
        <w:tc>
          <w:tcPr>
            <w:tcW w:w="2338" w:type="dxa"/>
            <w:vAlign w:val="center"/>
          </w:tcPr>
          <w:p>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不存在</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56"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5142" w:type="dxa"/>
            <w:vAlign w:val="center"/>
          </w:tcPr>
          <w:p>
            <w:pPr>
              <w:autoSpaceDE w:val="0"/>
              <w:autoSpaceDN w:val="0"/>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是否存在招标文件规定无效投标的其它情形</w:t>
            </w:r>
          </w:p>
        </w:tc>
        <w:tc>
          <w:tcPr>
            <w:tcW w:w="2338" w:type="dxa"/>
            <w:vAlign w:val="center"/>
          </w:tcPr>
          <w:p>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不存在</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28" w:hRule="exact"/>
        </w:trPr>
        <w:tc>
          <w:tcPr>
            <w:tcW w:w="650" w:type="dxa"/>
            <w:vAlign w:val="center"/>
          </w:tcPr>
          <w:p>
            <w:pPr>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5142" w:type="dxa"/>
            <w:vAlign w:val="center"/>
          </w:tcPr>
          <w:p>
            <w:pPr>
              <w:autoSpaceDE w:val="0"/>
              <w:autoSpaceDN w:val="0"/>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是否存在未实质性响应招标文件中规定的其他情况</w:t>
            </w:r>
          </w:p>
        </w:tc>
        <w:tc>
          <w:tcPr>
            <w:tcW w:w="2338" w:type="dxa"/>
            <w:vAlign w:val="center"/>
          </w:tcPr>
          <w:p>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不存在</w:t>
            </w:r>
          </w:p>
        </w:tc>
        <w:tc>
          <w:tcPr>
            <w:tcW w:w="840" w:type="dxa"/>
            <w:vAlign w:val="center"/>
          </w:tcPr>
          <w:p>
            <w:pPr>
              <w:spacing w:line="380" w:lineRule="exact"/>
              <w:ind w:firstLine="480" w:firstLineChars="200"/>
              <w:rPr>
                <w:rFonts w:asciiTheme="minorEastAsia" w:hAnsiTheme="minorEastAsia" w:eastAsiaTheme="minorEastAsia" w:cstheme="minorEastAsia"/>
                <w:kern w:val="0"/>
                <w:sz w:val="24"/>
              </w:rPr>
            </w:pPr>
          </w:p>
        </w:tc>
      </w:tr>
    </w:tbl>
    <w:p>
      <w:pPr>
        <w:spacing w:line="360" w:lineRule="auto"/>
        <w:outlineLvl w:val="0"/>
        <w:rPr>
          <w:rFonts w:asciiTheme="minorEastAsia" w:hAnsiTheme="minorEastAsia" w:eastAsiaTheme="minorEastAsia" w:cstheme="minorEastAsia"/>
          <w:b/>
          <w:color w:val="000000"/>
          <w:sz w:val="24"/>
        </w:rPr>
      </w:pPr>
    </w:p>
    <w:p>
      <w:pPr>
        <w:spacing w:line="360" w:lineRule="auto"/>
        <w:outlineLvl w:val="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三、评标标准</w:t>
      </w:r>
      <w:bookmarkEnd w:id="31"/>
    </w:p>
    <w:p>
      <w:pPr>
        <w:spacing w:line="360" w:lineRule="auto"/>
        <w:ind w:firstLine="482"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
          <w:color w:val="000000"/>
          <w:sz w:val="24"/>
        </w:rPr>
        <w:t>（一）评标方法及评标结果排列顺序规定如下</w:t>
      </w:r>
      <w:r>
        <w:rPr>
          <w:rFonts w:hint="eastAsia" w:asciiTheme="minorEastAsia" w:hAnsiTheme="minorEastAsia" w:eastAsiaTheme="minorEastAsia" w:cstheme="minorEastAsia"/>
          <w:bCs/>
          <w:color w:val="000000"/>
          <w:sz w:val="24"/>
        </w:rPr>
        <w:t>：</w:t>
      </w:r>
    </w:p>
    <w:p>
      <w:pPr>
        <w:spacing w:line="360" w:lineRule="auto"/>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采用综合评分法，每一投标人的最终得分为所有评委会成员给其评分的算数平均值。评审委员会共同认定的客观分评审部分，需评委会成员共同讨论、独立打分，存在不同意见的，评委会成员分别作出书面说明。根据综合评标结果从高到低排序，评标委员会推荐前3名候选投标人，采购人按照推荐的中标候选人顺序确定中标人，不能认为采购人只能确定第一中标候选人为中标人，采购人有正当理由的，可以确定后一顺序中标候选人为中标人，依次类推。</w:t>
      </w:r>
    </w:p>
    <w:p>
      <w:pPr>
        <w:spacing w:line="360" w:lineRule="auto"/>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得分相同的，按投标报价由低到高顺序排列。得分且投标报价相同的并列，中标候选人并列的，由采购人或者采购人委托评标委员会按照招标文件规定的方式确定中标人；招标文件未规定的，采取随机抽取的方式确定。投标文件满足招标文件全部实质性要求，且按照评审因素的量化指标评审得分最高的投标人为排名第一的中标候选人。</w:t>
      </w:r>
    </w:p>
    <w:p>
      <w:pPr>
        <w:spacing w:line="360" w:lineRule="auto"/>
        <w:ind w:firstLine="480" w:firstLineChars="200"/>
        <w:outlineLvl w:val="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根据财政部发布的《政府采购促进中小企业发展暂行办法》规定，对于非专门面向中小企业的项目，对小型和微型企业产品的价格给予一定的扣除，用扣除后的价格参与评审，折扣比例参见投标人须知正文第6条。</w:t>
      </w:r>
    </w:p>
    <w:p>
      <w:pPr>
        <w:pStyle w:val="4"/>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不得恶意低价竞标。评标委员会认为投标人的报价明显低于其他通过符合性审查投标人的报价，有可能影响服务质量或者不能诚信履约的，将要求其在评标现场合理的时间内提供书面说明，必要时提交相关证明材料；投标人不能证明其报价合理性的，投标将作为无效投标处理。</w:t>
      </w:r>
    </w:p>
    <w:p>
      <w:pPr>
        <w:spacing w:line="360" w:lineRule="auto"/>
        <w:ind w:firstLine="482" w:firstLineChars="200"/>
        <w:outlineLvl w:val="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（二）评标细则</w:t>
      </w:r>
    </w:p>
    <w:tbl>
      <w:tblPr>
        <w:tblStyle w:val="18"/>
        <w:tblW w:w="892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372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040" w:type="dxa"/>
            <w:vAlign w:val="center"/>
          </w:tcPr>
          <w:p>
            <w:pPr>
              <w:spacing w:line="460" w:lineRule="exact"/>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评分因素</w:t>
            </w:r>
          </w:p>
        </w:tc>
        <w:tc>
          <w:tcPr>
            <w:tcW w:w="3720" w:type="dxa"/>
            <w:vAlign w:val="center"/>
          </w:tcPr>
          <w:p>
            <w:pPr>
              <w:spacing w:line="460" w:lineRule="exact"/>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价格</w:t>
            </w:r>
          </w:p>
        </w:tc>
        <w:tc>
          <w:tcPr>
            <w:tcW w:w="3165" w:type="dxa"/>
            <w:vAlign w:val="center"/>
          </w:tcPr>
          <w:p>
            <w:pPr>
              <w:spacing w:line="460" w:lineRule="exact"/>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技术及商务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040" w:type="dxa"/>
            <w:vAlign w:val="center"/>
          </w:tcPr>
          <w:p>
            <w:pPr>
              <w:spacing w:line="460" w:lineRule="exact"/>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权重</w:t>
            </w:r>
          </w:p>
        </w:tc>
        <w:tc>
          <w:tcPr>
            <w:tcW w:w="3720" w:type="dxa"/>
            <w:vAlign w:val="center"/>
          </w:tcPr>
          <w:p>
            <w:pPr>
              <w:spacing w:line="460" w:lineRule="exact"/>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30%</w:t>
            </w:r>
          </w:p>
        </w:tc>
        <w:tc>
          <w:tcPr>
            <w:tcW w:w="3165" w:type="dxa"/>
            <w:vAlign w:val="center"/>
          </w:tcPr>
          <w:p>
            <w:pPr>
              <w:spacing w:line="460" w:lineRule="exact"/>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70%</w:t>
            </w:r>
          </w:p>
        </w:tc>
      </w:tr>
    </w:tbl>
    <w:p>
      <w:pPr>
        <w:spacing w:line="460" w:lineRule="exact"/>
        <w:outlineLvl w:val="1"/>
        <w:rPr>
          <w:rFonts w:asciiTheme="minorEastAsia" w:hAnsiTheme="minorEastAsia" w:eastAsiaTheme="minorEastAsia" w:cstheme="minorEastAsia"/>
          <w:b/>
          <w:sz w:val="24"/>
        </w:rPr>
      </w:pPr>
    </w:p>
    <w:p>
      <w:pPr>
        <w:spacing w:line="460" w:lineRule="exact"/>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价格评分表（30分）</w:t>
      </w:r>
    </w:p>
    <w:tbl>
      <w:tblPr>
        <w:tblStyle w:val="17"/>
        <w:tblW w:w="8955"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040" w:type="dxa"/>
            <w:vAlign w:val="center"/>
          </w:tcPr>
          <w:p>
            <w:pPr>
              <w:pStyle w:val="13"/>
              <w:widowControl w:val="0"/>
              <w:spacing w:before="0" w:beforeAutospacing="0" w:after="0" w:afterAutospacing="0" w:line="360" w:lineRule="auto"/>
              <w:jc w:val="center"/>
              <w:rPr>
                <w:rFonts w:asciiTheme="minorEastAsia" w:hAnsiTheme="minorEastAsia" w:eastAsiaTheme="minorEastAsia" w:cstheme="minorEastAsia"/>
                <w:b/>
                <w:kern w:val="2"/>
                <w:szCs w:val="24"/>
              </w:rPr>
            </w:pPr>
            <w:r>
              <w:rPr>
                <w:rFonts w:hint="eastAsia" w:asciiTheme="minorEastAsia" w:hAnsiTheme="minorEastAsia" w:eastAsiaTheme="minorEastAsia" w:cstheme="minorEastAsia"/>
                <w:b/>
                <w:kern w:val="2"/>
                <w:szCs w:val="24"/>
              </w:rPr>
              <w:t>价格分</w:t>
            </w:r>
          </w:p>
        </w:tc>
        <w:tc>
          <w:tcPr>
            <w:tcW w:w="6915" w:type="dxa"/>
            <w:vAlign w:val="center"/>
          </w:tcPr>
          <w:p>
            <w:pPr>
              <w:pStyle w:val="13"/>
              <w:widowControl w:val="0"/>
              <w:spacing w:before="0" w:beforeAutospacing="0" w:after="0" w:afterAutospacing="0" w:line="360" w:lineRule="auto"/>
              <w:jc w:val="center"/>
              <w:rPr>
                <w:rFonts w:asciiTheme="minorEastAsia" w:hAnsiTheme="minorEastAsia" w:eastAsiaTheme="minorEastAsia" w:cstheme="minorEastAsia"/>
                <w:b/>
                <w:kern w:val="2"/>
                <w:szCs w:val="24"/>
              </w:rPr>
            </w:pPr>
            <w:r>
              <w:rPr>
                <w:rFonts w:hint="eastAsia" w:asciiTheme="minorEastAsia" w:hAnsiTheme="minorEastAsia" w:eastAsiaTheme="minorEastAsia" w:cstheme="minorEastAsia"/>
                <w:b/>
                <w:kern w:val="2"/>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040" w:type="dxa"/>
            <w:vAlign w:val="center"/>
          </w:tcPr>
          <w:p>
            <w:pPr>
              <w:pStyle w:val="13"/>
              <w:widowControl w:val="0"/>
              <w:spacing w:before="0" w:beforeAutospacing="0" w:after="0" w:afterAutospacing="0"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30</w:t>
            </w:r>
          </w:p>
        </w:tc>
        <w:tc>
          <w:tcPr>
            <w:tcW w:w="6915" w:type="dxa"/>
            <w:vAlign w:val="center"/>
          </w:tcPr>
          <w:p>
            <w:pPr>
              <w:pStyle w:val="13"/>
              <w:widowControl w:val="0"/>
              <w:spacing w:before="0" w:beforeAutospacing="0" w:after="0" w:afterAutospacing="0" w:line="360" w:lineRule="auto"/>
              <w:rPr>
                <w:rFonts w:cs="宋体"/>
              </w:rPr>
            </w:pPr>
            <w:r>
              <w:rPr>
                <w:rFonts w:hint="eastAsia" w:cs="宋体"/>
                <w:szCs w:val="24"/>
              </w:rPr>
              <w:t>以满足招标文件要求且投标价格最低的投标报价为评标基准价，其价格分为满分。其他投标人的价格分统一按照下列公式计算：投标报价得分＝（评标基准价/投标报价）×价格权值×100</w:t>
            </w:r>
          </w:p>
        </w:tc>
      </w:tr>
    </w:tbl>
    <w:p>
      <w:pPr>
        <w:spacing w:line="460" w:lineRule="exact"/>
        <w:outlineLvl w:val="1"/>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jc w:val="center"/>
        <w:rPr>
          <w:rFonts w:hint="eastAsia" w:asciiTheme="minorEastAsia" w:hAnsiTheme="minorEastAsia" w:eastAsiaTheme="minorEastAsia" w:cstheme="minorEastAsia"/>
          <w:b/>
          <w:sz w:val="24"/>
        </w:rPr>
      </w:pPr>
    </w:p>
    <w:p>
      <w:pPr>
        <w:spacing w:line="360" w:lineRule="auto"/>
        <w:jc w:val="center"/>
        <w:rPr>
          <w:rFonts w:hint="eastAsia" w:asciiTheme="minorEastAsia" w:hAnsiTheme="minorEastAsia" w:eastAsiaTheme="minorEastAsia" w:cstheme="minorEastAsia"/>
          <w:b/>
          <w:sz w:val="24"/>
        </w:rPr>
      </w:pPr>
    </w:p>
    <w:p>
      <w:pPr>
        <w:spacing w:line="360" w:lineRule="auto"/>
        <w:jc w:val="center"/>
        <w:rPr>
          <w:rFonts w:hint="eastAsia"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bookmarkStart w:id="32" w:name="_Toc246826118"/>
      <w:r>
        <w:rPr>
          <w:rFonts w:hint="eastAsia" w:asciiTheme="minorEastAsia" w:hAnsiTheme="minorEastAsia" w:eastAsiaTheme="minorEastAsia" w:cstheme="minorEastAsia"/>
          <w:b/>
          <w:sz w:val="24"/>
        </w:rPr>
        <w:t>商务技术评分表（70分）</w:t>
      </w:r>
    </w:p>
    <w:tbl>
      <w:tblPr>
        <w:tblStyle w:val="17"/>
        <w:tblW w:w="9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13"/>
        <w:gridCol w:w="5670"/>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bookmarkStart w:id="33" w:name="_第六章_投标文件格式"/>
            <w:bookmarkEnd w:id="33"/>
            <w:r>
              <w:rPr>
                <w:rFonts w:hint="eastAsia" w:ascii="宋体" w:hAnsi="宋体" w:cs="宋体"/>
                <w:b/>
                <w:bCs/>
                <w:szCs w:val="21"/>
              </w:rPr>
              <w:t>序号</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评审分项</w:t>
            </w:r>
          </w:p>
        </w:tc>
        <w:tc>
          <w:tcPr>
            <w:tcW w:w="5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评审细则</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b/>
                <w:color w:val="000000"/>
                <w:kern w:val="0"/>
                <w:szCs w:val="21"/>
              </w:rPr>
              <w:t>1</w:t>
            </w:r>
          </w:p>
        </w:tc>
        <w:tc>
          <w:tcPr>
            <w:tcW w:w="1813"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b/>
                <w:color w:val="000000"/>
                <w:kern w:val="0"/>
                <w:szCs w:val="21"/>
              </w:rPr>
              <w:t>企业资质</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szCs w:val="21"/>
              </w:rPr>
            </w:pPr>
            <w:r>
              <w:rPr>
                <w:rFonts w:hint="eastAsia" w:ascii="宋体" w:hAnsi="宋体" w:cs="宋体"/>
                <w:color w:val="000000"/>
                <w:kern w:val="0"/>
                <w:szCs w:val="21"/>
              </w:rPr>
              <w:t>根据投标人提供有效期内的资质情况进行评分。</w:t>
            </w:r>
            <w:r>
              <w:rPr>
                <w:rFonts w:hint="eastAsia" w:ascii="宋体" w:hAnsi="宋体" w:cs="宋体"/>
                <w:color w:val="000000"/>
                <w:kern w:val="0"/>
                <w:szCs w:val="21"/>
              </w:rPr>
              <w:br w:type="textWrapping"/>
            </w:r>
            <w:r>
              <w:rPr>
                <w:rFonts w:hint="eastAsia" w:ascii="宋体" w:hAnsi="宋体" w:cs="宋体"/>
                <w:color w:val="000000"/>
                <w:kern w:val="0"/>
                <w:szCs w:val="21"/>
              </w:rPr>
              <w:t xml:space="preserve">（1）电子与智能化工程专业承包贰级（或以上）                                   （2）省级安全技术防范系统设计、施工、维修资格证贰级（或以上）                   </w:t>
            </w:r>
            <w:r>
              <w:rPr>
                <w:rFonts w:hint="eastAsia" w:ascii="宋体" w:hAnsi="宋体" w:cs="宋体"/>
                <w:color w:val="000000"/>
                <w:kern w:val="0"/>
                <w:szCs w:val="21"/>
              </w:rPr>
              <w:br w:type="textWrapping"/>
            </w:r>
            <w:r>
              <w:rPr>
                <w:rFonts w:hint="eastAsia" w:ascii="宋体" w:hAnsi="宋体" w:cs="宋体"/>
                <w:color w:val="000000"/>
                <w:kern w:val="0"/>
                <w:szCs w:val="21"/>
              </w:rPr>
              <w:t xml:space="preserve">（3）信息系统集成资格证三级（或以上）                   </w:t>
            </w:r>
            <w:r>
              <w:rPr>
                <w:rFonts w:hint="eastAsia" w:ascii="宋体" w:hAnsi="宋体" w:cs="宋体"/>
                <w:color w:val="000000"/>
                <w:kern w:val="0"/>
                <w:szCs w:val="21"/>
              </w:rPr>
              <w:br w:type="textWrapping"/>
            </w:r>
            <w:r>
              <w:rPr>
                <w:rFonts w:hint="eastAsia" w:ascii="宋体" w:hAnsi="宋体" w:cs="宋体"/>
                <w:color w:val="000000"/>
                <w:kern w:val="0"/>
                <w:szCs w:val="21"/>
              </w:rPr>
              <w:t xml:space="preserve">（4）安全生产许可证                                     </w:t>
            </w:r>
            <w:r>
              <w:rPr>
                <w:rFonts w:hint="eastAsia" w:ascii="宋体" w:hAnsi="宋体" w:cs="宋体"/>
                <w:color w:val="000000"/>
                <w:kern w:val="0"/>
                <w:szCs w:val="21"/>
              </w:rPr>
              <w:br w:type="textWrapping"/>
            </w:r>
            <w:r>
              <w:rPr>
                <w:rFonts w:hint="eastAsia" w:ascii="宋体" w:hAnsi="宋体" w:cs="宋体"/>
                <w:color w:val="000000"/>
                <w:kern w:val="0"/>
                <w:szCs w:val="21"/>
              </w:rPr>
              <w:t>每项得1分，最高得4分，没有不得分。</w:t>
            </w:r>
            <w:r>
              <w:rPr>
                <w:rFonts w:hint="eastAsia" w:ascii="宋体" w:hAnsi="宋体" w:cs="宋体"/>
                <w:color w:val="000000"/>
                <w:kern w:val="0"/>
                <w:szCs w:val="21"/>
              </w:rPr>
              <w:br w:type="textWrapping"/>
            </w:r>
            <w:r>
              <w:rPr>
                <w:rFonts w:hint="eastAsia" w:ascii="宋体" w:hAnsi="宋体" w:cs="宋体"/>
                <w:color w:val="000000"/>
                <w:kern w:val="0"/>
                <w:szCs w:val="21"/>
              </w:rPr>
              <w:t>（提供证明文件复印件并加盖投标人公章，不提供不得分）。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2</w:t>
            </w:r>
          </w:p>
        </w:tc>
        <w:tc>
          <w:tcPr>
            <w:tcW w:w="1813"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b/>
                <w:color w:val="000000"/>
                <w:kern w:val="0"/>
                <w:szCs w:val="21"/>
              </w:rPr>
              <w:t>企业认证</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szCs w:val="21"/>
              </w:rPr>
            </w:pPr>
            <w:r>
              <w:rPr>
                <w:rFonts w:hint="eastAsia" w:ascii="宋体" w:hAnsi="宋体" w:cs="宋体"/>
                <w:color w:val="000000"/>
                <w:kern w:val="0"/>
                <w:szCs w:val="21"/>
              </w:rPr>
              <w:t>根据投标人提供有效期内的认证情况进行评分。</w:t>
            </w:r>
            <w:r>
              <w:rPr>
                <w:rFonts w:hint="eastAsia" w:ascii="宋体" w:hAnsi="宋体" w:cs="宋体"/>
                <w:color w:val="000000"/>
                <w:kern w:val="0"/>
                <w:szCs w:val="21"/>
              </w:rPr>
              <w:br w:type="textWrapping"/>
            </w:r>
            <w:r>
              <w:rPr>
                <w:rFonts w:hint="eastAsia" w:ascii="宋体" w:hAnsi="宋体" w:cs="宋体"/>
                <w:color w:val="000000"/>
                <w:kern w:val="0"/>
                <w:szCs w:val="21"/>
              </w:rPr>
              <w:t xml:space="preserve">（1）ISO9001（质量管理体系标准）认证证书                                      （2）ISO14001（环境管理体系标准）认证证书                              </w:t>
            </w:r>
            <w:r>
              <w:rPr>
                <w:rFonts w:hint="eastAsia" w:ascii="宋体" w:hAnsi="宋体" w:cs="宋体"/>
                <w:color w:val="000000"/>
                <w:kern w:val="0"/>
                <w:szCs w:val="21"/>
              </w:rPr>
              <w:br w:type="textWrapping"/>
            </w:r>
            <w:r>
              <w:rPr>
                <w:rFonts w:hint="eastAsia" w:ascii="宋体" w:hAnsi="宋体" w:cs="宋体"/>
                <w:color w:val="000000"/>
                <w:kern w:val="0"/>
                <w:szCs w:val="21"/>
              </w:rPr>
              <w:t>每项得2分，最高得4分，没有不得分。</w:t>
            </w:r>
            <w:r>
              <w:rPr>
                <w:rFonts w:hint="eastAsia" w:ascii="宋体" w:hAnsi="宋体" w:cs="宋体"/>
                <w:color w:val="000000"/>
                <w:kern w:val="0"/>
                <w:szCs w:val="21"/>
              </w:rPr>
              <w:br w:type="textWrapping"/>
            </w:r>
            <w:r>
              <w:rPr>
                <w:rFonts w:hint="eastAsia" w:ascii="宋体" w:hAnsi="宋体" w:cs="宋体"/>
                <w:color w:val="000000"/>
                <w:kern w:val="0"/>
                <w:szCs w:val="21"/>
              </w:rPr>
              <w:t>（提供证明文件复印件并加盖投标人公章，不提供不得分）。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2" w:type="dxa"/>
            <w:tcBorders>
              <w:left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3</w:t>
            </w:r>
          </w:p>
        </w:tc>
        <w:tc>
          <w:tcPr>
            <w:tcW w:w="1813" w:type="dxa"/>
            <w:tcBorders>
              <w:left w:val="single" w:color="auto" w:sz="4" w:space="0"/>
              <w:right w:val="single" w:color="auto"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企业</w:t>
            </w:r>
          </w:p>
          <w:p>
            <w:pPr>
              <w:widowControl/>
              <w:jc w:val="center"/>
              <w:textAlignment w:val="center"/>
              <w:rPr>
                <w:rFonts w:ascii="宋体" w:hAnsi="宋体"/>
                <w:kern w:val="0"/>
                <w:szCs w:val="21"/>
              </w:rPr>
            </w:pPr>
            <w:r>
              <w:rPr>
                <w:rFonts w:hint="eastAsia" w:ascii="宋体" w:hAnsi="宋体" w:cs="宋体"/>
                <w:b/>
                <w:color w:val="000000"/>
                <w:kern w:val="0"/>
                <w:szCs w:val="21"/>
              </w:rPr>
              <w:t>荣誉</w:t>
            </w:r>
          </w:p>
        </w:tc>
        <w:tc>
          <w:tcPr>
            <w:tcW w:w="5670" w:type="dxa"/>
            <w:tcBorders>
              <w:top w:val="single" w:color="auto" w:sz="4" w:space="0"/>
              <w:left w:val="single" w:color="auto" w:sz="4" w:space="0"/>
              <w:right w:val="single" w:color="auto" w:sz="4" w:space="0"/>
            </w:tcBorders>
            <w:vAlign w:val="center"/>
          </w:tcPr>
          <w:p>
            <w:pPr>
              <w:widowControl/>
              <w:jc w:val="left"/>
              <w:textAlignment w:val="center"/>
              <w:rPr>
                <w:rFonts w:ascii="宋体" w:hAnsi="宋体" w:cs="仿宋_GB2312"/>
                <w:szCs w:val="21"/>
              </w:rPr>
            </w:pPr>
            <w:r>
              <w:rPr>
                <w:rFonts w:hint="eastAsia" w:ascii="宋体" w:hAnsi="宋体" w:cs="宋体"/>
                <w:color w:val="000000"/>
                <w:kern w:val="0"/>
                <w:szCs w:val="21"/>
              </w:rPr>
              <w:t>根据投标人具有的荣誉证书情况进行评分：</w:t>
            </w:r>
            <w:r>
              <w:rPr>
                <w:rFonts w:hint="eastAsia" w:ascii="宋体" w:hAnsi="宋体" w:cs="宋体"/>
                <w:color w:val="000000"/>
                <w:kern w:val="0"/>
                <w:szCs w:val="21"/>
              </w:rPr>
              <w:br w:type="textWrapping"/>
            </w:r>
            <w:r>
              <w:rPr>
                <w:rFonts w:hint="eastAsia" w:ascii="宋体" w:hAnsi="宋体" w:cs="宋体"/>
                <w:color w:val="000000"/>
                <w:kern w:val="0"/>
                <w:szCs w:val="21"/>
              </w:rPr>
              <w:t>1、投</w:t>
            </w:r>
            <w:r>
              <w:rPr>
                <w:rFonts w:hint="eastAsia" w:ascii="宋体" w:hAnsi="宋体" w:cs="宋体"/>
                <w:kern w:val="0"/>
                <w:szCs w:val="21"/>
              </w:rPr>
              <w:t>标人连续2年以上（含2年）获得市级或以上工商行政管理局颁发的守合同重信用证书得1分；没有不得分。</w:t>
            </w:r>
            <w:r>
              <w:rPr>
                <w:rFonts w:hint="eastAsia" w:ascii="宋体" w:hAnsi="宋体" w:cs="宋体"/>
                <w:kern w:val="0"/>
                <w:szCs w:val="21"/>
              </w:rPr>
              <w:br w:type="textWrapping"/>
            </w:r>
            <w:r>
              <w:rPr>
                <w:rFonts w:hint="eastAsia" w:ascii="宋体" w:hAnsi="宋体" w:cs="宋体"/>
                <w:kern w:val="0"/>
                <w:szCs w:val="21"/>
              </w:rPr>
              <w:t>2、投标人获得高新技术企业认证，得1分，没有不得分。</w:t>
            </w:r>
            <w:r>
              <w:rPr>
                <w:rFonts w:hint="eastAsia" w:ascii="宋体" w:hAnsi="宋体" w:cs="宋体"/>
                <w:kern w:val="0"/>
                <w:szCs w:val="21"/>
              </w:rPr>
              <w:br w:type="textWrapping"/>
            </w:r>
            <w:r>
              <w:rPr>
                <w:rFonts w:hint="eastAsia" w:ascii="宋体" w:hAnsi="宋体" w:cs="宋体"/>
                <w:kern w:val="0"/>
                <w:szCs w:val="21"/>
              </w:rPr>
              <w:t>以上证书提供复印件并加盖投标人公章，否则不得分。</w:t>
            </w:r>
          </w:p>
        </w:tc>
        <w:tc>
          <w:tcPr>
            <w:tcW w:w="112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b/>
                <w:bCs/>
                <w:szCs w:val="21"/>
              </w:rPr>
              <w:t>4</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服务</w:t>
            </w:r>
          </w:p>
          <w:p>
            <w:pPr>
              <w:widowControl/>
              <w:jc w:val="center"/>
              <w:textAlignment w:val="center"/>
              <w:rPr>
                <w:rFonts w:ascii="宋体" w:hAnsi="宋体"/>
                <w:szCs w:val="21"/>
              </w:rPr>
            </w:pPr>
            <w:r>
              <w:rPr>
                <w:rFonts w:hint="eastAsia" w:ascii="宋体" w:hAnsi="宋体" w:cs="宋体"/>
                <w:b/>
                <w:color w:val="000000"/>
                <w:kern w:val="0"/>
                <w:szCs w:val="21"/>
              </w:rPr>
              <w:t>能力</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szCs w:val="21"/>
              </w:rPr>
            </w:pPr>
            <w:r>
              <w:rPr>
                <w:rFonts w:hint="eastAsia" w:ascii="宋体" w:hAnsi="宋体" w:cs="宋体"/>
                <w:color w:val="000000"/>
                <w:kern w:val="0"/>
                <w:szCs w:val="21"/>
              </w:rPr>
              <w:t>1、投</w:t>
            </w:r>
            <w:r>
              <w:rPr>
                <w:rFonts w:hint="eastAsia" w:ascii="宋体" w:hAnsi="宋体" w:cs="宋体"/>
                <w:kern w:val="0"/>
                <w:szCs w:val="21"/>
              </w:rPr>
              <w:t>标人在项目所在地的服务机构的覆盖情况及机构服务力量：在项目所在地具有固定办公场所，提供常设机构场地的产权或租赁证明文件，满足得1分，不满足或不提供证明不得分。投标人须盖投标人公章。</w:t>
            </w:r>
            <w:r>
              <w:rPr>
                <w:rFonts w:hint="eastAsia" w:ascii="宋体" w:hAnsi="宋体" w:cs="宋体"/>
                <w:kern w:val="0"/>
                <w:szCs w:val="21"/>
              </w:rPr>
              <w:br w:type="textWrapping"/>
            </w:r>
            <w:r>
              <w:rPr>
                <w:rFonts w:hint="eastAsia" w:ascii="宋体" w:hAnsi="宋体" w:cs="宋体"/>
                <w:kern w:val="0"/>
                <w:szCs w:val="21"/>
              </w:rPr>
              <w:t>2、根据投标人拟担任本项目的项目负责人具有的资格证书情况进行评价：项目负责人具有机电工程工程师证及注册一级建造师证书，得1分，没有不得分。</w:t>
            </w:r>
            <w:r>
              <w:rPr>
                <w:rFonts w:hint="eastAsia" w:ascii="宋体" w:hAnsi="宋体" w:cs="宋体"/>
                <w:kern w:val="0"/>
                <w:szCs w:val="21"/>
              </w:rPr>
              <w:br w:type="textWrapping"/>
            </w:r>
            <w:r>
              <w:rPr>
                <w:rFonts w:hint="eastAsia" w:ascii="宋体" w:hAnsi="宋体" w:cs="宋体"/>
                <w:kern w:val="0"/>
                <w:szCs w:val="21"/>
              </w:rPr>
              <w:t>（提供资质证书复印件，打印日期在本项目投标截止日之前2个月以内连续的《投保单》或《社会保险参保人员证明》，或单位代缴个人所得税税单复印件等。）</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b/>
                <w:bCs/>
                <w:szCs w:val="21"/>
              </w:rPr>
              <w:t>5</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p>
            <w:pPr>
              <w:widowControl/>
              <w:jc w:val="center"/>
              <w:textAlignment w:val="center"/>
              <w:rPr>
                <w:rFonts w:ascii="宋体" w:hAnsi="宋体"/>
                <w:szCs w:val="21"/>
              </w:rPr>
            </w:pPr>
            <w:r>
              <w:rPr>
                <w:rFonts w:hint="eastAsia" w:ascii="宋体" w:hAnsi="宋体" w:cs="宋体"/>
                <w:b/>
                <w:color w:val="000000"/>
                <w:kern w:val="0"/>
                <w:szCs w:val="21"/>
              </w:rPr>
              <w:t>业绩</w:t>
            </w:r>
          </w:p>
        </w:tc>
        <w:tc>
          <w:tcPr>
            <w:tcW w:w="5670" w:type="dxa"/>
            <w:tcBorders>
              <w:top w:val="single" w:color="auto" w:sz="4" w:space="0"/>
              <w:left w:val="single" w:color="auto" w:sz="4" w:space="0"/>
              <w:bottom w:val="single" w:color="auto" w:sz="4" w:space="0"/>
              <w:right w:val="single" w:color="auto" w:sz="4" w:space="0"/>
            </w:tcBorders>
            <w:vAlign w:val="center"/>
          </w:tcPr>
          <w:p>
            <w:pPr>
              <w:pStyle w:val="4"/>
            </w:pPr>
            <w:r>
              <w:rPr>
                <w:rFonts w:hint="eastAsia"/>
              </w:rPr>
              <w:t>提供2015年以来信息化、智能化相关业绩，单个合同金额600万(不含)以上的业绩每提交一个得1分, 单个合同金额200万（不含）以上600万(含)以下的业绩每提交1个得0.5分.满分4分。</w:t>
            </w:r>
            <w:r>
              <w:rPr>
                <w:rFonts w:hint="eastAsia" w:ascii="宋体" w:cs="宋体"/>
                <w:kern w:val="0"/>
                <w:szCs w:val="21"/>
              </w:rPr>
              <w:t>须提供有效证明材料（合同</w:t>
            </w:r>
            <w:r>
              <w:rPr>
                <w:rFonts w:ascii="宋体" w:cs="宋体"/>
                <w:kern w:val="0"/>
                <w:szCs w:val="21"/>
              </w:rPr>
              <w:t>/</w:t>
            </w:r>
            <w:r>
              <w:rPr>
                <w:rFonts w:hint="eastAsia" w:ascii="宋体" w:cs="宋体"/>
                <w:kern w:val="0"/>
                <w:szCs w:val="21"/>
              </w:rPr>
              <w:t>协议关键页复印件或中标通知书复印件，加盖投标人公章），证明材料须显示出项目名称、金额及投标人名称。</w:t>
            </w:r>
            <w:r>
              <w:rPr>
                <w:rFonts w:ascii="宋体" w:hAnsi="宋体" w:cs="宋体"/>
                <w:szCs w:val="21"/>
              </w:rPr>
              <w:t xml:space="preserve">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62"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b/>
                <w:bCs/>
                <w:szCs w:val="21"/>
              </w:rPr>
              <w:t>6</w:t>
            </w:r>
          </w:p>
        </w:tc>
        <w:tc>
          <w:tcPr>
            <w:tcW w:w="1813"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b/>
                <w:szCs w:val="21"/>
              </w:rPr>
            </w:pPr>
            <w:r>
              <w:rPr>
                <w:rFonts w:hint="eastAsia" w:ascii="宋体" w:hAnsi="宋体" w:cs="宋体"/>
                <w:b/>
                <w:kern w:val="0"/>
                <w:szCs w:val="21"/>
              </w:rPr>
              <w:t>货物技术参数和性能指标</w:t>
            </w:r>
          </w:p>
        </w:tc>
        <w:tc>
          <w:tcPr>
            <w:tcW w:w="5670" w:type="dxa"/>
            <w:tcBorders>
              <w:top w:val="single" w:color="000000" w:sz="4" w:space="0"/>
              <w:left w:val="single" w:color="000000" w:sz="4" w:space="0"/>
              <w:bottom w:val="single" w:color="000000" w:sz="4" w:space="0"/>
              <w:right w:val="single" w:color="000000" w:sz="4" w:space="0"/>
            </w:tcBorders>
            <w:vAlign w:val="center"/>
          </w:tcPr>
          <w:p>
            <w:pPr>
              <w:pStyle w:val="4"/>
              <w:rPr>
                <w:rFonts w:ascii="宋体" w:hAnsi="宋体" w:cs="宋体"/>
                <w:kern w:val="0"/>
                <w:szCs w:val="21"/>
              </w:rPr>
            </w:pPr>
            <w:r>
              <w:rPr>
                <w:rFonts w:hint="eastAsia" w:ascii="宋体" w:hAnsi="宋体" w:cs="宋体"/>
                <w:kern w:val="0"/>
                <w:szCs w:val="21"/>
              </w:rPr>
              <w:t>投标供应商所投产品</w:t>
            </w:r>
            <w:r>
              <w:rPr>
                <w:rFonts w:hint="eastAsia" w:ascii="宋体" w:hAnsi="宋体"/>
                <w:szCs w:val="21"/>
              </w:rPr>
              <w:t>完全满足或优于招标文件要求得满分，带</w:t>
            </w:r>
            <w:r>
              <w:rPr>
                <w:rFonts w:hint="eastAsia" w:ascii="宋体" w:hAnsi="宋体" w:cs="宋体"/>
                <w:kern w:val="0"/>
                <w:szCs w:val="21"/>
              </w:rPr>
              <w:t>▲</w:t>
            </w:r>
            <w:r>
              <w:rPr>
                <w:rFonts w:hint="eastAsia" w:ascii="宋体" w:hAnsi="宋体"/>
                <w:szCs w:val="21"/>
              </w:rPr>
              <w:t>号的关键性技术指标要求一项不满足扣6分</w:t>
            </w:r>
            <w:r>
              <w:rPr>
                <w:rFonts w:hint="eastAsia" w:ascii="宋体" w:hAnsi="宋体" w:cs="宋体"/>
                <w:kern w:val="0"/>
                <w:szCs w:val="21"/>
              </w:rPr>
              <w:t>（“▲”技术条款要求</w:t>
            </w:r>
            <w:r>
              <w:rPr>
                <w:rFonts w:hint="eastAsia" w:ascii="宋体" w:hAnsi="宋体"/>
                <w:szCs w:val="21"/>
              </w:rPr>
              <w:t>供应商根据用户需求书要求提供公安部有效检验报告复印件并加</w:t>
            </w:r>
            <w:r>
              <w:rPr>
                <w:rFonts w:hint="eastAsia" w:ascii="宋体" w:hAnsi="宋体" w:cs="宋体"/>
                <w:kern w:val="0"/>
                <w:szCs w:val="21"/>
              </w:rPr>
              <w:t>盖生产厂家公章，未提供不得分。）</w:t>
            </w:r>
            <w:r>
              <w:rPr>
                <w:rFonts w:hint="eastAsia" w:ascii="宋体" w:hAnsi="宋体"/>
                <w:szCs w:val="21"/>
              </w:rPr>
              <w:t>，其他不带</w:t>
            </w:r>
            <w:r>
              <w:rPr>
                <w:rFonts w:hint="eastAsia" w:ascii="宋体" w:hAnsi="宋体" w:cs="宋体"/>
                <w:kern w:val="0"/>
                <w:szCs w:val="21"/>
              </w:rPr>
              <w:t>▲</w:t>
            </w:r>
            <w:r>
              <w:rPr>
                <w:rFonts w:hint="eastAsia" w:ascii="宋体" w:hAnsi="宋体"/>
                <w:szCs w:val="21"/>
              </w:rPr>
              <w:t>号的一般技术要求一项不满足扣2分，直至扣完为止</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b/>
                <w:bCs/>
                <w:szCs w:val="21"/>
              </w:rPr>
              <w:t>7</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b/>
                <w:kern w:val="0"/>
                <w:szCs w:val="21"/>
              </w:rPr>
              <w:t>视频设备厂家信用保障、管理认证及产品开发评价</w:t>
            </w:r>
          </w:p>
        </w:tc>
        <w:tc>
          <w:tcPr>
            <w:tcW w:w="5670" w:type="dxa"/>
            <w:tcBorders>
              <w:top w:val="single" w:color="000000" w:sz="4" w:space="0"/>
              <w:left w:val="single" w:color="000000" w:sz="4" w:space="0"/>
              <w:bottom w:val="single" w:color="000000" w:sz="4" w:space="0"/>
              <w:right w:val="single" w:color="000000" w:sz="4" w:space="0"/>
            </w:tcBorders>
            <w:vAlign w:val="center"/>
          </w:tcPr>
          <w:p>
            <w:pPr>
              <w:pStyle w:val="4"/>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投标供应商所投的“星光级智能球机”或“视频云智能分析服务器”的设备生产厂家具有国家守合同重信用证书、</w:t>
            </w:r>
            <w:r>
              <w:rPr>
                <w:rFonts w:hint="eastAsia" w:ascii="宋体" w:hAnsi="宋体"/>
              </w:rPr>
              <w:t>OHSAS 18001:2007职业健康安全管理体系认证证书、</w:t>
            </w:r>
            <w:r>
              <w:rPr>
                <w:rFonts w:hint="eastAsia" w:ascii="宋体" w:hAnsi="宋体" w:cs="宋体"/>
                <w:kern w:val="0"/>
                <w:szCs w:val="21"/>
              </w:rPr>
              <w:t>ISO20000-1：2011信息技术服务体系管理认证证书、产品及平台开发体系</w:t>
            </w:r>
            <w:r>
              <w:rPr>
                <w:rFonts w:ascii="宋体" w:hAnsi="宋体" w:cs="宋体"/>
                <w:kern w:val="0"/>
                <w:szCs w:val="21"/>
              </w:rPr>
              <w:t>CMMI5</w:t>
            </w:r>
            <w:r>
              <w:rPr>
                <w:rFonts w:hint="eastAsia" w:ascii="宋体" w:hAnsi="宋体" w:cs="宋体"/>
                <w:kern w:val="0"/>
                <w:szCs w:val="21"/>
              </w:rPr>
              <w:t>证书的，满分4分，每少一份扣1分，扣完为止；</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562"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b/>
                <w:bCs/>
                <w:szCs w:val="21"/>
              </w:rPr>
              <w:t>8</w:t>
            </w:r>
          </w:p>
        </w:tc>
        <w:tc>
          <w:tcPr>
            <w:tcW w:w="181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kern w:val="0"/>
                <w:szCs w:val="21"/>
              </w:rPr>
              <w:t>项目维修实施方案</w:t>
            </w:r>
          </w:p>
        </w:tc>
        <w:tc>
          <w:tcPr>
            <w:tcW w:w="567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s="宋体"/>
                <w:kern w:val="0"/>
                <w:szCs w:val="21"/>
              </w:rPr>
            </w:pPr>
            <w:r>
              <w:rPr>
                <w:rFonts w:hint="eastAsia" w:ascii="宋体" w:hAnsi="宋体" w:cs="宋体"/>
                <w:kern w:val="0"/>
                <w:szCs w:val="21"/>
              </w:rPr>
              <w:t>根据投标供应商项目维修实施方案[包含但不限于（现场勘察、施工组织、安全生产、质量保证、安装调试、交货验收等内容）]的科学性、合理性等情况进行评审和比较：</w:t>
            </w:r>
          </w:p>
        </w:tc>
        <w:tc>
          <w:tcPr>
            <w:tcW w:w="1128"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2" w:type="dxa"/>
            <w:vMerge w:val="continue"/>
            <w:tcBorders>
              <w:left w:val="single" w:color="auto" w:sz="4" w:space="0"/>
              <w:right w:val="single" w:color="auto" w:sz="4" w:space="0"/>
            </w:tcBorders>
            <w:vAlign w:val="center"/>
          </w:tcPr>
          <w:p>
            <w:pPr>
              <w:widowControl/>
              <w:jc w:val="center"/>
              <w:textAlignment w:val="center"/>
              <w:rPr>
                <w:rFonts w:ascii="宋体" w:hAnsi="宋体"/>
                <w:bCs/>
                <w:szCs w:val="21"/>
              </w:rPr>
            </w:pPr>
          </w:p>
        </w:tc>
        <w:tc>
          <w:tcPr>
            <w:tcW w:w="181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pStyle w:val="4"/>
            </w:pPr>
            <w:r>
              <w:rPr>
                <w:rFonts w:hint="eastAsia" w:ascii="宋体" w:hAnsi="宋体" w:cs="宋体"/>
                <w:kern w:val="0"/>
                <w:szCs w:val="21"/>
              </w:rPr>
              <w:t>1.实施方案科学、合理，得7分；</w:t>
            </w:r>
          </w:p>
        </w:tc>
        <w:tc>
          <w:tcPr>
            <w:tcW w:w="1128" w:type="dxa"/>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562" w:type="dxa"/>
            <w:vMerge w:val="continue"/>
            <w:tcBorders>
              <w:left w:val="single" w:color="auto" w:sz="4" w:space="0"/>
              <w:right w:val="single" w:color="auto" w:sz="4" w:space="0"/>
            </w:tcBorders>
            <w:vAlign w:val="center"/>
          </w:tcPr>
          <w:p>
            <w:pPr>
              <w:widowControl/>
              <w:jc w:val="center"/>
              <w:textAlignment w:val="center"/>
              <w:rPr>
                <w:rFonts w:ascii="宋体" w:hAnsi="宋体"/>
                <w:bCs/>
                <w:szCs w:val="21"/>
              </w:rPr>
            </w:pPr>
          </w:p>
        </w:tc>
        <w:tc>
          <w:tcPr>
            <w:tcW w:w="181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s="宋体"/>
                <w:kern w:val="0"/>
                <w:szCs w:val="21"/>
              </w:rPr>
            </w:pPr>
            <w:r>
              <w:rPr>
                <w:rFonts w:hint="eastAsia" w:ascii="宋体" w:hAnsi="宋体" w:cs="宋体"/>
                <w:kern w:val="0"/>
                <w:szCs w:val="21"/>
              </w:rPr>
              <w:t>2.实施方案较科学、合理，得3分；</w:t>
            </w:r>
          </w:p>
        </w:tc>
        <w:tc>
          <w:tcPr>
            <w:tcW w:w="1128" w:type="dxa"/>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81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s="宋体"/>
                <w:kern w:val="0"/>
                <w:szCs w:val="21"/>
              </w:rPr>
            </w:pPr>
            <w:r>
              <w:rPr>
                <w:rFonts w:hint="eastAsia" w:ascii="宋体" w:hAnsi="宋体" w:cs="宋体"/>
                <w:kern w:val="0"/>
                <w:szCs w:val="21"/>
              </w:rPr>
              <w:t>3.实施方案整体偏离实际要求、较差或未提供方案的，得1 分。</w:t>
            </w:r>
          </w:p>
        </w:tc>
        <w:tc>
          <w:tcPr>
            <w:tcW w:w="112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62" w:type="dxa"/>
            <w:vMerge w:val="restart"/>
            <w:tcBorders>
              <w:left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b/>
                <w:bCs/>
                <w:szCs w:val="21"/>
              </w:rPr>
              <w:t>9</w:t>
            </w:r>
          </w:p>
        </w:tc>
        <w:tc>
          <w:tcPr>
            <w:tcW w:w="1813" w:type="dxa"/>
            <w:vMerge w:val="restart"/>
            <w:tcBorders>
              <w:left w:val="single" w:color="auto" w:sz="4" w:space="0"/>
              <w:right w:val="single" w:color="auto" w:sz="4" w:space="0"/>
            </w:tcBorders>
            <w:vAlign w:val="center"/>
          </w:tcPr>
          <w:p>
            <w:pPr>
              <w:widowControl/>
              <w:jc w:val="center"/>
              <w:textAlignment w:val="center"/>
              <w:rPr>
                <w:rFonts w:ascii="宋体" w:hAnsi="宋体" w:cs="宋体"/>
                <w:b/>
                <w:kern w:val="0"/>
                <w:szCs w:val="21"/>
              </w:rPr>
            </w:pPr>
            <w:r>
              <w:rPr>
                <w:rFonts w:hint="eastAsia" w:ascii="宋体" w:hAnsi="宋体" w:cs="宋体"/>
                <w:b/>
                <w:kern w:val="0"/>
                <w:szCs w:val="21"/>
              </w:rPr>
              <w:t>项目运维服务方案</w:t>
            </w:r>
          </w:p>
        </w:tc>
        <w:tc>
          <w:tcPr>
            <w:tcW w:w="567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s="宋体"/>
                <w:kern w:val="0"/>
                <w:szCs w:val="21"/>
              </w:rPr>
            </w:pPr>
            <w:r>
              <w:rPr>
                <w:rFonts w:hint="eastAsia" w:ascii="宋体" w:hAnsi="宋体" w:cs="宋体"/>
                <w:kern w:val="0"/>
                <w:szCs w:val="21"/>
              </w:rPr>
              <w:t>根据投标供应商提交的运维服务方案[包含但不限于运维服务措施（运维界面、服务内容、作业计划、文档管理、资源配置、服务标准、考核标准及应急抢修方案等等）]的详细程度及可行性进行评审和比较：</w:t>
            </w:r>
          </w:p>
        </w:tc>
        <w:tc>
          <w:tcPr>
            <w:tcW w:w="1128" w:type="dxa"/>
            <w:vMerge w:val="restart"/>
            <w:tcBorders>
              <w:left w:val="single" w:color="auto" w:sz="4" w:space="0"/>
              <w:right w:val="single" w:color="auto" w:sz="4" w:space="0"/>
            </w:tcBorders>
            <w:vAlign w:val="center"/>
          </w:tcPr>
          <w:p>
            <w:pPr>
              <w:widowControl/>
              <w:jc w:val="center"/>
              <w:textAlignment w:val="center"/>
              <w:rPr>
                <w:rFonts w:ascii="宋体" w:hAnsi="宋体" w:cs="宋体"/>
                <w:b/>
                <w:szCs w:val="21"/>
              </w:rPr>
            </w:pPr>
            <w:r>
              <w:rPr>
                <w:rFonts w:hint="eastAsia" w:ascii="宋体" w:hAnsi="宋体" w:cs="宋体"/>
                <w:b/>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62" w:type="dxa"/>
            <w:vMerge w:val="continue"/>
            <w:tcBorders>
              <w:left w:val="single" w:color="auto" w:sz="4" w:space="0"/>
              <w:right w:val="single" w:color="auto" w:sz="4" w:space="0"/>
            </w:tcBorders>
            <w:vAlign w:val="center"/>
          </w:tcPr>
          <w:p>
            <w:pPr>
              <w:widowControl/>
              <w:jc w:val="center"/>
              <w:textAlignment w:val="center"/>
              <w:rPr>
                <w:rFonts w:ascii="宋体" w:hAnsi="宋体"/>
                <w:bCs/>
                <w:szCs w:val="21"/>
              </w:rPr>
            </w:pPr>
          </w:p>
        </w:tc>
        <w:tc>
          <w:tcPr>
            <w:tcW w:w="181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s="宋体"/>
                <w:kern w:val="0"/>
                <w:szCs w:val="21"/>
              </w:rPr>
            </w:pPr>
            <w:r>
              <w:rPr>
                <w:rFonts w:hint="eastAsia" w:ascii="宋体" w:hAnsi="宋体" w:cs="宋体"/>
                <w:kern w:val="0"/>
                <w:szCs w:val="21"/>
              </w:rPr>
              <w:t>1.投标供应商运维服务方案具体完善，实施可行性高的，得7分；</w:t>
            </w:r>
          </w:p>
        </w:tc>
        <w:tc>
          <w:tcPr>
            <w:tcW w:w="1128" w:type="dxa"/>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562" w:type="dxa"/>
            <w:vMerge w:val="continue"/>
            <w:tcBorders>
              <w:left w:val="single" w:color="auto" w:sz="4" w:space="0"/>
              <w:right w:val="single" w:color="auto" w:sz="4" w:space="0"/>
            </w:tcBorders>
            <w:vAlign w:val="center"/>
          </w:tcPr>
          <w:p>
            <w:pPr>
              <w:widowControl/>
              <w:jc w:val="center"/>
              <w:textAlignment w:val="center"/>
              <w:rPr>
                <w:rFonts w:ascii="宋体" w:hAnsi="宋体"/>
                <w:bCs/>
                <w:szCs w:val="21"/>
              </w:rPr>
            </w:pPr>
          </w:p>
        </w:tc>
        <w:tc>
          <w:tcPr>
            <w:tcW w:w="181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s="宋体"/>
                <w:kern w:val="0"/>
                <w:szCs w:val="21"/>
              </w:rPr>
            </w:pPr>
            <w:r>
              <w:rPr>
                <w:rFonts w:hint="eastAsia" w:ascii="宋体" w:hAnsi="宋体" w:cs="宋体"/>
                <w:kern w:val="0"/>
                <w:szCs w:val="21"/>
              </w:rPr>
              <w:t>2.投标供应商运维服务方案相对简单，实施可行性较好的，得3分；</w:t>
            </w:r>
          </w:p>
        </w:tc>
        <w:tc>
          <w:tcPr>
            <w:tcW w:w="1128" w:type="dxa"/>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81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s="宋体"/>
                <w:kern w:val="0"/>
                <w:szCs w:val="21"/>
              </w:rPr>
            </w:pPr>
            <w:r>
              <w:rPr>
                <w:rFonts w:hint="eastAsia" w:ascii="宋体" w:hAnsi="宋体" w:cs="宋体"/>
                <w:kern w:val="0"/>
                <w:szCs w:val="21"/>
              </w:rPr>
              <w:t>3.投标供应商运维服务方案偏离实际要求，实施可行性一般或较差，或未提供方案的，得1分。</w:t>
            </w:r>
          </w:p>
        </w:tc>
        <w:tc>
          <w:tcPr>
            <w:tcW w:w="112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0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     计</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70</w:t>
            </w:r>
          </w:p>
        </w:tc>
      </w:tr>
    </w:tbl>
    <w:p>
      <w:pPr>
        <w:spacing w:line="460" w:lineRule="exact"/>
        <w:jc w:val="center"/>
        <w:outlineLvl w:val="1"/>
        <w:rPr>
          <w:rFonts w:asciiTheme="minorEastAsia" w:hAnsiTheme="minorEastAsia" w:eastAsiaTheme="minorEastAsia" w:cstheme="minorEastAsia"/>
          <w:b/>
          <w:sz w:val="32"/>
          <w:szCs w:val="32"/>
        </w:rPr>
      </w:pPr>
    </w:p>
    <w:p>
      <w:pPr>
        <w:spacing w:line="460" w:lineRule="exact"/>
        <w:jc w:val="center"/>
        <w:outlineLvl w:val="1"/>
        <w:rPr>
          <w:rFonts w:hint="eastAsia" w:asciiTheme="minorEastAsia" w:hAnsiTheme="minorEastAsia" w:eastAsiaTheme="minorEastAsia" w:cstheme="minorEastAsia"/>
          <w:b/>
          <w:sz w:val="32"/>
          <w:szCs w:val="32"/>
        </w:rPr>
      </w:pPr>
    </w:p>
    <w:p>
      <w:pPr>
        <w:spacing w:line="460" w:lineRule="exact"/>
        <w:jc w:val="center"/>
        <w:outlineLvl w:val="1"/>
        <w:rPr>
          <w:rFonts w:hint="eastAsia" w:asciiTheme="minorEastAsia" w:hAnsiTheme="minorEastAsia" w:eastAsiaTheme="minorEastAsia" w:cstheme="minorEastAsia"/>
          <w:b/>
          <w:sz w:val="32"/>
          <w:szCs w:val="32"/>
        </w:rPr>
      </w:pPr>
    </w:p>
    <w:p>
      <w:pPr>
        <w:spacing w:line="460" w:lineRule="exact"/>
        <w:jc w:val="center"/>
        <w:outlineLvl w:val="1"/>
        <w:rPr>
          <w:rFonts w:hint="eastAsia" w:asciiTheme="minorEastAsia" w:hAnsiTheme="minorEastAsia" w:eastAsiaTheme="minorEastAsia" w:cstheme="minorEastAsia"/>
          <w:b/>
          <w:sz w:val="32"/>
          <w:szCs w:val="32"/>
        </w:rPr>
      </w:pPr>
    </w:p>
    <w:p>
      <w:pPr>
        <w:spacing w:line="460" w:lineRule="exact"/>
        <w:jc w:val="both"/>
        <w:outlineLvl w:val="1"/>
        <w:rPr>
          <w:rFonts w:hint="eastAsia" w:asciiTheme="minorEastAsia" w:hAnsiTheme="minorEastAsia" w:eastAsiaTheme="minorEastAsia" w:cstheme="minorEastAsia"/>
          <w:b/>
          <w:sz w:val="32"/>
          <w:szCs w:val="32"/>
        </w:rPr>
      </w:pPr>
    </w:p>
    <w:p>
      <w:pPr>
        <w:spacing w:line="460" w:lineRule="exact"/>
        <w:jc w:val="center"/>
        <w:outlineLvl w:val="1"/>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60" w:lineRule="exact"/>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第五章  </w:t>
      </w:r>
      <w:bookmarkEnd w:id="32"/>
      <w:r>
        <w:rPr>
          <w:rFonts w:hint="eastAsia" w:asciiTheme="minorEastAsia" w:hAnsiTheme="minorEastAsia" w:eastAsiaTheme="minorEastAsia" w:cstheme="minorEastAsia"/>
          <w:b/>
          <w:sz w:val="32"/>
          <w:szCs w:val="32"/>
        </w:rPr>
        <w:t>拟签订的合同文本</w:t>
      </w:r>
    </w:p>
    <w:p>
      <w:pPr>
        <w:spacing w:line="440" w:lineRule="exact"/>
        <w:rPr>
          <w:rFonts w:asciiTheme="minorEastAsia" w:hAnsiTheme="minorEastAsia" w:eastAsiaTheme="minorEastAsia" w:cstheme="minorEastAsia"/>
          <w:b/>
          <w:sz w:val="24"/>
        </w:rPr>
      </w:pPr>
    </w:p>
    <w:p>
      <w:pPr>
        <w:spacing w:line="440" w:lineRule="exact"/>
        <w:rPr>
          <w:rFonts w:asciiTheme="minorEastAsia" w:hAnsiTheme="minorEastAsia" w:eastAsiaTheme="minorEastAsia" w:cstheme="minorEastAsia"/>
          <w:b/>
          <w:sz w:val="24"/>
        </w:rPr>
      </w:pP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采购人：               （以下简称甲方）    </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中标方：               （以下简称乙方）</w:t>
      </w:r>
    </w:p>
    <w:p>
      <w:pPr>
        <w:spacing w:line="460" w:lineRule="exact"/>
        <w:ind w:firstLine="240" w:firstLineChars="100"/>
        <w:outlineLvl w:val="1"/>
        <w:rPr>
          <w:rFonts w:asciiTheme="minorEastAsia" w:hAnsiTheme="minorEastAsia" w:eastAsiaTheme="minorEastAsia" w:cstheme="minorEastAsia"/>
          <w:sz w:val="24"/>
        </w:rPr>
      </w:pPr>
    </w:p>
    <w:p>
      <w:pPr>
        <w:spacing w:line="460" w:lineRule="exact"/>
        <w:ind w:firstLine="240" w:firstLineChars="100"/>
        <w:outlineLvl w:val="1"/>
        <w:rPr>
          <w:rFonts w:asciiTheme="minorEastAsia" w:hAnsiTheme="minorEastAsia" w:eastAsiaTheme="minorEastAsia" w:cstheme="minorEastAsia"/>
          <w:sz w:val="24"/>
        </w:rPr>
      </w:pP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根据《中华人民共和国政府采购法》、《中华人民共和国合同法》之规定，本合同当事人在平等、自愿基础上，经协商一致，同意按下述条款和条件签署本合同(以下为合同基本格式，签约各方根据釆购项目具体情况对条款细化补充)。</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第一条 项目名称、服务内容及合同价。</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第二条 交付地点、时间（或服务期限）。</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第三条 质量标准和要求：乙方所出售标的物的质量标准按照国家标准或行业标准或企业标准确定。没有国家标准、行业标准和企业标准的，按照通常标准或者符合合同目的的特定标准确定。</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第四条  权利瑕疵担保</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 乙方保证对其出售的标的物享有合法的权利；</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 乙方应保证在其出售的标的物上不存在任何未曾向甲方透露的担保物权，如抵押权、质押权、留置权等；</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 乙方应保证其所出售的标的物没有侵犯任何第三人的知识产权和商业秘密等权利。</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 如甲方使用该标的物构成上述侵权的，则由乙方承担全部责任。</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第五条  甲方权利和义务</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第六条  乙方权利与义务</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第七条  验收要求</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第八条  付款</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 本合同以人民币付款。</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 具体的付款条件、方式与期限</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第九条  合同转让和分包</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1 乙方不得全部或部分转让合同。除甲方事先书面同意外，不得分包其应履行的合同义务。</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第十条  违约责任</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第十一条 解决争议的方法</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11.1合同各方应通过友好协商，解决在执行本合同过程中所发生的或与本合同有关的一切争端。</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如从协商开始十天内仍不能解决，可以向            提请调解。</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11.3调解不成则提交海口市仲裁委员会根据其仲裁规则和程序进行仲裁，仲裁是终局的。</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11.4如仲裁事项不影响合同其它部分的履行，则在仲裁期间，除正在进行仲裁的部分外，本合同的其它部分应继续执行。</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第十二条  不可抗力</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如果合同各方因不可抗力而导致合同实施延误或不能履行合同义务的话，不应该承担误期赔偿或不能履行合同义务的责任。</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条所述的“不可抗力”系指那些双方不可预见、不可避免、不可克服的事件，但不包括双方的违约或疏忽。这些事件包括但不限于：战争、严重火灾、洪水、台风、地震、国家政策的重大变化，以及其它双方商定的其他事件。</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第十三条  合同生效</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13．1本合同自双方签字及盖章之日起生效。</w:t>
      </w:r>
      <w:bookmarkStart w:id="34" w:name="_Toc246825837"/>
      <w:bookmarkStart w:id="35" w:name="_Toc246826142"/>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13.2本合同一式陆份，甲乙双方各贰份，财政部门和代理机构各存档壹份。</w:t>
      </w:r>
      <w:bookmarkEnd w:id="34"/>
      <w:bookmarkEnd w:id="35"/>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第十四条  合同附件</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1 本合同附件包括：</w:t>
      </w:r>
      <w:bookmarkStart w:id="36" w:name="_Toc246826125"/>
      <w:bookmarkStart w:id="37" w:name="_Toc246825820"/>
      <w:r>
        <w:rPr>
          <w:rFonts w:hint="eastAsia" w:asciiTheme="minorEastAsia" w:hAnsiTheme="minorEastAsia" w:eastAsiaTheme="minorEastAsia" w:cstheme="minorEastAsia"/>
          <w:sz w:val="24"/>
        </w:rPr>
        <w:t>本项目的采购文件、中标方投标文件、中标通知书</w:t>
      </w:r>
      <w:bookmarkEnd w:id="36"/>
      <w:bookmarkEnd w:id="37"/>
      <w:bookmarkStart w:id="38" w:name="_Toc246826128"/>
      <w:bookmarkStart w:id="39" w:name="_Toc246825823"/>
      <w:r>
        <w:rPr>
          <w:rFonts w:hint="eastAsia" w:asciiTheme="minorEastAsia" w:hAnsiTheme="minorEastAsia" w:eastAsiaTheme="minorEastAsia" w:cstheme="minorEastAsia"/>
          <w:sz w:val="24"/>
        </w:rPr>
        <w:t>等，本合同附件与合同具有同等效力。</w:t>
      </w:r>
    </w:p>
    <w:bookmarkEnd w:id="38"/>
    <w:bookmarkEnd w:id="39"/>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2  本合同格式未尽事宜可签订补充协议，补充协议具有同等法律效力。</w:t>
      </w:r>
    </w:p>
    <w:p>
      <w:pPr>
        <w:spacing w:line="460" w:lineRule="exact"/>
        <w:ind w:firstLine="240" w:firstLineChars="100"/>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14.3  合同文件应能相互解释，互为说明。若合同文件之间有不明确或不一致之处，以合同约定次序在后者为准。</w:t>
      </w:r>
    </w:p>
    <w:p>
      <w:pPr>
        <w:spacing w:line="460" w:lineRule="exact"/>
        <w:ind w:firstLine="240" w:firstLineChars="100"/>
        <w:outlineLvl w:val="1"/>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   （盖章）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乙方：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法定代表人（授权代表）：            法定代表人（授权代表）：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                         地    址：</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                         开户银行：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                             账号：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                         电    话：</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    真：                         传    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签约日期：XX年XX月XX日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签约日期：XX年XX月XX日</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见证单位：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法定代表人（授权代表）：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    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签约日期：XX年XX月XX日</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460" w:lineRule="exact"/>
        <w:outlineLvl w:val="1"/>
        <w:rPr>
          <w:rFonts w:asciiTheme="minorEastAsia" w:hAnsiTheme="minorEastAsia" w:eastAsiaTheme="minorEastAsia" w:cstheme="minorEastAsia"/>
          <w:sz w:val="24"/>
        </w:rPr>
      </w:pPr>
    </w:p>
    <w:p>
      <w:pPr>
        <w:spacing w:line="460" w:lineRule="exact"/>
        <w:ind w:firstLine="561"/>
        <w:jc w:val="center"/>
        <w:outlineLvl w:val="1"/>
        <w:rPr>
          <w:rFonts w:asciiTheme="minorEastAsia" w:hAnsiTheme="minorEastAsia" w:eastAsiaTheme="minorEastAsia" w:cstheme="minorEastAsia"/>
          <w:sz w:val="24"/>
        </w:rPr>
      </w:pPr>
    </w:p>
    <w:p>
      <w:pPr>
        <w:spacing w:line="460" w:lineRule="exact"/>
        <w:ind w:firstLine="561"/>
        <w:jc w:val="center"/>
        <w:outlineLvl w:val="1"/>
        <w:rPr>
          <w:rFonts w:asciiTheme="minorEastAsia" w:hAnsiTheme="minorEastAsia" w:eastAsiaTheme="minorEastAsia" w:cstheme="minorEastAsia"/>
          <w:sz w:val="24"/>
        </w:rPr>
      </w:pPr>
    </w:p>
    <w:p>
      <w:pPr>
        <w:spacing w:line="460" w:lineRule="exact"/>
        <w:ind w:firstLine="561"/>
        <w:jc w:val="center"/>
        <w:outlineLvl w:val="1"/>
        <w:rPr>
          <w:rFonts w:asciiTheme="minorEastAsia" w:hAnsiTheme="minorEastAsia" w:eastAsiaTheme="minorEastAsia" w:cstheme="minorEastAsia"/>
          <w:sz w:val="24"/>
        </w:rPr>
      </w:pPr>
    </w:p>
    <w:p>
      <w:pPr>
        <w:spacing w:line="460" w:lineRule="exact"/>
        <w:ind w:firstLine="561"/>
        <w:jc w:val="center"/>
        <w:outlineLvl w:val="1"/>
        <w:rPr>
          <w:rFonts w:asciiTheme="minorEastAsia" w:hAnsiTheme="minorEastAsia" w:eastAsiaTheme="minorEastAsia" w:cstheme="minorEastAsia"/>
          <w:sz w:val="24"/>
        </w:rPr>
      </w:pPr>
    </w:p>
    <w:p>
      <w:pPr>
        <w:spacing w:line="460" w:lineRule="exact"/>
        <w:ind w:firstLine="561"/>
        <w:jc w:val="center"/>
        <w:outlineLvl w:val="1"/>
        <w:rPr>
          <w:rFonts w:asciiTheme="minorEastAsia" w:hAnsiTheme="minorEastAsia" w:eastAsiaTheme="minorEastAsia" w:cstheme="minorEastAsia"/>
          <w:sz w:val="24"/>
        </w:rPr>
      </w:pPr>
    </w:p>
    <w:p>
      <w:pPr>
        <w:spacing w:line="460" w:lineRule="exact"/>
        <w:ind w:firstLine="561"/>
        <w:jc w:val="center"/>
        <w:outlineLvl w:val="1"/>
        <w:rPr>
          <w:rFonts w:asciiTheme="minorEastAsia" w:hAnsiTheme="minorEastAsia" w:eastAsiaTheme="minorEastAsia" w:cstheme="minorEastAsia"/>
          <w:sz w:val="24"/>
        </w:rPr>
      </w:pPr>
    </w:p>
    <w:p>
      <w:pPr>
        <w:spacing w:line="460" w:lineRule="exact"/>
        <w:outlineLvl w:val="1"/>
        <w:rPr>
          <w:rFonts w:asciiTheme="minorEastAsia" w:hAnsiTheme="minorEastAsia" w:eastAsiaTheme="minorEastAsia" w:cstheme="minorEastAsia"/>
          <w:b/>
          <w:sz w:val="24"/>
        </w:rPr>
      </w:pPr>
    </w:p>
    <w:p>
      <w:pPr>
        <w:spacing w:line="460" w:lineRule="exact"/>
        <w:ind w:firstLine="561"/>
        <w:jc w:val="center"/>
        <w:outlineLvl w:val="1"/>
        <w:rPr>
          <w:rFonts w:hint="eastAsia" w:asciiTheme="minorEastAsia" w:hAnsiTheme="minorEastAsia" w:eastAsiaTheme="minorEastAsia" w:cstheme="minorEastAsia"/>
          <w:b/>
          <w:sz w:val="32"/>
          <w:szCs w:val="32"/>
        </w:rPr>
      </w:pPr>
    </w:p>
    <w:p>
      <w:pPr>
        <w:spacing w:line="460" w:lineRule="exact"/>
        <w:jc w:val="both"/>
        <w:outlineLvl w:val="1"/>
        <w:rPr>
          <w:rFonts w:hint="eastAsia" w:asciiTheme="minorEastAsia" w:hAnsiTheme="minorEastAsia" w:eastAsiaTheme="minorEastAsia" w:cstheme="minorEastAsia"/>
          <w:b/>
          <w:sz w:val="32"/>
          <w:szCs w:val="32"/>
          <w:lang w:val="en-US" w:eastAsia="zh-CN"/>
        </w:rPr>
      </w:pPr>
    </w:p>
    <w:p>
      <w:pPr>
        <w:spacing w:line="460" w:lineRule="exact"/>
        <w:ind w:firstLine="561"/>
        <w:jc w:val="center"/>
        <w:outlineLvl w:val="1"/>
        <w:rPr>
          <w:rFonts w:hint="eastAsia" w:asciiTheme="minorEastAsia" w:hAnsiTheme="minorEastAsia" w:eastAsiaTheme="minorEastAsia" w:cstheme="minorEastAsia"/>
          <w:b/>
          <w:sz w:val="32"/>
          <w:szCs w:val="32"/>
        </w:rPr>
      </w:pPr>
    </w:p>
    <w:p>
      <w:pPr>
        <w:spacing w:line="460" w:lineRule="exact"/>
        <w:ind w:firstLine="561"/>
        <w:jc w:val="center"/>
        <w:outlineLvl w:val="1"/>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60" w:lineRule="exact"/>
        <w:ind w:firstLine="561"/>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32"/>
          <w:szCs w:val="32"/>
        </w:rPr>
        <w:t>第六章  投标文件格式</w:t>
      </w:r>
    </w:p>
    <w:p>
      <w:pPr>
        <w:spacing w:line="360" w:lineRule="auto"/>
        <w:outlineLvl w:val="1"/>
        <w:rPr>
          <w:rFonts w:asciiTheme="minorEastAsia" w:hAnsiTheme="minorEastAsia" w:eastAsiaTheme="minorEastAsia" w:cstheme="minorEastAsia"/>
          <w:b/>
          <w:sz w:val="24"/>
        </w:rPr>
      </w:pPr>
    </w:p>
    <w:p>
      <w:pPr>
        <w:spacing w:line="276" w:lineRule="auto"/>
        <w:ind w:firstLine="561"/>
        <w:jc w:val="center"/>
        <w:outlineLvl w:val="1"/>
        <w:rPr>
          <w:rFonts w:asciiTheme="minorEastAsia" w:hAnsiTheme="minorEastAsia" w:eastAsiaTheme="minorEastAsia" w:cstheme="minorEastAsia"/>
          <w:bCs/>
          <w:sz w:val="48"/>
          <w:szCs w:val="36"/>
        </w:rPr>
      </w:pPr>
      <w:r>
        <w:rPr>
          <w:rFonts w:hint="eastAsia" w:asciiTheme="minorEastAsia" w:hAnsiTheme="minorEastAsia" w:eastAsiaTheme="minorEastAsia" w:cstheme="minorEastAsia"/>
          <w:bCs/>
          <w:sz w:val="48"/>
          <w:szCs w:val="36"/>
        </w:rPr>
        <w:t>政 府 采 购 项 目</w:t>
      </w:r>
    </w:p>
    <w:p>
      <w:pPr>
        <w:spacing w:line="276" w:lineRule="auto"/>
        <w:ind w:firstLine="561"/>
        <w:jc w:val="center"/>
        <w:outlineLvl w:val="1"/>
        <w:rPr>
          <w:rFonts w:asciiTheme="minorEastAsia" w:hAnsiTheme="minorEastAsia" w:eastAsiaTheme="minorEastAsia" w:cstheme="minorEastAsia"/>
          <w:bCs/>
          <w:sz w:val="48"/>
          <w:szCs w:val="36"/>
        </w:rPr>
      </w:pPr>
      <w:r>
        <w:rPr>
          <w:rFonts w:hint="eastAsia" w:asciiTheme="minorEastAsia" w:hAnsiTheme="minorEastAsia" w:eastAsiaTheme="minorEastAsia" w:cstheme="minorEastAsia"/>
          <w:bCs/>
          <w:sz w:val="48"/>
          <w:szCs w:val="36"/>
        </w:rPr>
        <w:t>投 标 文 件</w:t>
      </w:r>
    </w:p>
    <w:p>
      <w:pPr>
        <w:spacing w:line="360" w:lineRule="auto"/>
        <w:ind w:firstLine="561"/>
        <w:outlineLvl w:val="1"/>
        <w:rPr>
          <w:rFonts w:asciiTheme="minorEastAsia" w:hAnsiTheme="minorEastAsia" w:eastAsiaTheme="minorEastAsia" w:cstheme="minorEastAsia"/>
          <w:bCs/>
          <w:sz w:val="36"/>
          <w:szCs w:val="36"/>
        </w:rPr>
      </w:pPr>
    </w:p>
    <w:p>
      <w:pPr>
        <w:spacing w:line="360" w:lineRule="auto"/>
        <w:ind w:firstLine="561"/>
        <w:outlineLvl w:val="1"/>
        <w:rPr>
          <w:rFonts w:asciiTheme="minorEastAsia" w:hAnsiTheme="minorEastAsia" w:eastAsiaTheme="minorEastAsia" w:cstheme="minorEastAsia"/>
          <w:bCs/>
          <w:sz w:val="36"/>
          <w:szCs w:val="36"/>
        </w:rPr>
      </w:pPr>
    </w:p>
    <w:p>
      <w:pPr>
        <w:spacing w:line="360" w:lineRule="auto"/>
        <w:ind w:firstLine="561"/>
        <w:outlineLvl w:val="1"/>
        <w:rPr>
          <w:rFonts w:asciiTheme="minorEastAsia" w:hAnsiTheme="minorEastAsia" w:eastAsiaTheme="minorEastAsia" w:cstheme="minorEastAsia"/>
          <w:bCs/>
          <w:sz w:val="36"/>
          <w:szCs w:val="36"/>
        </w:rPr>
      </w:pPr>
    </w:p>
    <w:p>
      <w:pPr>
        <w:spacing w:line="360" w:lineRule="auto"/>
        <w:ind w:firstLine="720" w:firstLineChars="200"/>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项目名称：               </w:t>
      </w:r>
    </w:p>
    <w:p>
      <w:pPr>
        <w:spacing w:line="360" w:lineRule="auto"/>
        <w:ind w:firstLine="720" w:firstLineChars="200"/>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项目编号：               </w:t>
      </w:r>
    </w:p>
    <w:p>
      <w:pPr>
        <w:spacing w:line="360" w:lineRule="auto"/>
        <w:outlineLvl w:val="1"/>
        <w:rPr>
          <w:rFonts w:asciiTheme="minorEastAsia" w:hAnsiTheme="minorEastAsia" w:eastAsiaTheme="minorEastAsia" w:cstheme="minorEastAsia"/>
          <w:bCs/>
          <w:sz w:val="36"/>
          <w:szCs w:val="36"/>
        </w:rPr>
      </w:pPr>
    </w:p>
    <w:p>
      <w:pPr>
        <w:spacing w:line="360" w:lineRule="auto"/>
        <w:ind w:firstLine="561"/>
        <w:outlineLvl w:val="1"/>
        <w:rPr>
          <w:rFonts w:asciiTheme="minorEastAsia" w:hAnsiTheme="minorEastAsia" w:eastAsiaTheme="minorEastAsia" w:cstheme="minorEastAsia"/>
          <w:bCs/>
          <w:sz w:val="36"/>
          <w:szCs w:val="36"/>
        </w:rPr>
      </w:pPr>
    </w:p>
    <w:p>
      <w:pPr>
        <w:spacing w:line="360" w:lineRule="auto"/>
        <w:ind w:firstLine="561"/>
        <w:jc w:val="center"/>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（正本/副本）</w:t>
      </w:r>
    </w:p>
    <w:p>
      <w:pPr>
        <w:spacing w:line="360" w:lineRule="auto"/>
        <w:ind w:firstLine="561"/>
        <w:outlineLvl w:val="1"/>
        <w:rPr>
          <w:rFonts w:asciiTheme="minorEastAsia" w:hAnsiTheme="minorEastAsia" w:eastAsiaTheme="minorEastAsia" w:cstheme="minorEastAsia"/>
          <w:bCs/>
          <w:sz w:val="36"/>
          <w:szCs w:val="36"/>
        </w:rPr>
      </w:pPr>
    </w:p>
    <w:p>
      <w:pPr>
        <w:spacing w:line="360" w:lineRule="auto"/>
        <w:ind w:firstLine="561"/>
        <w:outlineLvl w:val="1"/>
        <w:rPr>
          <w:rFonts w:asciiTheme="minorEastAsia" w:hAnsiTheme="minorEastAsia" w:eastAsiaTheme="minorEastAsia" w:cstheme="minorEastAsia"/>
          <w:bCs/>
          <w:sz w:val="36"/>
          <w:szCs w:val="36"/>
        </w:rPr>
      </w:pPr>
    </w:p>
    <w:p>
      <w:pPr>
        <w:spacing w:line="360" w:lineRule="auto"/>
        <w:ind w:firstLine="720" w:firstLineChars="200"/>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投标人名称（盖章） ：                                </w:t>
      </w:r>
    </w:p>
    <w:p>
      <w:pPr>
        <w:spacing w:line="360" w:lineRule="auto"/>
        <w:ind w:firstLine="561"/>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 法定代表人（签字或签章）：                             </w:t>
      </w:r>
    </w:p>
    <w:p>
      <w:pPr>
        <w:spacing w:line="360" w:lineRule="auto"/>
        <w:ind w:firstLine="561"/>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 地址：                         </w:t>
      </w:r>
    </w:p>
    <w:p>
      <w:pPr>
        <w:spacing w:line="360" w:lineRule="auto"/>
        <w:ind w:firstLine="561"/>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 电话：                      传真：                                                                                       </w:t>
      </w:r>
    </w:p>
    <w:p>
      <w:pPr>
        <w:spacing w:line="360" w:lineRule="auto"/>
        <w:ind w:firstLine="720" w:firstLineChars="200"/>
        <w:outlineLvl w:val="1"/>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授权代表（签字）：          手机：                        </w:t>
      </w:r>
    </w:p>
    <w:p>
      <w:pPr>
        <w:spacing w:line="460" w:lineRule="exact"/>
        <w:ind w:right="1444" w:firstLine="2000" w:firstLineChars="5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40"/>
          <w:szCs w:val="40"/>
        </w:rPr>
        <w:t>日期 ：201  年   月   日</w:t>
      </w:r>
    </w:p>
    <w:p>
      <w:pPr>
        <w:spacing w:line="460" w:lineRule="exact"/>
        <w:ind w:firstLine="561"/>
        <w:jc w:val="center"/>
        <w:outlineLvl w:val="1"/>
        <w:rPr>
          <w:rFonts w:asciiTheme="minorEastAsia" w:hAnsiTheme="minorEastAsia" w:eastAsiaTheme="minorEastAsia" w:cstheme="minorEastAsia"/>
          <w:sz w:val="32"/>
          <w:szCs w:val="32"/>
        </w:rPr>
      </w:pPr>
    </w:p>
    <w:p>
      <w:pPr>
        <w:spacing w:line="460" w:lineRule="exact"/>
        <w:ind w:firstLine="561"/>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1、在中华人民共和国境内注册，能够独立承担民事责任的有效证明材料</w:t>
      </w:r>
    </w:p>
    <w:p>
      <w:pPr>
        <w:spacing w:line="440" w:lineRule="exact"/>
        <w:rPr>
          <w:rFonts w:asciiTheme="minorEastAsia" w:hAnsiTheme="minorEastAsia" w:eastAsiaTheme="minorEastAsia" w:cstheme="minorEastAsia"/>
          <w:b/>
          <w:bCs/>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投标人若为企业法人：提供有效的“统一社会信用代码营业执照”；未换证的提供有效的“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提供复印件加盖公章）；</w:t>
      </w: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numPr>
          <w:ilvl w:val="0"/>
          <w:numId w:val="8"/>
        </w:numPr>
        <w:spacing w:line="360" w:lineRule="auto"/>
        <w:jc w:val="center"/>
        <w:rPr>
          <w:rFonts w:asciiTheme="minorEastAsia" w:hAnsiTheme="minorEastAsia" w:eastAsiaTheme="minorEastAsia" w:cstheme="minorEastAsia"/>
          <w:b/>
          <w:bCs/>
          <w:color w:val="auto"/>
          <w:kern w:val="0"/>
          <w:sz w:val="32"/>
          <w:szCs w:val="32"/>
          <w:lang w:val="zh-CN"/>
        </w:rPr>
      </w:pPr>
      <w:r>
        <w:rPr>
          <w:rFonts w:hint="eastAsia" w:asciiTheme="minorEastAsia" w:hAnsiTheme="minorEastAsia" w:eastAsiaTheme="minorEastAsia" w:cstheme="minorEastAsia"/>
          <w:b/>
          <w:bCs/>
          <w:color w:val="auto"/>
          <w:kern w:val="0"/>
          <w:sz w:val="32"/>
          <w:szCs w:val="32"/>
          <w:lang w:val="zh-CN"/>
        </w:rPr>
        <w:t>具有良好的商业信誉</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kern w:val="0"/>
          <w:sz w:val="32"/>
          <w:szCs w:val="32"/>
          <w:lang w:val="zh-CN"/>
        </w:rPr>
        <w:t>健全的财务会计制度</w:t>
      </w:r>
    </w:p>
    <w:p>
      <w:pPr>
        <w:spacing w:line="360" w:lineRule="auto"/>
        <w:ind w:firstLine="480" w:firstLineChars="200"/>
        <w:rPr>
          <w:rFonts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sz w:val="24"/>
        </w:rPr>
        <w:t>提供2018年任意一个月财务报表（资产负债表、利润表和现金流量表</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sz w:val="24"/>
        </w:rPr>
        <w:t>（提供复印件加盖公章）</w:t>
      </w:r>
      <w:r>
        <w:rPr>
          <w:rFonts w:hint="eastAsia" w:asciiTheme="minorEastAsia" w:hAnsiTheme="minorEastAsia" w:eastAsiaTheme="minorEastAsia" w:cstheme="minorEastAsia"/>
          <w:color w:val="auto"/>
          <w:kern w:val="0"/>
          <w:sz w:val="24"/>
          <w:lang w:val="zh-CN"/>
        </w:rPr>
        <w:t>；</w:t>
      </w: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outlineLvl w:val="1"/>
        <w:rPr>
          <w:rFonts w:asciiTheme="minorEastAsia" w:hAnsiTheme="minorEastAsia" w:eastAsiaTheme="minorEastAsia" w:cstheme="minorEastAsia"/>
          <w:b/>
          <w:color w:val="auto"/>
          <w:sz w:val="32"/>
          <w:szCs w:val="32"/>
        </w:rPr>
      </w:pPr>
    </w:p>
    <w:p>
      <w:pPr>
        <w:spacing w:line="460" w:lineRule="exact"/>
        <w:jc w:val="center"/>
        <w:outlineLvl w:val="1"/>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3、投标人资格声明函</w:t>
      </w:r>
    </w:p>
    <w:p>
      <w:pPr>
        <w:spacing w:line="460" w:lineRule="exact"/>
        <w:outlineLvl w:val="1"/>
        <w:rPr>
          <w:rFonts w:asciiTheme="minorEastAsia" w:hAnsiTheme="minorEastAsia" w:eastAsiaTheme="minorEastAsia" w:cstheme="minorEastAsia"/>
          <w:color w:val="auto"/>
          <w:sz w:val="24"/>
        </w:rPr>
      </w:pPr>
    </w:p>
    <w:p>
      <w:pPr>
        <w:spacing w:line="460" w:lineRule="exact"/>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海南政一管理咨询有限公司：</w:t>
      </w:r>
    </w:p>
    <w:p>
      <w:pPr>
        <w:spacing w:line="460" w:lineRule="exact"/>
        <w:ind w:firstLine="480"/>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关于贵公司</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日发布的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项目（项目编号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）的采购公告，本公司（企业）愿意参加投标，并声明：</w:t>
      </w:r>
    </w:p>
    <w:p>
      <w:pPr>
        <w:spacing w:line="460" w:lineRule="exact"/>
        <w:ind w:firstLine="480"/>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本公司（企业）具备《中华人民共和国政府采购法》第二十二条资格条件，并已清楚招标文件的要求和有关文件规定。</w:t>
      </w:r>
    </w:p>
    <w:p>
      <w:pPr>
        <w:spacing w:line="460" w:lineRule="exact"/>
        <w:ind w:firstLine="480"/>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本公司（企业）具有履行合同所必需的设备和专业技术能力，且本公司（企业）参加政府采购活动前三年内在经营活动中没有重大违法记录，否则，由此所造成的损失</w:t>
      </w:r>
      <w:r>
        <w:rPr>
          <w:rFonts w:hint="eastAsia" w:asciiTheme="minorEastAsia" w:hAnsiTheme="minorEastAsia" w:eastAsiaTheme="minorEastAsia" w:cstheme="minorEastAsia"/>
          <w:bCs/>
          <w:color w:val="auto"/>
          <w:sz w:val="24"/>
        </w:rPr>
        <w:t>、不良后果及法律责任，一律由我</w:t>
      </w:r>
      <w:r>
        <w:rPr>
          <w:rFonts w:hint="eastAsia" w:asciiTheme="minorEastAsia" w:hAnsiTheme="minorEastAsia" w:eastAsiaTheme="minorEastAsia" w:cstheme="minorEastAsia"/>
          <w:color w:val="auto"/>
          <w:sz w:val="24"/>
        </w:rPr>
        <w:t>公司（企业）承担。</w:t>
      </w:r>
    </w:p>
    <w:p>
      <w:pPr>
        <w:spacing w:line="460" w:lineRule="exact"/>
        <w:ind w:firstLine="480"/>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本次招标采购活动中，本单位保证全部投标文件和问题的回答是真是有效的，并对所提供资料的真实性负责。如有违法</w:t>
      </w:r>
      <w:r>
        <w:rPr>
          <w:rFonts w:hint="eastAsia" w:asciiTheme="minorEastAsia" w:hAnsiTheme="minorEastAsia" w:eastAsiaTheme="minorEastAsia" w:cstheme="minorEastAsia"/>
          <w:bCs/>
          <w:color w:val="auto"/>
          <w:sz w:val="24"/>
        </w:rPr>
        <w:t>、违规、弄虚作假的行为，所造成的损失、不良后果及法律责任，一律由我</w:t>
      </w:r>
      <w:r>
        <w:rPr>
          <w:rFonts w:hint="eastAsia" w:asciiTheme="minorEastAsia" w:hAnsiTheme="minorEastAsia" w:eastAsiaTheme="minorEastAsia" w:cstheme="minorEastAsia"/>
          <w:color w:val="auto"/>
          <w:sz w:val="24"/>
        </w:rPr>
        <w:t>公司（企业）承担。</w:t>
      </w:r>
    </w:p>
    <w:p>
      <w:pPr>
        <w:spacing w:line="460" w:lineRule="exact"/>
        <w:ind w:firstLine="480"/>
        <w:outlineLvl w:val="1"/>
        <w:rPr>
          <w:rFonts w:asciiTheme="minorEastAsia" w:hAnsiTheme="minorEastAsia" w:eastAsiaTheme="minorEastAsia" w:cstheme="minorEastAsia"/>
          <w:color w:val="auto"/>
          <w:sz w:val="24"/>
        </w:rPr>
      </w:pPr>
    </w:p>
    <w:p>
      <w:pPr>
        <w:spacing w:line="460" w:lineRule="exact"/>
        <w:ind w:firstLine="480"/>
        <w:outlineLvl w:val="1"/>
        <w:rPr>
          <w:rFonts w:asciiTheme="minorEastAsia" w:hAnsiTheme="minorEastAsia" w:eastAsiaTheme="minorEastAsia" w:cstheme="minorEastAsia"/>
          <w:color w:val="auto"/>
          <w:sz w:val="24"/>
        </w:rPr>
      </w:pPr>
    </w:p>
    <w:p>
      <w:pPr>
        <w:spacing w:line="460" w:lineRule="exact"/>
        <w:ind w:firstLine="480"/>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pPr>
        <w:spacing w:line="460" w:lineRule="exact"/>
        <w:outlineLvl w:val="1"/>
        <w:rPr>
          <w:rFonts w:asciiTheme="minorEastAsia" w:hAnsiTheme="minorEastAsia" w:eastAsiaTheme="minorEastAsia" w:cstheme="minorEastAsia"/>
          <w:color w:val="auto"/>
          <w:sz w:val="24"/>
        </w:rPr>
      </w:pPr>
    </w:p>
    <w:p>
      <w:pPr>
        <w:spacing w:line="460" w:lineRule="exact"/>
        <w:outlineLvl w:val="1"/>
        <w:rPr>
          <w:rFonts w:asciiTheme="minorEastAsia" w:hAnsiTheme="minorEastAsia" w:eastAsiaTheme="minorEastAsia" w:cstheme="minorEastAsia"/>
          <w:color w:val="auto"/>
          <w:sz w:val="24"/>
        </w:rPr>
      </w:pPr>
    </w:p>
    <w:p>
      <w:pPr>
        <w:spacing w:line="460" w:lineRule="exact"/>
        <w:ind w:firstLine="480" w:firstLineChars="200"/>
        <w:outlineLvl w:val="1"/>
        <w:rPr>
          <w:rFonts w:asciiTheme="minorEastAsia" w:hAnsiTheme="minorEastAsia" w:eastAsiaTheme="minorEastAsia" w:cstheme="minorEastAsia"/>
          <w:color w:val="auto"/>
          <w:kern w:val="0"/>
          <w:sz w:val="24"/>
          <w:lang w:val="zh-CN"/>
        </w:rPr>
      </w:pPr>
    </w:p>
    <w:p>
      <w:pPr>
        <w:spacing w:line="460" w:lineRule="exact"/>
        <w:ind w:firstLine="480" w:firstLineChars="200"/>
        <w:outlineLvl w:val="1"/>
        <w:rPr>
          <w:rFonts w:asciiTheme="minorEastAsia" w:hAnsiTheme="minorEastAsia" w:eastAsiaTheme="minorEastAsia" w:cstheme="minorEastAsia"/>
          <w:color w:val="auto"/>
          <w:kern w:val="0"/>
          <w:sz w:val="24"/>
          <w:lang w:val="zh-CN"/>
        </w:rPr>
      </w:pPr>
    </w:p>
    <w:p>
      <w:pPr>
        <w:spacing w:line="460" w:lineRule="exact"/>
        <w:ind w:firstLine="482" w:firstLineChars="200"/>
        <w:outlineLvl w:val="1"/>
        <w:rPr>
          <w:rFonts w:asciiTheme="minorEastAsia" w:hAnsiTheme="minorEastAsia" w:eastAsiaTheme="minorEastAsia" w:cstheme="minorEastAsia"/>
          <w:b/>
          <w:color w:val="auto"/>
          <w:sz w:val="24"/>
        </w:rPr>
      </w:pPr>
    </w:p>
    <w:p>
      <w:pPr>
        <w:spacing w:line="460" w:lineRule="exact"/>
        <w:ind w:firstLine="482" w:firstLineChars="200"/>
        <w:outlineLvl w:val="1"/>
        <w:rPr>
          <w:rFonts w:asciiTheme="minorEastAsia" w:hAnsiTheme="minorEastAsia" w:eastAsiaTheme="minorEastAsia" w:cstheme="minorEastAsia"/>
          <w:b/>
          <w:color w:val="auto"/>
          <w:sz w:val="24"/>
        </w:rPr>
      </w:pPr>
    </w:p>
    <w:p>
      <w:pPr>
        <w:spacing w:line="460" w:lineRule="exact"/>
        <w:ind w:firstLine="482" w:firstLineChars="200"/>
        <w:outlineLvl w:val="1"/>
        <w:rPr>
          <w:rFonts w:asciiTheme="minorEastAsia" w:hAnsiTheme="minorEastAsia" w:eastAsiaTheme="minorEastAsia" w:cstheme="minorEastAsia"/>
          <w:b/>
          <w:color w:val="auto"/>
          <w:sz w:val="24"/>
        </w:rPr>
      </w:pPr>
    </w:p>
    <w:p>
      <w:pPr>
        <w:spacing w:line="460" w:lineRule="exact"/>
        <w:ind w:firstLine="482" w:firstLineChars="200"/>
        <w:outlineLvl w:val="1"/>
        <w:rPr>
          <w:rFonts w:asciiTheme="minorEastAsia" w:hAnsiTheme="minorEastAsia" w:eastAsiaTheme="minorEastAsia" w:cstheme="minorEastAsia"/>
          <w:b/>
          <w:color w:val="auto"/>
          <w:sz w:val="24"/>
        </w:rPr>
      </w:pPr>
    </w:p>
    <w:p>
      <w:pPr>
        <w:spacing w:line="460" w:lineRule="exact"/>
        <w:ind w:firstLine="482" w:firstLineChars="200"/>
        <w:outlineLvl w:val="1"/>
        <w:rPr>
          <w:rFonts w:asciiTheme="minorEastAsia" w:hAnsiTheme="minorEastAsia" w:eastAsiaTheme="minorEastAsia" w:cstheme="minorEastAsia"/>
          <w:b/>
          <w:color w:val="auto"/>
          <w:sz w:val="24"/>
        </w:rPr>
      </w:pPr>
    </w:p>
    <w:p>
      <w:pPr>
        <w:spacing w:line="460" w:lineRule="exact"/>
        <w:ind w:firstLine="561"/>
        <w:jc w:val="center"/>
        <w:outlineLvl w:val="1"/>
        <w:rPr>
          <w:rFonts w:asciiTheme="minorEastAsia" w:hAnsiTheme="minorEastAsia" w:eastAsiaTheme="minorEastAsia" w:cstheme="minorEastAsia"/>
          <w:b/>
          <w:color w:val="auto"/>
          <w:sz w:val="24"/>
        </w:rPr>
      </w:pP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法定代表人签字（或签章）：</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授权代表签字：</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投标人名称：         （盖章）</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   年   月  日</w:t>
      </w:r>
    </w:p>
    <w:p>
      <w:pPr>
        <w:widowControl/>
        <w:numPr>
          <w:ilvl w:val="0"/>
          <w:numId w:val="9"/>
        </w:numPr>
        <w:tabs>
          <w:tab w:val="left" w:pos="425"/>
        </w:tabs>
        <w:spacing w:line="360" w:lineRule="auto"/>
        <w:jc w:val="center"/>
        <w:rPr>
          <w:rFonts w:asciiTheme="minorEastAsia" w:hAnsiTheme="minorEastAsia" w:eastAsiaTheme="minorEastAsia" w:cstheme="minorEastAsia"/>
          <w:b/>
          <w:bCs/>
          <w:color w:val="auto"/>
          <w:kern w:val="0"/>
          <w:sz w:val="32"/>
          <w:szCs w:val="32"/>
          <w:lang w:val="zh-CN"/>
        </w:rPr>
      </w:pPr>
      <w:r>
        <w:rPr>
          <w:rFonts w:hint="eastAsia" w:asciiTheme="minorEastAsia" w:hAnsiTheme="minorEastAsia" w:eastAsiaTheme="minorEastAsia" w:cstheme="minorEastAsia"/>
          <w:b/>
          <w:bCs/>
          <w:color w:val="auto"/>
          <w:kern w:val="0"/>
          <w:sz w:val="32"/>
          <w:szCs w:val="32"/>
          <w:lang w:val="zh-CN"/>
        </w:rPr>
        <w:t>有依法缴纳税收及依法缴纳社会保障资金的良好记录</w:t>
      </w:r>
    </w:p>
    <w:p>
      <w:pPr>
        <w:widowControl/>
        <w:tabs>
          <w:tab w:val="left" w:pos="425"/>
        </w:tabs>
        <w:spacing w:line="360" w:lineRule="auto"/>
        <w:ind w:firstLine="480"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提供2018年任意2个月</w:t>
      </w:r>
      <w:r>
        <w:rPr>
          <w:rFonts w:hint="eastAsia" w:asciiTheme="minorEastAsia" w:hAnsiTheme="minorEastAsia" w:eastAsiaTheme="minorEastAsia" w:cstheme="minorEastAsia"/>
          <w:color w:val="auto"/>
          <w:kern w:val="0"/>
          <w:sz w:val="24"/>
          <w:lang w:val="zh-CN"/>
        </w:rPr>
        <w:t>缴纳税收和社会保障资金良好记录的有关文件。（提供复印件加盖公章，不能提供的应提供相关主管部门出具的证明材料）；</w:t>
      </w: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jc w:val="center"/>
        <w:outlineLvl w:val="1"/>
        <w:rPr>
          <w:rFonts w:asciiTheme="minorEastAsia" w:hAnsiTheme="minorEastAsia" w:eastAsiaTheme="minorEastAsia" w:cstheme="minorEastAsia"/>
          <w:sz w:val="36"/>
          <w:szCs w:val="36"/>
        </w:rPr>
      </w:pPr>
    </w:p>
    <w:p>
      <w:pPr>
        <w:spacing w:line="460" w:lineRule="exact"/>
        <w:outlineLvl w:val="1"/>
        <w:rPr>
          <w:rFonts w:asciiTheme="minorEastAsia" w:hAnsiTheme="minorEastAsia" w:eastAsiaTheme="minorEastAsia" w:cstheme="minorEastAsia"/>
          <w:sz w:val="36"/>
          <w:szCs w:val="36"/>
        </w:rPr>
      </w:pPr>
    </w:p>
    <w:p>
      <w:pPr>
        <w:spacing w:line="360" w:lineRule="auto"/>
        <w:jc w:val="both"/>
        <w:outlineLvl w:val="1"/>
        <w:rPr>
          <w:rFonts w:hint="eastAsia" w:asciiTheme="minorEastAsia" w:hAnsiTheme="minorEastAsia" w:eastAsiaTheme="minorEastAsia" w:cstheme="minorEastAsia"/>
          <w:sz w:val="32"/>
          <w:szCs w:val="32"/>
        </w:rPr>
      </w:pPr>
    </w:p>
    <w:p>
      <w:pPr>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5、政府采购活动信用记录自查承诺函</w:t>
      </w:r>
    </w:p>
    <w:p>
      <w:pPr>
        <w:spacing w:line="360" w:lineRule="auto"/>
        <w:jc w:val="left"/>
        <w:outlineLvl w:val="1"/>
        <w:rPr>
          <w:rFonts w:asciiTheme="minorEastAsia" w:hAnsiTheme="minorEastAsia" w:eastAsiaTheme="minorEastAsia" w:cstheme="minorEastAsia"/>
          <w:sz w:val="24"/>
        </w:rPr>
      </w:pPr>
    </w:p>
    <w:p>
      <w:pPr>
        <w:spacing w:line="360" w:lineRule="auto"/>
        <w:jc w:val="left"/>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海南政一管理咨询有限公司：</w:t>
      </w:r>
    </w:p>
    <w:p>
      <w:pPr>
        <w:spacing w:line="360" w:lineRule="auto"/>
        <w:ind w:firstLine="480"/>
        <w:jc w:val="left"/>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于本公司（企业）信用情况，经对“信用中国”网站（www.creditchina.gov.cn）中企业信用信息、中国政府采购网（www.ccgp.gov.cn）中“政府采购严重违法失信行为信息记录”的网上查询，截至规定的投标截止时间，我公司（企业）没有被列入失信被执行人、重大税收违法案件当事人名单、政府采购严重违法失信行为记录名单中。采购人或采购代理机构有权在本项目评标活动结束前对我公司（企业）的信用记录的真实性和有效性进行审查、验证，如我公司（企业）有被列入失信被执行人、重大税收违法案件当事人名单、政府采购严重违法失信行为记录名单中，将作不合格投标人处理。</w:t>
      </w: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firstLineChars="200"/>
        <w:jc w:val="left"/>
        <w:outlineLvl w:val="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jc w:val="left"/>
        <w:outlineLvl w:val="1"/>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法定代表人签字（或签章）：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         （盖章）</w:t>
      </w:r>
    </w:p>
    <w:p>
      <w:pPr>
        <w:spacing w:line="360" w:lineRule="auto"/>
        <w:ind w:firstLine="48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rPr>
        <w:t>日    期：   年   月  日</w:t>
      </w:r>
    </w:p>
    <w:p>
      <w:pPr>
        <w:spacing w:line="460" w:lineRule="exact"/>
        <w:ind w:firstLine="561"/>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6、投 标 声 明 函</w:t>
      </w:r>
    </w:p>
    <w:p>
      <w:pPr>
        <w:spacing w:line="460" w:lineRule="exact"/>
        <w:outlineLvl w:val="1"/>
        <w:rPr>
          <w:rFonts w:asciiTheme="minorEastAsia" w:hAnsiTheme="minorEastAsia" w:eastAsiaTheme="minorEastAsia" w:cstheme="minorEastAsia"/>
          <w:b/>
          <w:sz w:val="24"/>
        </w:rPr>
      </w:pPr>
    </w:p>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致：海南政一管理咨询有限公司</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根据贵方</w:t>
      </w:r>
      <w:r>
        <w:rPr>
          <w:rFonts w:hint="eastAsia" w:asciiTheme="minorEastAsia" w:hAnsiTheme="minorEastAsia" w:eastAsiaTheme="minorEastAsia" w:cstheme="minorEastAsia"/>
          <w:bCs/>
          <w:sz w:val="24"/>
          <w:u w:val="single"/>
        </w:rPr>
        <w:t xml:space="preserve">                 （项目名称）</w:t>
      </w:r>
      <w:r>
        <w:rPr>
          <w:rFonts w:hint="eastAsia" w:asciiTheme="minorEastAsia" w:hAnsiTheme="minorEastAsia" w:eastAsiaTheme="minorEastAsia" w:cstheme="minorEastAsia"/>
          <w:bCs/>
          <w:sz w:val="24"/>
        </w:rPr>
        <w:t xml:space="preserve"> 项目（项目编号：</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）的投标邀请，本签字代表（</w:t>
      </w:r>
      <w:r>
        <w:rPr>
          <w:rFonts w:hint="eastAsia" w:asciiTheme="minorEastAsia" w:hAnsiTheme="minorEastAsia" w:eastAsiaTheme="minorEastAsia" w:cstheme="minorEastAsia"/>
          <w:bCs/>
          <w:sz w:val="24"/>
          <w:u w:val="single"/>
        </w:rPr>
        <w:t>全名、职务：</w:t>
      </w:r>
      <w:r>
        <w:rPr>
          <w:rFonts w:hint="eastAsia" w:asciiTheme="minorEastAsia" w:hAnsiTheme="minorEastAsia" w:eastAsiaTheme="minorEastAsia" w:cstheme="minorEastAsia"/>
          <w:bCs/>
          <w:sz w:val="24"/>
        </w:rPr>
        <w:t>）代表投标人（</w:t>
      </w:r>
      <w:r>
        <w:rPr>
          <w:rFonts w:hint="eastAsia" w:asciiTheme="minorEastAsia" w:hAnsiTheme="minorEastAsia" w:eastAsiaTheme="minorEastAsia" w:cstheme="minorEastAsia"/>
          <w:bCs/>
          <w:sz w:val="24"/>
          <w:u w:val="single"/>
        </w:rPr>
        <w:t>投标人单位名称 、地址。</w:t>
      </w:r>
      <w:r>
        <w:rPr>
          <w:rFonts w:hint="eastAsia" w:asciiTheme="minorEastAsia" w:hAnsiTheme="minorEastAsia" w:eastAsiaTheme="minorEastAsia" w:cstheme="minorEastAsia"/>
          <w:bCs/>
          <w:sz w:val="24"/>
        </w:rPr>
        <w:t>）提交下述文件正本一份和副本四份及电子版一份。</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据此函，签字代表承诺如下内容（本承诺内容为投标基本要求，如不满足或有缺漏项的，视为投标无效）：</w:t>
      </w:r>
    </w:p>
    <w:p>
      <w:pPr>
        <w:spacing w:line="360" w:lineRule="auto"/>
        <w:ind w:firstLine="56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1、我方是符合本项目招标文件“第三章 投标人须知/一、总则/3.1合格投标人条件”所规定的投标人，并严格遵守《政府采购法》第77条的规定；所投标的产品是符合行政法规、行业强制性标准或政府采购的相关要求。</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2、我方对投标文件的真实性和合法性承担法律责任，我方无条件接受采购人、采购代理机构及政府采购监督管理部门等对其中任何资料进行核实的要求；</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3、我方满足采购需求的要求的内容；</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我方已详细研究了招标文件的所有内容包括修改文件(如果有)、所有已提供的参考资料以及有关附件，并完全明白此招标文件没有倾向性及排斥潜在投标人的内容，以及招标文件关于实质性要求的内容，我方放弃在此方面提出含糊意见或误解的一切权力。</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5、我方保证遵守招标文件的全部规定，如果中标，将保证履行招标文件以及招标文件修改文件（如果有）中的全部责任和义务，按质、按量、按期完成《合同书》中的全部任务。</w:t>
      </w:r>
    </w:p>
    <w:p>
      <w:pPr>
        <w:pStyle w:val="22"/>
        <w:spacing w:line="360" w:lineRule="auto"/>
        <w:ind w:firstLine="48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sz w:val="24"/>
          <w:szCs w:val="24"/>
        </w:rPr>
        <w:t>同意在本项目招标文件中规定的开标日起</w:t>
      </w:r>
      <w:r>
        <w:rPr>
          <w:rFonts w:hint="eastAsia" w:asciiTheme="minorEastAsia" w:hAnsiTheme="minorEastAsia" w:eastAsiaTheme="minorEastAsia" w:cstheme="minorEastAsia"/>
          <w:sz w:val="24"/>
          <w:szCs w:val="24"/>
          <w:u w:val="single" w:color="585858"/>
        </w:rPr>
        <w:t>60天</w:t>
      </w:r>
      <w:r>
        <w:rPr>
          <w:rFonts w:hint="eastAsia" w:asciiTheme="minorEastAsia" w:hAnsiTheme="minorEastAsia" w:eastAsiaTheme="minorEastAsia" w:cstheme="minorEastAsia"/>
          <w:sz w:val="24"/>
          <w:szCs w:val="24"/>
        </w:rPr>
        <w:t>内遵守本投标文件中的承诺且在此期限期满之前均具有约束力。</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7、如果发生招标文件第三章《投标人须知》正文第16.9条所述情况，我方同意不予退还投标保证金或接受政府采购监督管理部门所作出的惩戒处理决定。</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8、我方完全理解采购人不一定将合同授予最低报价的投标人的行为。</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9、与本投标有关的一切正式往来通讯请寄：</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地址：                                    </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电话：                             邮箱：                  </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投标人代表签字：                   投标人（全称并加盖公章）</w:t>
      </w:r>
    </w:p>
    <w:p>
      <w:pPr>
        <w:spacing w:line="460" w:lineRule="exact"/>
        <w:ind w:firstLine="561"/>
        <w:jc w:val="center"/>
        <w:outlineLvl w:val="1"/>
        <w:rPr>
          <w:rFonts w:asciiTheme="minorEastAsia" w:hAnsiTheme="minorEastAsia" w:eastAsiaTheme="minorEastAsia" w:cstheme="minorEastAsia"/>
          <w:b/>
          <w:sz w:val="32"/>
          <w:szCs w:val="32"/>
        </w:rPr>
      </w:pPr>
      <w:bookmarkStart w:id="40" w:name="_Toc14593"/>
      <w:r>
        <w:rPr>
          <w:rFonts w:hint="eastAsia" w:asciiTheme="minorEastAsia" w:hAnsiTheme="minorEastAsia" w:eastAsiaTheme="minorEastAsia" w:cstheme="minorEastAsia"/>
          <w:b/>
          <w:sz w:val="32"/>
          <w:szCs w:val="32"/>
        </w:rPr>
        <w:t>7、法定代表人身份证明书</w:t>
      </w:r>
      <w:bookmarkEnd w:id="40"/>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投标人名称：</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单位性质：</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地址：</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成立时间： 年  月  日</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经营期限：</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姓名：   性别：     年龄：     职务：</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系</w:t>
      </w:r>
      <w:r>
        <w:rPr>
          <w:rFonts w:hint="eastAsia" w:asciiTheme="minorEastAsia" w:hAnsiTheme="minorEastAsia" w:eastAsiaTheme="minorEastAsia" w:cstheme="minorEastAsia"/>
          <w:bCs/>
          <w:sz w:val="24"/>
          <w:u w:val="single"/>
        </w:rPr>
        <w:t xml:space="preserve">    （ 投标人名称）  </w:t>
      </w:r>
      <w:r>
        <w:rPr>
          <w:rFonts w:hint="eastAsia" w:asciiTheme="minorEastAsia" w:hAnsiTheme="minorEastAsia" w:eastAsiaTheme="minorEastAsia" w:cstheme="minorEastAsia"/>
          <w:bCs/>
          <w:sz w:val="24"/>
        </w:rPr>
        <w:t>的法定代表人。</w:t>
      </w: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特此证明。</w:t>
      </w: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附：法定代表人身份证复印件（加盖公章）。</w:t>
      </w: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jc w:val="lef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投标人名称：                 （盖章）</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日期：    年      月    日           </w:t>
      </w:r>
    </w:p>
    <w:p>
      <w:pPr>
        <w:pStyle w:val="2"/>
        <w:spacing w:before="0" w:after="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8、法定代表人授权书</w:t>
      </w:r>
    </w:p>
    <w:p>
      <w:pPr>
        <w:spacing w:line="360" w:lineRule="auto"/>
        <w:jc w:val="center"/>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海南政一管理咨询有限公司：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本授权声明：</w:t>
      </w:r>
      <w:r>
        <w:rPr>
          <w:rFonts w:hint="eastAsia" w:asciiTheme="minorEastAsia" w:hAnsiTheme="minorEastAsia" w:eastAsiaTheme="minorEastAsia" w:cstheme="minorEastAsia"/>
          <w:sz w:val="24"/>
          <w:u w:val="single"/>
        </w:rPr>
        <w:t xml:space="preserve">   （投标人名称）          </w:t>
      </w: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 xml:space="preserve">                        （被授权人姓名、职务）</w:t>
      </w:r>
      <w:r>
        <w:rPr>
          <w:rFonts w:hint="eastAsia" w:asciiTheme="minorEastAsia" w:hAnsiTheme="minorEastAsia" w:eastAsiaTheme="minorEastAsia" w:cstheme="minorEastAsia"/>
          <w:sz w:val="24"/>
        </w:rPr>
        <w:t xml:space="preserve">为我方 “ </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 项目</w:t>
      </w:r>
      <w:r>
        <w:rPr>
          <w:rFonts w:hint="eastAsia" w:asciiTheme="minorEastAsia" w:hAnsiTheme="minorEastAsia" w:eastAsiaTheme="minorEastAsia" w:cstheme="minorEastAsia"/>
          <w:sz w:val="24"/>
          <w:u w:val="single"/>
        </w:rPr>
        <w:t>（项目编号）</w:t>
      </w:r>
      <w:r>
        <w:rPr>
          <w:rFonts w:hint="eastAsia" w:asciiTheme="minorEastAsia" w:hAnsiTheme="minorEastAsia" w:eastAsiaTheme="minorEastAsia" w:cstheme="minorEastAsia"/>
          <w:sz w:val="24"/>
        </w:rPr>
        <w:t>投标活动的合法代表，以我方名义全权处理该项目有关投标、签订合同以及执行合同等一切事宜。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日签字生效，特此声明。</w:t>
      </w:r>
    </w:p>
    <w:p>
      <w:pPr>
        <w:spacing w:line="360" w:lineRule="auto"/>
        <w:ind w:firstLine="480" w:firstLineChars="200"/>
        <w:rPr>
          <w:rFonts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 ：1.法定代表人身份证复印件（加盖公章）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2.授权代表身份证复印件（加盖公章）</w:t>
      </w:r>
    </w:p>
    <w:p>
      <w:pPr>
        <w:pStyle w:val="2"/>
        <w:keepNext w:val="0"/>
        <w:keepLines w:val="0"/>
        <w:spacing w:before="0" w:after="0" w:line="360" w:lineRule="auto"/>
        <w:jc w:val="center"/>
        <w:rPr>
          <w:rFonts w:asciiTheme="minorEastAsia" w:hAnsiTheme="minorEastAsia" w:eastAsiaTheme="minorEastAsia" w:cstheme="minorEastAsia"/>
          <w:sz w:val="24"/>
          <w:szCs w:val="24"/>
        </w:rPr>
      </w:pPr>
    </w:p>
    <w:p>
      <w:pPr>
        <w:pStyle w:val="2"/>
        <w:keepNext w:val="0"/>
        <w:keepLines w:val="0"/>
        <w:spacing w:before="0" w:after="0" w:line="360" w:lineRule="auto"/>
        <w:jc w:val="center"/>
        <w:rPr>
          <w:rFonts w:asciiTheme="minorEastAsia" w:hAnsiTheme="minorEastAsia" w:eastAsiaTheme="minorEastAsia" w:cstheme="minorEastAsia"/>
          <w:sz w:val="24"/>
          <w:szCs w:val="24"/>
        </w:rPr>
      </w:pPr>
    </w:p>
    <w:p>
      <w:pPr>
        <w:pStyle w:val="2"/>
        <w:keepNext w:val="0"/>
        <w:keepLines w:val="0"/>
        <w:spacing w:before="0" w:after="0" w:line="360" w:lineRule="auto"/>
        <w:jc w:val="cente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法定代表人签字（或签章）：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   年   月  日</w:t>
      </w:r>
    </w:p>
    <w:p>
      <w:pPr>
        <w:spacing w:line="460" w:lineRule="exact"/>
        <w:ind w:firstLine="561"/>
        <w:jc w:val="center"/>
        <w:outlineLvl w:val="1"/>
        <w:rPr>
          <w:rFonts w:asciiTheme="minorEastAsia" w:hAnsiTheme="minorEastAsia" w:eastAsiaTheme="minorEastAsia" w:cstheme="minorEastAsia"/>
          <w:b/>
          <w:bCs w:val="0"/>
          <w:sz w:val="32"/>
          <w:szCs w:val="32"/>
        </w:rPr>
      </w:pPr>
      <w:bookmarkStart w:id="41" w:name="_Toc217446085"/>
      <w:r>
        <w:rPr>
          <w:rFonts w:hint="eastAsia" w:asciiTheme="minorEastAsia" w:hAnsiTheme="minorEastAsia" w:eastAsiaTheme="minorEastAsia" w:cstheme="minorEastAsia"/>
          <w:b/>
          <w:bCs w:val="0"/>
          <w:sz w:val="32"/>
          <w:szCs w:val="32"/>
        </w:rPr>
        <w:t>9、提供投标保证金交纳凭证复印件（加盖公章）</w:t>
      </w:r>
    </w:p>
    <w:p>
      <w:pPr>
        <w:spacing w:line="460" w:lineRule="exact"/>
        <w:ind w:firstLine="561"/>
        <w:jc w:val="center"/>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bookmarkStart w:id="42" w:name="_Toc32706"/>
    </w:p>
    <w:p>
      <w:pPr>
        <w:spacing w:line="460" w:lineRule="exact"/>
        <w:ind w:firstLine="561"/>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10、商务需求响应表</w:t>
      </w:r>
    </w:p>
    <w:p>
      <w:pPr>
        <w:spacing w:line="460" w:lineRule="exact"/>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项目编号：                               项目名称：                             </w:t>
      </w:r>
    </w:p>
    <w:tbl>
      <w:tblPr>
        <w:tblStyle w:val="17"/>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2"/>
        <w:gridCol w:w="2268"/>
        <w:gridCol w:w="263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847" w:type="dxa"/>
            <w:vAlign w:val="center"/>
          </w:tcPr>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2272" w:type="dxa"/>
            <w:vAlign w:val="center"/>
          </w:tcPr>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招标文件商务要求</w:t>
            </w:r>
          </w:p>
        </w:tc>
        <w:tc>
          <w:tcPr>
            <w:tcW w:w="2268" w:type="dxa"/>
            <w:vAlign w:val="center"/>
          </w:tcPr>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投标商务响应情况</w:t>
            </w:r>
          </w:p>
        </w:tc>
        <w:tc>
          <w:tcPr>
            <w:tcW w:w="2638" w:type="dxa"/>
            <w:vAlign w:val="center"/>
          </w:tcPr>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正偏离/响应/负偏离</w:t>
            </w:r>
          </w:p>
        </w:tc>
        <w:tc>
          <w:tcPr>
            <w:tcW w:w="915" w:type="dxa"/>
            <w:vAlign w:val="center"/>
          </w:tcPr>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47" w:type="dxa"/>
          </w:tcPr>
          <w:p>
            <w:pPr>
              <w:spacing w:line="360" w:lineRule="auto"/>
              <w:ind w:firstLine="561"/>
              <w:outlineLvl w:val="1"/>
              <w:rPr>
                <w:rFonts w:asciiTheme="minorEastAsia" w:hAnsiTheme="minorEastAsia" w:eastAsiaTheme="minorEastAsia" w:cstheme="minorEastAsia"/>
                <w:bCs/>
                <w:sz w:val="24"/>
              </w:rPr>
            </w:pPr>
          </w:p>
        </w:tc>
        <w:tc>
          <w:tcPr>
            <w:tcW w:w="2272" w:type="dxa"/>
          </w:tcPr>
          <w:p>
            <w:pPr>
              <w:spacing w:line="360" w:lineRule="auto"/>
              <w:ind w:firstLine="561"/>
              <w:outlineLvl w:val="1"/>
              <w:rPr>
                <w:rFonts w:asciiTheme="minorEastAsia" w:hAnsiTheme="minorEastAsia" w:eastAsiaTheme="minorEastAsia" w:cstheme="minorEastAsia"/>
                <w:bCs/>
                <w:sz w:val="24"/>
              </w:rPr>
            </w:pPr>
          </w:p>
        </w:tc>
        <w:tc>
          <w:tcPr>
            <w:tcW w:w="2268" w:type="dxa"/>
          </w:tcPr>
          <w:p>
            <w:pPr>
              <w:spacing w:line="360" w:lineRule="auto"/>
              <w:ind w:firstLine="561"/>
              <w:outlineLvl w:val="1"/>
              <w:rPr>
                <w:rFonts w:asciiTheme="minorEastAsia" w:hAnsiTheme="minorEastAsia" w:eastAsiaTheme="minorEastAsia" w:cstheme="minorEastAsia"/>
                <w:bCs/>
                <w:sz w:val="24"/>
              </w:rPr>
            </w:pPr>
          </w:p>
        </w:tc>
        <w:tc>
          <w:tcPr>
            <w:tcW w:w="2638" w:type="dxa"/>
          </w:tcPr>
          <w:p>
            <w:pPr>
              <w:spacing w:line="360" w:lineRule="auto"/>
              <w:ind w:firstLine="561"/>
              <w:outlineLvl w:val="1"/>
              <w:rPr>
                <w:rFonts w:asciiTheme="minorEastAsia" w:hAnsiTheme="minorEastAsia" w:eastAsiaTheme="minorEastAsia" w:cstheme="minorEastAsia"/>
                <w:bCs/>
                <w:sz w:val="24"/>
              </w:rPr>
            </w:pPr>
          </w:p>
        </w:tc>
        <w:tc>
          <w:tcPr>
            <w:tcW w:w="915" w:type="dxa"/>
          </w:tcPr>
          <w:p>
            <w:pPr>
              <w:spacing w:line="360" w:lineRule="auto"/>
              <w:ind w:firstLine="561"/>
              <w:outlineLvl w:val="1"/>
              <w:rPr>
                <w:rFonts w:asciiTheme="minorEastAsia" w:hAnsiTheme="minorEastAsia" w:eastAsiaTheme="minorEastAsia" w:cstheme="minorEastAsia"/>
                <w:bCs/>
                <w:sz w:val="24"/>
              </w:rPr>
            </w:pPr>
          </w:p>
        </w:tc>
      </w:tr>
    </w:tbl>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注：1. 投标人须把采购需求书的商务要求列入此表。</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2．按照采购需求书商务要求的顺序对应逐条应答。</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3．投标人必须据实填写，不得虚假填写，否则将取消其投标或中标资格。</w:t>
      </w:r>
    </w:p>
    <w:p>
      <w:pPr>
        <w:spacing w:line="360" w:lineRule="auto"/>
        <w:ind w:firstLine="561"/>
        <w:outlineLvl w:val="1"/>
        <w:rPr>
          <w:rFonts w:asciiTheme="minorEastAsia" w:hAnsiTheme="minorEastAsia" w:eastAsiaTheme="minorEastAsia" w:cstheme="minorEastAsia"/>
          <w:bCs/>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法定代表人签字（或签章）：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   年   月  日</w:t>
      </w:r>
    </w:p>
    <w:p>
      <w:pPr>
        <w:spacing w:line="460" w:lineRule="exact"/>
        <w:ind w:firstLine="561"/>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11、其他商务证明材料</w:t>
      </w:r>
    </w:p>
    <w:p>
      <w:pPr>
        <w:spacing w:line="460" w:lineRule="exact"/>
        <w:ind w:firstLine="561"/>
        <w:jc w:val="center"/>
        <w:outlineLvl w:val="1"/>
        <w:rPr>
          <w:rFonts w:asciiTheme="minorEastAsia" w:hAnsiTheme="minorEastAsia" w:eastAsiaTheme="minorEastAsia" w:cstheme="minorEastAsia"/>
          <w:b/>
          <w:sz w:val="36"/>
          <w:szCs w:val="36"/>
        </w:rPr>
      </w:pP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投标人根据招标文件要求认为需提供的其他商务说明材料，格式自定</w:t>
      </w: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ind w:firstLine="561"/>
        <w:jc w:val="center"/>
        <w:outlineLvl w:val="1"/>
        <w:rPr>
          <w:rFonts w:asciiTheme="minorEastAsia" w:hAnsiTheme="minorEastAsia" w:eastAsiaTheme="minorEastAsia" w:cstheme="minorEastAsia"/>
          <w:bCs/>
          <w:sz w:val="24"/>
        </w:rPr>
      </w:pPr>
    </w:p>
    <w:p>
      <w:pPr>
        <w:spacing w:line="460" w:lineRule="exact"/>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12、开标一览表</w:t>
      </w:r>
      <w:bookmarkEnd w:id="41"/>
      <w:bookmarkEnd w:id="42"/>
    </w:p>
    <w:p>
      <w:pPr>
        <w:spacing w:line="460" w:lineRule="exact"/>
        <w:ind w:firstLine="561"/>
        <w:outlineLvl w:val="1"/>
        <w:rPr>
          <w:rFonts w:asciiTheme="minorEastAsia" w:hAnsiTheme="minorEastAsia" w:eastAsiaTheme="minorEastAsia" w:cstheme="minorEastAsia"/>
          <w:b/>
          <w:sz w:val="24"/>
        </w:rPr>
      </w:pP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项目编号：                           项目名称：                         </w:t>
      </w:r>
    </w:p>
    <w:tbl>
      <w:tblPr>
        <w:tblStyle w:val="17"/>
        <w:tblW w:w="9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620"/>
        <w:gridCol w:w="1905"/>
        <w:gridCol w:w="132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708" w:type="dxa"/>
            <w:vAlign w:val="center"/>
          </w:tcPr>
          <w:p>
            <w:pPr>
              <w:spacing w:line="360" w:lineRule="auto"/>
              <w:jc w:val="center"/>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采购品目名称</w:t>
            </w:r>
          </w:p>
        </w:tc>
        <w:tc>
          <w:tcPr>
            <w:tcW w:w="1620" w:type="dxa"/>
            <w:vAlign w:val="center"/>
          </w:tcPr>
          <w:p>
            <w:pPr>
              <w:spacing w:line="360" w:lineRule="auto"/>
              <w:jc w:val="center"/>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数量及单位</w:t>
            </w:r>
          </w:p>
        </w:tc>
        <w:tc>
          <w:tcPr>
            <w:tcW w:w="1905" w:type="dxa"/>
            <w:vAlign w:val="center"/>
          </w:tcPr>
          <w:p>
            <w:pPr>
              <w:spacing w:line="360" w:lineRule="auto"/>
              <w:jc w:val="center"/>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投标总报价</w:t>
            </w:r>
          </w:p>
          <w:p>
            <w:pPr>
              <w:spacing w:line="360" w:lineRule="auto"/>
              <w:jc w:val="center"/>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（人民币/元）</w:t>
            </w:r>
          </w:p>
        </w:tc>
        <w:tc>
          <w:tcPr>
            <w:tcW w:w="1320" w:type="dxa"/>
            <w:vAlign w:val="center"/>
          </w:tcPr>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项目完成时间</w:t>
            </w:r>
          </w:p>
        </w:tc>
        <w:tc>
          <w:tcPr>
            <w:tcW w:w="1581" w:type="dxa"/>
            <w:vAlign w:val="center"/>
          </w:tcPr>
          <w:p>
            <w:pPr>
              <w:spacing w:line="360" w:lineRule="auto"/>
              <w:jc w:val="center"/>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2708" w:type="dxa"/>
            <w:shd w:val="solid" w:color="FFFFFF" w:fill="auto"/>
            <w:vAlign w:val="center"/>
          </w:tcPr>
          <w:p>
            <w:pPr>
              <w:pStyle w:val="7"/>
              <w:spacing w:line="360" w:lineRule="auto"/>
              <w:jc w:val="center"/>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zh-TW"/>
              </w:rPr>
              <w:t>陵水县海岛型立体化防控体系项目运维</w:t>
            </w:r>
          </w:p>
        </w:tc>
        <w:tc>
          <w:tcPr>
            <w:tcW w:w="1620" w:type="dxa"/>
            <w:shd w:val="solid" w:color="FFFFFF" w:fill="auto"/>
            <w:vAlign w:val="center"/>
          </w:tcPr>
          <w:p>
            <w:pPr>
              <w:spacing w:line="360" w:lineRule="auto"/>
              <w:outlineLvl w:val="1"/>
              <w:rPr>
                <w:rFonts w:asciiTheme="minorEastAsia" w:hAnsiTheme="minorEastAsia" w:eastAsiaTheme="minorEastAsia" w:cstheme="minorEastAsia"/>
                <w:bCs/>
                <w:sz w:val="24"/>
              </w:rPr>
            </w:pPr>
          </w:p>
        </w:tc>
        <w:tc>
          <w:tcPr>
            <w:tcW w:w="1905" w:type="dxa"/>
            <w:shd w:val="solid" w:color="FFFFFF" w:fill="auto"/>
            <w:vAlign w:val="center"/>
          </w:tcPr>
          <w:p>
            <w:pPr>
              <w:spacing w:line="360" w:lineRule="auto"/>
              <w:outlineLvl w:val="1"/>
              <w:rPr>
                <w:rFonts w:asciiTheme="minorEastAsia" w:hAnsiTheme="minorEastAsia" w:eastAsiaTheme="minorEastAsia" w:cstheme="minorEastAsia"/>
                <w:bCs/>
                <w:sz w:val="24"/>
              </w:rPr>
            </w:pPr>
          </w:p>
        </w:tc>
        <w:tc>
          <w:tcPr>
            <w:tcW w:w="1320" w:type="dxa"/>
            <w:vAlign w:val="center"/>
          </w:tcPr>
          <w:p>
            <w:pPr>
              <w:spacing w:line="360" w:lineRule="auto"/>
              <w:ind w:firstLine="561"/>
              <w:outlineLvl w:val="1"/>
              <w:rPr>
                <w:rFonts w:asciiTheme="minorEastAsia" w:hAnsiTheme="minorEastAsia" w:eastAsiaTheme="minorEastAsia" w:cstheme="minorEastAsia"/>
                <w:bCs/>
                <w:sz w:val="24"/>
              </w:rPr>
            </w:pPr>
          </w:p>
        </w:tc>
        <w:tc>
          <w:tcPr>
            <w:tcW w:w="1581" w:type="dxa"/>
            <w:vAlign w:val="center"/>
          </w:tcPr>
          <w:p>
            <w:pPr>
              <w:spacing w:line="360" w:lineRule="auto"/>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134" w:type="dxa"/>
            <w:gridSpan w:val="5"/>
            <w:shd w:val="solid" w:color="FFFFFF" w:fill="auto"/>
            <w:vAlign w:val="center"/>
          </w:tcPr>
          <w:p>
            <w:pPr>
              <w:spacing w:line="360" w:lineRule="auto"/>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报价合计（大写）：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134" w:type="dxa"/>
            <w:gridSpan w:val="5"/>
            <w:shd w:val="solid" w:color="FFFFFF" w:fill="auto"/>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是否小微型企业产品：是（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9134" w:type="dxa"/>
            <w:gridSpan w:val="5"/>
            <w:shd w:val="solid" w:color="FFFFFF" w:fill="auto"/>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134" w:type="dxa"/>
            <w:gridSpan w:val="5"/>
            <w:shd w:val="solid" w:color="FFFFFF" w:fill="auto"/>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是否残疾人福利性单位参加采购活动：是（   ）；否（   ）</w:t>
            </w:r>
          </w:p>
        </w:tc>
      </w:tr>
    </w:tbl>
    <w:p>
      <w:pPr>
        <w:spacing w:line="360" w:lineRule="auto"/>
        <w:ind w:firstLine="240" w:firstLineChars="1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注：1. 报价须是最终用户验收合格后的总价，否则视为不合格投标人。 </w:t>
      </w:r>
    </w:p>
    <w:p>
      <w:pPr>
        <w:spacing w:line="360" w:lineRule="auto"/>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2.“开标一览表”为多页的，每页均需由授权代表签字并盖投标人印章。</w:t>
      </w:r>
    </w:p>
    <w:p>
      <w:pPr>
        <w:spacing w:line="360" w:lineRule="auto"/>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3、是否小微型企业产品栏，在相应的括弧里打勾（</w:t>
      </w:r>
      <w:r>
        <w:rPr>
          <w:rFonts w:ascii="Arial" w:hAnsi="Arial" w:cs="Arial" w:eastAsiaTheme="minorEastAsia"/>
          <w:bCs/>
          <w:sz w:val="24"/>
        </w:rPr>
        <w:t>√</w:t>
      </w:r>
      <w:r>
        <w:rPr>
          <w:rFonts w:hint="eastAsia" w:asciiTheme="minorEastAsia" w:hAnsiTheme="minorEastAsia" w:eastAsiaTheme="minorEastAsia" w:cstheme="minorEastAsia"/>
          <w:bCs/>
          <w:sz w:val="24"/>
        </w:rPr>
        <w:t>）,空白则默认为非小微型产品投标。</w:t>
      </w:r>
    </w:p>
    <w:p>
      <w:pPr>
        <w:spacing w:line="360" w:lineRule="auto"/>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4、是否监狱企业栏，在相应的括弧里打勾（</w:t>
      </w:r>
      <w:r>
        <w:rPr>
          <w:rFonts w:ascii="Arial" w:hAnsi="Arial" w:cs="Arial" w:eastAsiaTheme="minorEastAsia"/>
          <w:bCs/>
          <w:sz w:val="24"/>
        </w:rPr>
        <w:t>√</w:t>
      </w:r>
      <w:r>
        <w:rPr>
          <w:rFonts w:hint="eastAsia" w:asciiTheme="minorEastAsia" w:hAnsiTheme="minorEastAsia" w:eastAsiaTheme="minorEastAsia" w:cstheme="minorEastAsia"/>
          <w:bCs/>
          <w:sz w:val="24"/>
        </w:rPr>
        <w:t>）,空白则默认为非监狱企业参与投标。</w:t>
      </w:r>
    </w:p>
    <w:p>
      <w:pPr>
        <w:spacing w:line="360" w:lineRule="auto"/>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5、是否残疾人福利性单位栏，在相应的括弧里打勾（</w:t>
      </w:r>
      <w:r>
        <w:rPr>
          <w:rFonts w:ascii="Arial" w:hAnsi="Arial" w:cs="Arial" w:eastAsiaTheme="minorEastAsia"/>
          <w:bCs/>
          <w:sz w:val="24"/>
        </w:rPr>
        <w:t>√</w:t>
      </w:r>
      <w:r>
        <w:rPr>
          <w:rFonts w:hint="eastAsia" w:asciiTheme="minorEastAsia" w:hAnsiTheme="minorEastAsia" w:eastAsiaTheme="minorEastAsia" w:cstheme="minorEastAsia"/>
          <w:bCs/>
          <w:sz w:val="24"/>
        </w:rPr>
        <w:t>）,空白则默认为非残疾人福利性单位参与投标。</w:t>
      </w:r>
    </w:p>
    <w:p>
      <w:pPr>
        <w:spacing w:line="360" w:lineRule="auto"/>
        <w:ind w:firstLine="720" w:firstLineChars="300"/>
        <w:rPr>
          <w:rFonts w:asciiTheme="minorEastAsia" w:hAnsiTheme="minorEastAsia" w:eastAsiaTheme="minorEastAsia" w:cstheme="minorEastAsia"/>
          <w:bCs/>
          <w:sz w:val="24"/>
        </w:rPr>
      </w:pPr>
    </w:p>
    <w:p>
      <w:pPr>
        <w:spacing w:line="360" w:lineRule="auto"/>
        <w:outlineLvl w:val="1"/>
        <w:rPr>
          <w:rFonts w:asciiTheme="minorEastAsia" w:hAnsiTheme="minorEastAsia" w:eastAsiaTheme="minorEastAsia" w:cstheme="minorEastAsia"/>
          <w:bCs/>
          <w:sz w:val="24"/>
        </w:rPr>
      </w:pPr>
    </w:p>
    <w:p>
      <w:pPr>
        <w:spacing w:line="360" w:lineRule="auto"/>
        <w:ind w:firstLine="561"/>
        <w:outlineLvl w:val="1"/>
        <w:rPr>
          <w:rFonts w:asciiTheme="minorEastAsia" w:hAnsiTheme="minorEastAsia" w:eastAsiaTheme="minorEastAsia" w:cstheme="minorEastAsia"/>
          <w:bCs/>
          <w:sz w:val="24"/>
        </w:rPr>
      </w:pPr>
    </w:p>
    <w:p>
      <w:pPr>
        <w:spacing w:line="360" w:lineRule="auto"/>
        <w:outlineLvl w:val="1"/>
        <w:rPr>
          <w:rFonts w:asciiTheme="minorEastAsia" w:hAnsiTheme="minorEastAsia" w:eastAsiaTheme="minorEastAsia" w:cstheme="minorEastAsia"/>
          <w:bCs/>
          <w:sz w:val="24"/>
        </w:rPr>
      </w:pPr>
    </w:p>
    <w:p>
      <w:pPr>
        <w:spacing w:line="360" w:lineRule="auto"/>
        <w:ind w:firstLine="561"/>
        <w:outlineLvl w:val="1"/>
        <w:rPr>
          <w:rFonts w:asciiTheme="minorEastAsia" w:hAnsiTheme="minorEastAsia" w:eastAsiaTheme="minorEastAsia" w:cstheme="minorEastAsia"/>
          <w:bCs/>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   年   月  日</w:t>
      </w:r>
    </w:p>
    <w:p>
      <w:pPr>
        <w:spacing w:line="460" w:lineRule="exact"/>
        <w:jc w:val="center"/>
        <w:outlineLvl w:val="1"/>
        <w:rPr>
          <w:rFonts w:asciiTheme="minorEastAsia" w:hAnsiTheme="minorEastAsia" w:eastAsiaTheme="minorEastAsia" w:cstheme="minorEastAsia"/>
          <w:b/>
          <w:sz w:val="32"/>
          <w:szCs w:val="32"/>
        </w:rPr>
      </w:pPr>
      <w:bookmarkStart w:id="43" w:name="_Toc217446086"/>
      <w:bookmarkStart w:id="44" w:name="_Toc9518"/>
      <w:r>
        <w:rPr>
          <w:rFonts w:hint="eastAsia" w:asciiTheme="minorEastAsia" w:hAnsiTheme="minorEastAsia" w:eastAsiaTheme="minorEastAsia" w:cstheme="minorEastAsia"/>
          <w:b/>
          <w:sz w:val="32"/>
          <w:szCs w:val="32"/>
        </w:rPr>
        <w:t>13、分项报价明细表</w:t>
      </w:r>
      <w:bookmarkEnd w:id="43"/>
      <w:bookmarkEnd w:id="44"/>
    </w:p>
    <w:p>
      <w:pPr>
        <w:spacing w:line="460" w:lineRule="exact"/>
        <w:ind w:firstLine="561"/>
        <w:jc w:val="center"/>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 xml:space="preserve">   项目编号：                            项目名称：    </w:t>
      </w:r>
      <w:r>
        <w:rPr>
          <w:rFonts w:hint="eastAsia" w:asciiTheme="minorEastAsia" w:hAnsiTheme="minorEastAsia" w:eastAsiaTheme="minorEastAsia" w:cstheme="minorEastAsia"/>
          <w:bCs/>
          <w:sz w:val="24"/>
        </w:rPr>
        <w:t xml:space="preserve">                </w:t>
      </w:r>
    </w:p>
    <w:tbl>
      <w:tblPr>
        <w:tblStyle w:val="17"/>
        <w:tblW w:w="9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65"/>
        <w:gridCol w:w="720"/>
        <w:gridCol w:w="915"/>
        <w:gridCol w:w="797"/>
        <w:gridCol w:w="872"/>
        <w:gridCol w:w="1481"/>
        <w:gridCol w:w="136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主要材料、设备名称</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品牌</w:t>
            </w: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规格型号</w:t>
            </w: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w:t>
            </w: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单价（元）</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总价（元）</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453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货物伴随的相关服务内容</w:t>
            </w: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金额（元）</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37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设备包装、运输及保险</w:t>
            </w: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37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安装调试费（含人员差旅费）</w:t>
            </w: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37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37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投标报价合计（人民币/元）：</w:t>
            </w:r>
          </w:p>
        </w:tc>
        <w:tc>
          <w:tcPr>
            <w:tcW w:w="538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Cs/>
                <w:sz w:val="24"/>
              </w:rPr>
            </w:pPr>
          </w:p>
        </w:tc>
      </w:tr>
    </w:tbl>
    <w:p>
      <w:pPr>
        <w:spacing w:line="460" w:lineRule="exac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注：1、投标人必须按“分项报价明细表”的格式详细报出总价的各个组成部分的报价。</w:t>
      </w:r>
    </w:p>
    <w:p>
      <w:pPr>
        <w:spacing w:line="460" w:lineRule="exact"/>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2、“分项报价明细表”各分项报价合计应当与“开标一览表”报价合计相等。</w:t>
      </w:r>
    </w:p>
    <w:p>
      <w:pPr>
        <w:spacing w:line="460" w:lineRule="exact"/>
        <w:ind w:firstLine="480" w:firstLineChars="200"/>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3、如投标人自有格式，可自行编写。</w:t>
      </w:r>
    </w:p>
    <w:p>
      <w:pPr>
        <w:adjustRightInd w:val="0"/>
        <w:spacing w:line="40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   </w:t>
      </w:r>
    </w:p>
    <w:p>
      <w:pPr>
        <w:adjustRightInd w:val="0"/>
        <w:spacing w:line="400" w:lineRule="exact"/>
        <w:ind w:firstLine="240" w:firstLineChars="100"/>
        <w:rPr>
          <w:rFonts w:asciiTheme="minorEastAsia" w:hAnsiTheme="minorEastAsia" w:eastAsiaTheme="minorEastAsia" w:cstheme="minorEastAsia"/>
          <w:sz w:val="24"/>
        </w:rPr>
      </w:pPr>
    </w:p>
    <w:p>
      <w:pPr>
        <w:adjustRightInd w:val="0"/>
        <w:spacing w:line="400" w:lineRule="exact"/>
        <w:ind w:firstLine="240" w:firstLineChars="100"/>
        <w:rPr>
          <w:rFonts w:asciiTheme="minorEastAsia" w:hAnsiTheme="minorEastAsia" w:eastAsiaTheme="minorEastAsia" w:cstheme="minorEastAsia"/>
          <w:sz w:val="24"/>
        </w:rPr>
      </w:pPr>
    </w:p>
    <w:p>
      <w:pPr>
        <w:adjustRightInd w:val="0"/>
        <w:spacing w:line="400" w:lineRule="exact"/>
        <w:ind w:firstLine="240" w:firstLineChars="100"/>
        <w:rPr>
          <w:rFonts w:asciiTheme="minorEastAsia" w:hAnsiTheme="minorEastAsia" w:eastAsiaTheme="minorEastAsia" w:cstheme="minorEastAsia"/>
          <w:sz w:val="24"/>
        </w:rPr>
      </w:pPr>
    </w:p>
    <w:p>
      <w:pPr>
        <w:adjustRightInd w:val="0"/>
        <w:spacing w:line="400" w:lineRule="exact"/>
        <w:ind w:firstLine="240" w:firstLineChars="100"/>
        <w:rPr>
          <w:rFonts w:asciiTheme="minorEastAsia" w:hAnsiTheme="minorEastAsia" w:eastAsiaTheme="minorEastAsia" w:cstheme="minorEastAsia"/>
          <w:sz w:val="24"/>
        </w:rPr>
      </w:pPr>
    </w:p>
    <w:p>
      <w:pPr>
        <w:adjustRightInd w:val="0"/>
        <w:spacing w:line="400" w:lineRule="exact"/>
        <w:ind w:firstLine="240" w:firstLineChars="100"/>
        <w:rPr>
          <w:rFonts w:asciiTheme="minorEastAsia" w:hAnsiTheme="minorEastAsia" w:eastAsiaTheme="minorEastAsia" w:cstheme="minorEastAsia"/>
          <w:sz w:val="24"/>
        </w:rPr>
      </w:pPr>
    </w:p>
    <w:p>
      <w:pPr>
        <w:adjustRightInd w:val="0"/>
        <w:spacing w:line="400" w:lineRule="exact"/>
        <w:ind w:firstLine="240" w:firstLineChars="100"/>
        <w:rPr>
          <w:rFonts w:asciiTheme="minorEastAsia" w:hAnsiTheme="minorEastAsia" w:eastAsiaTheme="minorEastAsia" w:cstheme="minorEastAsia"/>
          <w:sz w:val="24"/>
        </w:rPr>
      </w:pPr>
    </w:p>
    <w:p>
      <w:pPr>
        <w:adjustRightInd w:val="0"/>
        <w:spacing w:line="400" w:lineRule="exact"/>
        <w:ind w:firstLine="240" w:firstLineChars="100"/>
        <w:rPr>
          <w:rFonts w:asciiTheme="minorEastAsia" w:hAnsiTheme="minorEastAsia" w:eastAsiaTheme="minorEastAsia" w:cstheme="minorEastAsia"/>
          <w:sz w:val="24"/>
        </w:rPr>
      </w:pPr>
    </w:p>
    <w:p>
      <w:pPr>
        <w:adjustRightInd w:val="0"/>
        <w:spacing w:line="400" w:lineRule="exact"/>
        <w:ind w:firstLine="240" w:firstLineChars="1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   年   月  日</w:t>
      </w:r>
    </w:p>
    <w:p>
      <w:pPr>
        <w:pStyle w:val="2"/>
        <w:jc w:val="center"/>
        <w:rPr>
          <w:rFonts w:asciiTheme="minorEastAsia" w:hAnsiTheme="minorEastAsia" w:eastAsiaTheme="minorEastAsia" w:cstheme="minorEastAsia"/>
        </w:rPr>
      </w:pPr>
      <w:bookmarkStart w:id="45" w:name="_Ref493752806"/>
      <w:bookmarkStart w:id="46" w:name="_Toc217446090"/>
      <w:bookmarkStart w:id="47" w:name="_Toc217446087"/>
      <w:bookmarkStart w:id="48" w:name="_Toc23251"/>
      <w:r>
        <w:rPr>
          <w:rFonts w:hint="eastAsia" w:asciiTheme="minorEastAsia" w:hAnsiTheme="minorEastAsia" w:eastAsiaTheme="minorEastAsia" w:cstheme="minorEastAsia"/>
        </w:rPr>
        <w:t>14、主要投标标的情况表</w:t>
      </w:r>
      <w:bookmarkEnd w:id="45"/>
    </w:p>
    <w:p>
      <w:pPr>
        <w:spacing w:after="40" w:line="400" w:lineRule="exact"/>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b/>
          <w:sz w:val="24"/>
        </w:rPr>
        <w:t xml:space="preserve">项目编号：                            项目名称：  </w:t>
      </w:r>
      <w:r>
        <w:rPr>
          <w:rFonts w:hint="eastAsia" w:asciiTheme="minorEastAsia" w:hAnsiTheme="minorEastAsia" w:eastAsiaTheme="minorEastAsia" w:cstheme="minorEastAsia"/>
          <w:u w:val="single"/>
        </w:rPr>
        <w:t xml:space="preserve">                                </w:t>
      </w:r>
    </w:p>
    <w:tbl>
      <w:tblPr>
        <w:tblStyle w:val="17"/>
        <w:tblW w:w="876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12"/>
        <w:gridCol w:w="1179"/>
        <w:gridCol w:w="1260"/>
        <w:gridCol w:w="1440"/>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729"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512"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主要投标标的名称</w:t>
            </w:r>
          </w:p>
        </w:tc>
        <w:tc>
          <w:tcPr>
            <w:tcW w:w="1179"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260"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440"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2648"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服务要求或者标的基本概况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29" w:type="dxa"/>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12" w:type="dxa"/>
          </w:tcPr>
          <w:p>
            <w:pPr>
              <w:spacing w:line="400" w:lineRule="exact"/>
              <w:rPr>
                <w:rFonts w:asciiTheme="minorEastAsia" w:hAnsiTheme="minorEastAsia" w:eastAsiaTheme="minorEastAsia" w:cstheme="minorEastAsia"/>
                <w:sz w:val="24"/>
              </w:rPr>
            </w:pPr>
          </w:p>
        </w:tc>
        <w:tc>
          <w:tcPr>
            <w:tcW w:w="1179" w:type="dxa"/>
          </w:tcPr>
          <w:p>
            <w:pPr>
              <w:spacing w:line="400" w:lineRule="exact"/>
              <w:rPr>
                <w:rFonts w:asciiTheme="minorEastAsia" w:hAnsiTheme="minorEastAsia" w:eastAsiaTheme="minorEastAsia" w:cstheme="minorEastAsia"/>
                <w:sz w:val="24"/>
              </w:rPr>
            </w:pPr>
          </w:p>
        </w:tc>
        <w:tc>
          <w:tcPr>
            <w:tcW w:w="1260" w:type="dxa"/>
          </w:tcPr>
          <w:p>
            <w:pPr>
              <w:spacing w:line="400" w:lineRule="exact"/>
              <w:rPr>
                <w:rFonts w:asciiTheme="minorEastAsia" w:hAnsiTheme="minorEastAsia" w:eastAsiaTheme="minorEastAsia" w:cstheme="minorEastAsia"/>
                <w:sz w:val="24"/>
              </w:rPr>
            </w:pPr>
          </w:p>
        </w:tc>
        <w:tc>
          <w:tcPr>
            <w:tcW w:w="1440" w:type="dxa"/>
          </w:tcPr>
          <w:p>
            <w:pPr>
              <w:spacing w:line="400" w:lineRule="exact"/>
              <w:rPr>
                <w:rFonts w:asciiTheme="minorEastAsia" w:hAnsiTheme="minorEastAsia" w:eastAsiaTheme="minorEastAsia" w:cstheme="minorEastAsia"/>
                <w:sz w:val="24"/>
              </w:rPr>
            </w:pPr>
          </w:p>
        </w:tc>
        <w:tc>
          <w:tcPr>
            <w:tcW w:w="2648" w:type="dxa"/>
          </w:tcPr>
          <w:p>
            <w:pPr>
              <w:spacing w:line="4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29" w:type="dxa"/>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12" w:type="dxa"/>
          </w:tcPr>
          <w:p>
            <w:pPr>
              <w:spacing w:line="400" w:lineRule="exact"/>
              <w:rPr>
                <w:rFonts w:asciiTheme="minorEastAsia" w:hAnsiTheme="minorEastAsia" w:eastAsiaTheme="minorEastAsia" w:cstheme="minorEastAsia"/>
                <w:sz w:val="24"/>
              </w:rPr>
            </w:pPr>
          </w:p>
        </w:tc>
        <w:tc>
          <w:tcPr>
            <w:tcW w:w="1179" w:type="dxa"/>
          </w:tcPr>
          <w:p>
            <w:pPr>
              <w:spacing w:line="400" w:lineRule="exact"/>
              <w:rPr>
                <w:rFonts w:asciiTheme="minorEastAsia" w:hAnsiTheme="minorEastAsia" w:eastAsiaTheme="minorEastAsia" w:cstheme="minorEastAsia"/>
                <w:sz w:val="24"/>
              </w:rPr>
            </w:pPr>
          </w:p>
        </w:tc>
        <w:tc>
          <w:tcPr>
            <w:tcW w:w="1260" w:type="dxa"/>
          </w:tcPr>
          <w:p>
            <w:pPr>
              <w:spacing w:line="400" w:lineRule="exact"/>
              <w:rPr>
                <w:rFonts w:asciiTheme="minorEastAsia" w:hAnsiTheme="minorEastAsia" w:eastAsiaTheme="minorEastAsia" w:cstheme="minorEastAsia"/>
                <w:sz w:val="24"/>
              </w:rPr>
            </w:pPr>
          </w:p>
        </w:tc>
        <w:tc>
          <w:tcPr>
            <w:tcW w:w="1440" w:type="dxa"/>
          </w:tcPr>
          <w:p>
            <w:pPr>
              <w:spacing w:line="400" w:lineRule="exact"/>
              <w:rPr>
                <w:rFonts w:asciiTheme="minorEastAsia" w:hAnsiTheme="minorEastAsia" w:eastAsiaTheme="minorEastAsia" w:cstheme="minorEastAsia"/>
                <w:sz w:val="24"/>
              </w:rPr>
            </w:pPr>
          </w:p>
        </w:tc>
        <w:tc>
          <w:tcPr>
            <w:tcW w:w="2648" w:type="dxa"/>
          </w:tcPr>
          <w:p>
            <w:pPr>
              <w:spacing w:line="4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9" w:type="dxa"/>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12" w:type="dxa"/>
          </w:tcPr>
          <w:p>
            <w:pPr>
              <w:spacing w:line="400" w:lineRule="exact"/>
              <w:rPr>
                <w:rFonts w:asciiTheme="minorEastAsia" w:hAnsiTheme="minorEastAsia" w:eastAsiaTheme="minorEastAsia" w:cstheme="minorEastAsia"/>
                <w:sz w:val="24"/>
              </w:rPr>
            </w:pPr>
          </w:p>
        </w:tc>
        <w:tc>
          <w:tcPr>
            <w:tcW w:w="1179" w:type="dxa"/>
          </w:tcPr>
          <w:p>
            <w:pPr>
              <w:spacing w:line="400" w:lineRule="exact"/>
              <w:rPr>
                <w:rFonts w:asciiTheme="minorEastAsia" w:hAnsiTheme="minorEastAsia" w:eastAsiaTheme="minorEastAsia" w:cstheme="minorEastAsia"/>
                <w:sz w:val="24"/>
              </w:rPr>
            </w:pPr>
          </w:p>
        </w:tc>
        <w:tc>
          <w:tcPr>
            <w:tcW w:w="1260" w:type="dxa"/>
          </w:tcPr>
          <w:p>
            <w:pPr>
              <w:spacing w:line="400" w:lineRule="exact"/>
              <w:rPr>
                <w:rFonts w:asciiTheme="minorEastAsia" w:hAnsiTheme="minorEastAsia" w:eastAsiaTheme="minorEastAsia" w:cstheme="minorEastAsia"/>
                <w:sz w:val="24"/>
              </w:rPr>
            </w:pPr>
          </w:p>
        </w:tc>
        <w:tc>
          <w:tcPr>
            <w:tcW w:w="1440" w:type="dxa"/>
          </w:tcPr>
          <w:p>
            <w:pPr>
              <w:spacing w:line="400" w:lineRule="exact"/>
              <w:rPr>
                <w:rFonts w:asciiTheme="minorEastAsia" w:hAnsiTheme="minorEastAsia" w:eastAsiaTheme="minorEastAsia" w:cstheme="minorEastAsia"/>
                <w:sz w:val="24"/>
              </w:rPr>
            </w:pPr>
          </w:p>
        </w:tc>
        <w:tc>
          <w:tcPr>
            <w:tcW w:w="2648" w:type="dxa"/>
          </w:tcPr>
          <w:p>
            <w:pPr>
              <w:spacing w:line="40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29" w:type="dxa"/>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512" w:type="dxa"/>
          </w:tcPr>
          <w:p>
            <w:pPr>
              <w:spacing w:line="400" w:lineRule="exact"/>
              <w:rPr>
                <w:rFonts w:asciiTheme="minorEastAsia" w:hAnsiTheme="minorEastAsia" w:eastAsiaTheme="minorEastAsia" w:cstheme="minorEastAsia"/>
                <w:sz w:val="24"/>
              </w:rPr>
            </w:pPr>
          </w:p>
        </w:tc>
        <w:tc>
          <w:tcPr>
            <w:tcW w:w="1179" w:type="dxa"/>
          </w:tcPr>
          <w:p>
            <w:pPr>
              <w:spacing w:line="400" w:lineRule="exact"/>
              <w:rPr>
                <w:rFonts w:asciiTheme="minorEastAsia" w:hAnsiTheme="minorEastAsia" w:eastAsiaTheme="minorEastAsia" w:cstheme="minorEastAsia"/>
                <w:sz w:val="24"/>
              </w:rPr>
            </w:pPr>
          </w:p>
        </w:tc>
        <w:tc>
          <w:tcPr>
            <w:tcW w:w="1260" w:type="dxa"/>
          </w:tcPr>
          <w:p>
            <w:pPr>
              <w:spacing w:line="400" w:lineRule="exact"/>
              <w:rPr>
                <w:rFonts w:asciiTheme="minorEastAsia" w:hAnsiTheme="minorEastAsia" w:eastAsiaTheme="minorEastAsia" w:cstheme="minorEastAsia"/>
                <w:sz w:val="24"/>
              </w:rPr>
            </w:pPr>
          </w:p>
        </w:tc>
        <w:tc>
          <w:tcPr>
            <w:tcW w:w="1440" w:type="dxa"/>
          </w:tcPr>
          <w:p>
            <w:pPr>
              <w:spacing w:line="400" w:lineRule="exact"/>
              <w:rPr>
                <w:rFonts w:asciiTheme="minorEastAsia" w:hAnsiTheme="minorEastAsia" w:eastAsiaTheme="minorEastAsia" w:cstheme="minorEastAsia"/>
                <w:sz w:val="24"/>
              </w:rPr>
            </w:pPr>
          </w:p>
        </w:tc>
        <w:tc>
          <w:tcPr>
            <w:tcW w:w="2648" w:type="dxa"/>
          </w:tcPr>
          <w:p>
            <w:pPr>
              <w:spacing w:line="400" w:lineRule="exact"/>
              <w:rPr>
                <w:rFonts w:asciiTheme="minorEastAsia" w:hAnsiTheme="minorEastAsia" w:eastAsiaTheme="minorEastAsia" w:cstheme="minorEastAsia"/>
                <w:sz w:val="24"/>
              </w:rPr>
            </w:pPr>
          </w:p>
        </w:tc>
      </w:tr>
    </w:tbl>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依据《中华人民共和国政府采购法实施条例》第四十三条之规定及《政府采购货物和服务招标投标管理办法》第六十九条之规定“中标、成交结果公告内容应当包括中标或者成交供应商名称、地址和中标或者成交金额，主要中标或者成交标的的名称、规格型号、数量、单价、服务要求”，填写本表是为便于投标人中标时发布中标公告。</w:t>
      </w:r>
    </w:p>
    <w:p>
      <w:pPr>
        <w:numPr>
          <w:ilvl w:val="0"/>
          <w:numId w:val="10"/>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“服务要求或者标的基本概况”一栏可填写“按招标文件要求”或其他。</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   年   月  日</w:t>
      </w:r>
    </w:p>
    <w:p>
      <w:pPr>
        <w:spacing w:line="460" w:lineRule="exact"/>
        <w:ind w:firstLine="561"/>
        <w:outlineLvl w:val="1"/>
        <w:rPr>
          <w:rFonts w:asciiTheme="minorEastAsia" w:hAnsiTheme="minorEastAsia" w:eastAsiaTheme="minorEastAsia" w:cstheme="minorEastAsia"/>
          <w:b/>
          <w:sz w:val="24"/>
        </w:rPr>
        <w:sectPr>
          <w:headerReference r:id="rId3" w:type="default"/>
          <w:footerReference r:id="rId4" w:type="default"/>
          <w:pgSz w:w="11907" w:h="16840"/>
          <w:pgMar w:top="1440" w:right="1474" w:bottom="1440" w:left="1474" w:header="851" w:footer="992" w:gutter="0"/>
          <w:cols w:space="720" w:num="1"/>
          <w:docGrid w:linePitch="312" w:charSpace="0"/>
        </w:sectPr>
      </w:pPr>
    </w:p>
    <w:p>
      <w:pPr>
        <w:spacing w:line="460" w:lineRule="exact"/>
        <w:ind w:firstLine="561"/>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15、技术需求响应表</w:t>
      </w:r>
      <w:bookmarkEnd w:id="46"/>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项目编号：                               项目名称：                             </w:t>
      </w:r>
    </w:p>
    <w:tbl>
      <w:tblPr>
        <w:tblStyle w:val="17"/>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2"/>
        <w:gridCol w:w="2268"/>
        <w:gridCol w:w="263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847" w:type="dxa"/>
            <w:vAlign w:val="center"/>
          </w:tcPr>
          <w:p>
            <w:pPr>
              <w:spacing w:line="460" w:lineRule="exac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2272" w:type="dxa"/>
            <w:vAlign w:val="center"/>
          </w:tcPr>
          <w:p>
            <w:pPr>
              <w:spacing w:line="460" w:lineRule="exac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招标文件技术要求</w:t>
            </w:r>
          </w:p>
        </w:tc>
        <w:tc>
          <w:tcPr>
            <w:tcW w:w="2268" w:type="dxa"/>
            <w:vAlign w:val="center"/>
          </w:tcPr>
          <w:p>
            <w:pPr>
              <w:spacing w:line="460" w:lineRule="exac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投标技术响应情况</w:t>
            </w:r>
          </w:p>
        </w:tc>
        <w:tc>
          <w:tcPr>
            <w:tcW w:w="2638" w:type="dxa"/>
            <w:vAlign w:val="center"/>
          </w:tcPr>
          <w:p>
            <w:pPr>
              <w:spacing w:line="460" w:lineRule="exac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正偏离/响应/负偏离</w:t>
            </w:r>
          </w:p>
        </w:tc>
        <w:tc>
          <w:tcPr>
            <w:tcW w:w="915" w:type="dxa"/>
            <w:vAlign w:val="center"/>
          </w:tcPr>
          <w:p>
            <w:pPr>
              <w:spacing w:line="460" w:lineRule="exac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47" w:type="dxa"/>
          </w:tcPr>
          <w:p>
            <w:pPr>
              <w:spacing w:line="460" w:lineRule="exact"/>
              <w:ind w:firstLine="561"/>
              <w:outlineLvl w:val="1"/>
              <w:rPr>
                <w:rFonts w:asciiTheme="minorEastAsia" w:hAnsiTheme="minorEastAsia" w:eastAsiaTheme="minorEastAsia" w:cstheme="minorEastAsia"/>
                <w:bCs/>
                <w:sz w:val="24"/>
              </w:rPr>
            </w:pPr>
          </w:p>
        </w:tc>
        <w:tc>
          <w:tcPr>
            <w:tcW w:w="2272" w:type="dxa"/>
          </w:tcPr>
          <w:p>
            <w:pPr>
              <w:spacing w:line="460" w:lineRule="exact"/>
              <w:ind w:firstLine="561"/>
              <w:outlineLvl w:val="1"/>
              <w:rPr>
                <w:rFonts w:asciiTheme="minorEastAsia" w:hAnsiTheme="minorEastAsia" w:eastAsiaTheme="minorEastAsia" w:cstheme="minorEastAsia"/>
                <w:bCs/>
                <w:sz w:val="24"/>
              </w:rPr>
            </w:pPr>
          </w:p>
        </w:tc>
        <w:tc>
          <w:tcPr>
            <w:tcW w:w="2268" w:type="dxa"/>
          </w:tcPr>
          <w:p>
            <w:pPr>
              <w:spacing w:line="460" w:lineRule="exact"/>
              <w:ind w:firstLine="561"/>
              <w:outlineLvl w:val="1"/>
              <w:rPr>
                <w:rFonts w:asciiTheme="minorEastAsia" w:hAnsiTheme="minorEastAsia" w:eastAsiaTheme="minorEastAsia" w:cstheme="minorEastAsia"/>
                <w:bCs/>
                <w:sz w:val="24"/>
              </w:rPr>
            </w:pPr>
          </w:p>
        </w:tc>
        <w:tc>
          <w:tcPr>
            <w:tcW w:w="2638" w:type="dxa"/>
          </w:tcPr>
          <w:p>
            <w:pPr>
              <w:spacing w:line="460" w:lineRule="exact"/>
              <w:ind w:firstLine="561"/>
              <w:outlineLvl w:val="1"/>
              <w:rPr>
                <w:rFonts w:asciiTheme="minorEastAsia" w:hAnsiTheme="minorEastAsia" w:eastAsiaTheme="minorEastAsia" w:cstheme="minorEastAsia"/>
                <w:bCs/>
                <w:sz w:val="24"/>
              </w:rPr>
            </w:pPr>
          </w:p>
        </w:tc>
        <w:tc>
          <w:tcPr>
            <w:tcW w:w="915" w:type="dxa"/>
          </w:tcPr>
          <w:p>
            <w:pPr>
              <w:spacing w:line="460" w:lineRule="exact"/>
              <w:ind w:firstLine="561"/>
              <w:outlineLvl w:val="1"/>
              <w:rPr>
                <w:rFonts w:asciiTheme="minorEastAsia" w:hAnsiTheme="minorEastAsia" w:eastAsiaTheme="minorEastAsia" w:cstheme="minorEastAsia"/>
                <w:bCs/>
                <w:sz w:val="24"/>
              </w:rPr>
            </w:pPr>
          </w:p>
        </w:tc>
      </w:tr>
    </w:tbl>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注：1. 投标人须把采购需求书的技术要求列入此表。</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2．按照采购需求书技术要求的顺序对应逐条应答。</w:t>
      </w:r>
    </w:p>
    <w:p>
      <w:pPr>
        <w:spacing w:line="460" w:lineRule="exact"/>
        <w:ind w:firstLine="561"/>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3．投标人必须据实填写，不得虚假填写，否则将取消其投标或中标资格。</w:t>
      </w: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法定代表人签字（或签章）：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         （盖章）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   年   月  日</w:t>
      </w:r>
    </w:p>
    <w:p>
      <w:pPr>
        <w:numPr>
          <w:ilvl w:val="0"/>
          <w:numId w:val="11"/>
        </w:numPr>
        <w:spacing w:line="460" w:lineRule="exact"/>
        <w:ind w:firstLine="561"/>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4"/>
        </w:rPr>
        <w:br w:type="page"/>
      </w:r>
      <w:bookmarkEnd w:id="47"/>
      <w:bookmarkEnd w:id="48"/>
      <w:bookmarkStart w:id="49" w:name="_Toc25164"/>
      <w:r>
        <w:rPr>
          <w:rFonts w:hint="eastAsia" w:asciiTheme="minorEastAsia" w:hAnsiTheme="minorEastAsia" w:eastAsiaTheme="minorEastAsia" w:cstheme="minorEastAsia"/>
          <w:b/>
          <w:sz w:val="32"/>
          <w:szCs w:val="32"/>
        </w:rPr>
        <w:t>售后服务承诺</w:t>
      </w:r>
    </w:p>
    <w:p>
      <w:pPr>
        <w:spacing w:line="460" w:lineRule="exact"/>
        <w:ind w:firstLine="3534" w:firstLineChars="1100"/>
        <w:outlineLvl w:val="1"/>
        <w:rPr>
          <w:rFonts w:asciiTheme="minorEastAsia" w:hAnsiTheme="minorEastAsia" w:eastAsiaTheme="minorEastAsia" w:cstheme="minorEastAsia"/>
          <w:b/>
          <w:sz w:val="32"/>
          <w:szCs w:val="32"/>
        </w:rPr>
      </w:pPr>
    </w:p>
    <w:p>
      <w:pPr>
        <w:spacing w:line="460" w:lineRule="exact"/>
        <w:ind w:firstLine="3534" w:firstLineChars="1100"/>
        <w:outlineLvl w:val="1"/>
        <w:rPr>
          <w:rFonts w:asciiTheme="minorEastAsia" w:hAnsiTheme="minorEastAsia" w:eastAsiaTheme="minorEastAsia" w:cstheme="minorEastAsia"/>
          <w:b/>
          <w:sz w:val="32"/>
          <w:szCs w:val="32"/>
        </w:rPr>
      </w:pPr>
    </w:p>
    <w:p>
      <w:pPr>
        <w:spacing w:line="460" w:lineRule="exact"/>
        <w:ind w:firstLine="3534" w:firstLineChars="1100"/>
        <w:outlineLvl w:val="1"/>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60" w:lineRule="exact"/>
        <w:jc w:val="center"/>
        <w:outlineLvl w:val="1"/>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
          <w:sz w:val="32"/>
          <w:szCs w:val="32"/>
        </w:rPr>
        <w:t>17、其他技术证明材料</w:t>
      </w:r>
      <w:bookmarkEnd w:id="49"/>
    </w:p>
    <w:p>
      <w:pPr>
        <w:spacing w:line="460" w:lineRule="exact"/>
        <w:ind w:firstLine="561"/>
        <w:jc w:val="center"/>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投标人根据招标文件要求认为需提供的其他技术说明材料，格式自定</w:t>
      </w:r>
    </w:p>
    <w:p>
      <w:pPr>
        <w:spacing w:line="460" w:lineRule="exact"/>
        <w:ind w:firstLine="561"/>
        <w:outlineLvl w:val="1"/>
        <w:rPr>
          <w:rFonts w:asciiTheme="minorEastAsia" w:hAnsiTheme="minorEastAsia" w:eastAsiaTheme="minorEastAsia" w:cstheme="minorEastAsia"/>
          <w:bCs/>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ind w:firstLine="561"/>
        <w:outlineLvl w:val="1"/>
        <w:rPr>
          <w:rFonts w:asciiTheme="minorEastAsia" w:hAnsiTheme="minorEastAsia" w:eastAsiaTheme="minorEastAsia" w:cstheme="minorEastAsia"/>
          <w:b/>
          <w:sz w:val="24"/>
        </w:rPr>
      </w:pPr>
    </w:p>
    <w:p>
      <w:pPr>
        <w:spacing w:line="460" w:lineRule="exact"/>
        <w:outlineLvl w:val="1"/>
        <w:rPr>
          <w:rFonts w:asciiTheme="minorEastAsia" w:hAnsiTheme="minorEastAsia" w:eastAsiaTheme="minorEastAsia" w:cstheme="minorEastAsia"/>
          <w:b/>
          <w:sz w:val="24"/>
        </w:rPr>
      </w:pPr>
    </w:p>
    <w:p>
      <w:pPr>
        <w:spacing w:line="460" w:lineRule="exact"/>
        <w:outlineLvl w:val="1"/>
        <w:rPr>
          <w:rFonts w:asciiTheme="minorEastAsia" w:hAnsiTheme="minorEastAsia" w:eastAsiaTheme="minorEastAsia" w:cstheme="minorEastAsia"/>
          <w:b/>
          <w:sz w:val="24"/>
        </w:rPr>
      </w:pPr>
    </w:p>
    <w:p>
      <w:pPr>
        <w:spacing w:line="460" w:lineRule="exact"/>
        <w:outlineLvl w:val="1"/>
        <w:rPr>
          <w:rFonts w:asciiTheme="minorEastAsia" w:hAnsiTheme="minorEastAsia" w:eastAsiaTheme="minorEastAsia" w:cstheme="minorEastAsia"/>
          <w:b/>
          <w:sz w:val="24"/>
        </w:rPr>
      </w:pPr>
    </w:p>
    <w:p>
      <w:pPr>
        <w:spacing w:line="460" w:lineRule="exact"/>
        <w:outlineLvl w:val="1"/>
        <w:rPr>
          <w:rFonts w:asciiTheme="minorEastAsia" w:hAnsiTheme="minorEastAsia" w:eastAsiaTheme="minorEastAsia" w:cstheme="minorEastAsia"/>
          <w:b/>
          <w:sz w:val="24"/>
        </w:rPr>
      </w:pPr>
    </w:p>
    <w:p>
      <w:pPr>
        <w:spacing w:line="460" w:lineRule="exact"/>
        <w:outlineLvl w:val="1"/>
        <w:rPr>
          <w:rFonts w:asciiTheme="minorEastAsia" w:hAnsiTheme="minorEastAsia" w:eastAsiaTheme="minorEastAsia" w:cstheme="minorEastAsia"/>
          <w:b/>
          <w:sz w:val="24"/>
        </w:rPr>
      </w:pPr>
    </w:p>
    <w:p>
      <w:pPr>
        <w:spacing w:line="460" w:lineRule="exact"/>
        <w:outlineLvl w:val="1"/>
        <w:rPr>
          <w:rFonts w:asciiTheme="minorEastAsia" w:hAnsiTheme="minorEastAsia" w:eastAsiaTheme="minorEastAsia" w:cstheme="minorEastAsia"/>
          <w:b/>
          <w:sz w:val="24"/>
        </w:rPr>
      </w:pPr>
    </w:p>
    <w:p>
      <w:pPr>
        <w:widowControl/>
        <w:spacing w:line="360" w:lineRule="atLeast"/>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附件1：中小企业（监狱企业）声明函</w:t>
      </w:r>
    </w:p>
    <w:p>
      <w:pPr>
        <w:widowControl/>
        <w:spacing w:line="360" w:lineRule="atLeast"/>
        <w:jc w:val="center"/>
        <w:outlineLvl w:val="1"/>
        <w:rPr>
          <w:rFonts w:asciiTheme="minorEastAsia" w:hAnsiTheme="minorEastAsia" w:eastAsiaTheme="minorEastAsia" w:cstheme="minorEastAsia"/>
          <w:b/>
          <w:sz w:val="32"/>
          <w:szCs w:val="32"/>
        </w:rPr>
      </w:pP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本公司对上述声明的真实性负责。如有虚假，将依法承担相应责任。</w:t>
      </w:r>
    </w:p>
    <w:p>
      <w:pPr>
        <w:spacing w:line="360" w:lineRule="auto"/>
        <w:ind w:firstLine="480" w:firstLineChars="200"/>
        <w:rPr>
          <w:rFonts w:asciiTheme="minorEastAsia" w:hAnsiTheme="minorEastAsia" w:eastAsiaTheme="minorEastAsia" w:cstheme="minorEastAsia"/>
          <w:sz w:val="24"/>
        </w:rPr>
      </w:pPr>
    </w:p>
    <w:p>
      <w:p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企业名称（盖章）：</w:t>
      </w:r>
    </w:p>
    <w:p>
      <w:pPr>
        <w:spacing w:line="360" w:lineRule="auto"/>
        <w:jc w:val="left"/>
        <w:rPr>
          <w:rFonts w:asciiTheme="minorEastAsia" w:hAnsiTheme="minorEastAsia" w:eastAsiaTheme="minorEastAsia" w:cstheme="minorEastAsia"/>
          <w:b/>
          <w:bCs/>
          <w:sz w:val="24"/>
        </w:rPr>
      </w:pPr>
    </w:p>
    <w:p>
      <w:p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   期：</w:t>
      </w:r>
    </w:p>
    <w:p>
      <w:pPr>
        <w:spacing w:line="360" w:lineRule="auto"/>
        <w:rPr>
          <w:rFonts w:asciiTheme="minorEastAsia" w:hAnsiTheme="minorEastAsia" w:eastAsiaTheme="minorEastAsia" w:cstheme="minorEastAsia"/>
          <w:sz w:val="24"/>
        </w:rPr>
      </w:pPr>
      <w:bookmarkStart w:id="50" w:name="_Toc417911732"/>
      <w:bookmarkStart w:id="51" w:name="_Toc387147344"/>
      <w:bookmarkStart w:id="52" w:name="_Toc419811733"/>
      <w:bookmarkStart w:id="53" w:name="_Toc387658050"/>
      <w:bookmarkStart w:id="54" w:name="_Toc413748654"/>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50"/>
      <w:bookmarkEnd w:id="51"/>
      <w:bookmarkEnd w:id="52"/>
      <w:bookmarkEnd w:id="53"/>
      <w:bookmarkEnd w:id="54"/>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3、投标人为非企业单位的，可不提供此声明。</w:t>
      </w:r>
    </w:p>
    <w:p>
      <w:pPr>
        <w:jc w:val="center"/>
        <w:rPr>
          <w:rFonts w:asciiTheme="minorEastAsia" w:hAnsiTheme="minorEastAsia" w:eastAsiaTheme="minorEastAsia" w:cstheme="minorEastAsia"/>
          <w:b/>
          <w:sz w:val="32"/>
          <w:szCs w:val="32"/>
        </w:rPr>
      </w:pPr>
      <w:bookmarkStart w:id="55" w:name="OLE_LINK13"/>
      <w:bookmarkStart w:id="56" w:name="OLE_LINK14"/>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附件2：残疾人福利性单位声明函</w:t>
      </w:r>
    </w:p>
    <w:bookmarkEnd w:id="55"/>
    <w:bookmarkEnd w:id="56"/>
    <w:p>
      <w:pPr>
        <w:spacing w:line="588" w:lineRule="exact"/>
        <w:rPr>
          <w:rFonts w:asciiTheme="minorEastAsia" w:hAnsiTheme="minorEastAsia" w:eastAsiaTheme="minorEastAsia" w:cstheme="minorEastAsia"/>
          <w:b/>
          <w:spacing w:val="6"/>
          <w:sz w:val="24"/>
        </w:rPr>
      </w:pP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sz w:val="24"/>
        </w:rPr>
        <w:t>〔2017〕 141</w:t>
      </w:r>
      <w:r>
        <w:rPr>
          <w:rFonts w:hint="eastAsia" w:asciiTheme="minorEastAsia" w:hAnsiTheme="minorEastAsia" w:eastAsiaTheme="minorEastAsia" w:cstheme="minor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本单位对上述声明的真实性负责。如有虚假，将依法承担相应责任。</w:t>
      </w:r>
    </w:p>
    <w:p>
      <w:pPr>
        <w:spacing w:line="588" w:lineRule="exact"/>
        <w:rPr>
          <w:rFonts w:asciiTheme="minorEastAsia" w:hAnsiTheme="minorEastAsia" w:eastAsiaTheme="minorEastAsia" w:cstheme="minorEastAsia"/>
          <w:spacing w:val="6"/>
          <w:sz w:val="24"/>
        </w:rPr>
      </w:pPr>
    </w:p>
    <w:p>
      <w:pPr>
        <w:spacing w:line="588" w:lineRule="exact"/>
        <w:rPr>
          <w:rFonts w:asciiTheme="minorEastAsia" w:hAnsiTheme="minorEastAsia" w:eastAsiaTheme="minorEastAsia" w:cstheme="minorEastAsia"/>
          <w:spacing w:val="6"/>
          <w:sz w:val="24"/>
        </w:rPr>
      </w:pPr>
    </w:p>
    <w:p>
      <w:pPr>
        <w:tabs>
          <w:tab w:val="left" w:pos="4860"/>
        </w:tabs>
        <w:spacing w:line="588" w:lineRule="exact"/>
        <w:ind w:right="1560"/>
        <w:rPr>
          <w:rFonts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单位名称（盖章）：</w:t>
      </w:r>
    </w:p>
    <w:p>
      <w:pPr>
        <w:rPr>
          <w:rFonts w:asciiTheme="minorEastAsia" w:hAnsiTheme="minorEastAsia" w:eastAsiaTheme="minorEastAsia" w:cstheme="minorEastAsia"/>
          <w:b/>
          <w:bCs/>
          <w:spacing w:val="6"/>
          <w:sz w:val="24"/>
        </w:rPr>
      </w:pPr>
    </w:p>
    <w:p>
      <w:pPr>
        <w:rPr>
          <w:rFonts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日  期：</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numPr>
          <w:ilvl w:val="0"/>
          <w:numId w:val="1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残疾人福利性单位视同小型、微型企业，享受预留份额、评审中价格扣除等促进中小企业发展的政府采购政策。残疾人福利性单位属于小型、微型企业的，不重复享受政策。</w:t>
      </w:r>
    </w:p>
    <w:p>
      <w:pPr>
        <w:numPr>
          <w:ilvl w:val="0"/>
          <w:numId w:val="12"/>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投标人为非残疾人福利性单位的，可不提供此声明。</w:t>
      </w:r>
    </w:p>
    <w:p>
      <w:pPr>
        <w:spacing w:line="360" w:lineRule="auto"/>
        <w:outlineLvl w:val="1"/>
        <w:rPr>
          <w:rFonts w:asciiTheme="minorEastAsia" w:hAnsiTheme="minorEastAsia" w:eastAsiaTheme="minorEastAsia" w:cstheme="minorEastAsia"/>
          <w:b/>
          <w:sz w:val="24"/>
        </w:rPr>
      </w:pPr>
    </w:p>
    <w:p>
      <w:pPr>
        <w:spacing w:line="360" w:lineRule="auto"/>
        <w:outlineLvl w:val="1"/>
        <w:rPr>
          <w:rFonts w:ascii="仿宋" w:hAnsi="仿宋" w:eastAsia="仿宋" w:cs="仿宋"/>
          <w:b/>
          <w:sz w:val="24"/>
        </w:rPr>
      </w:pPr>
    </w:p>
    <w:p>
      <w:pPr>
        <w:spacing w:line="360" w:lineRule="auto"/>
        <w:outlineLvl w:val="1"/>
        <w:rPr>
          <w:rFonts w:ascii="华文中宋" w:hAnsi="华文中宋" w:eastAsia="华文中宋"/>
          <w:b/>
          <w:sz w:val="32"/>
          <w:szCs w:val="32"/>
        </w:rPr>
      </w:pPr>
    </w:p>
    <w:p>
      <w:pPr>
        <w:spacing w:line="360" w:lineRule="auto"/>
        <w:outlineLvl w:val="1"/>
        <w:rPr>
          <w:rFonts w:ascii="华文中宋" w:hAnsi="华文中宋" w:eastAsia="华文中宋"/>
          <w:b/>
          <w:sz w:val="32"/>
          <w:szCs w:val="32"/>
        </w:rPr>
      </w:pPr>
    </w:p>
    <w:p>
      <w:pPr>
        <w:spacing w:line="360" w:lineRule="auto"/>
        <w:outlineLvl w:val="1"/>
        <w:rPr>
          <w:rFonts w:ascii="华文中宋" w:hAnsi="华文中宋" w:eastAsia="华文中宋"/>
          <w:b/>
          <w:sz w:val="32"/>
          <w:szCs w:val="32"/>
        </w:rPr>
      </w:pPr>
    </w:p>
    <w:p/>
    <w:sectPr>
      <w:headerReference r:id="rId5" w:type="default"/>
      <w:footerReference r:id="rId6" w:type="default"/>
      <w:pgSz w:w="11906" w:h="16838"/>
      <w:pgMar w:top="1418" w:right="1474" w:bottom="1418" w:left="1474" w:header="851" w:footer="992" w:gutter="0"/>
      <w:cols w:space="720" w:num="1"/>
      <w:docGrid w:linePitch="579"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62</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62</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海南政一管理咨询有限公司                                        陵水县海岛型立体化防控体系项目运维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海南政一管理咨询有限公司                                        陵水县海岛型立体化防控体系项目运维</w:t>
    </w:r>
  </w:p>
  <w:p>
    <w:pPr>
      <w:pStyle w:val="10"/>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DCCA2"/>
    <w:multiLevelType w:val="singleLevel"/>
    <w:tmpl w:val="8D1DCCA2"/>
    <w:lvl w:ilvl="0" w:tentative="0">
      <w:start w:val="16"/>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A"/>
    <w:multiLevelType w:val="multilevel"/>
    <w:tmpl w:val="0000001A"/>
    <w:lvl w:ilvl="0" w:tentative="0">
      <w:start w:val="1"/>
      <w:numFmt w:val="decimal"/>
      <w:pStyle w:val="2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F776188"/>
    <w:multiLevelType w:val="singleLevel"/>
    <w:tmpl w:val="1F776188"/>
    <w:lvl w:ilvl="0" w:tentative="0">
      <w:start w:val="1"/>
      <w:numFmt w:val="decimal"/>
      <w:suff w:val="nothing"/>
      <w:lvlText w:val="%1、"/>
      <w:lvlJc w:val="left"/>
    </w:lvl>
  </w:abstractNum>
  <w:abstractNum w:abstractNumId="4">
    <w:nsid w:val="5A1BDBA1"/>
    <w:multiLevelType w:val="singleLevel"/>
    <w:tmpl w:val="5A1BDBA1"/>
    <w:lvl w:ilvl="0" w:tentative="0">
      <w:start w:val="3"/>
      <w:numFmt w:val="chineseCounting"/>
      <w:suff w:val="nothing"/>
      <w:lvlText w:val="%1、"/>
      <w:lvlJc w:val="left"/>
    </w:lvl>
  </w:abstractNum>
  <w:abstractNum w:abstractNumId="5">
    <w:nsid w:val="5A1CE0C3"/>
    <w:multiLevelType w:val="singleLevel"/>
    <w:tmpl w:val="5A1CE0C3"/>
    <w:lvl w:ilvl="0" w:tentative="0">
      <w:start w:val="1"/>
      <w:numFmt w:val="decimal"/>
      <w:lvlText w:val="%1."/>
      <w:lvlJc w:val="left"/>
      <w:pPr>
        <w:tabs>
          <w:tab w:val="left" w:pos="312"/>
        </w:tabs>
      </w:pPr>
    </w:lvl>
  </w:abstractNum>
  <w:abstractNum w:abstractNumId="6">
    <w:nsid w:val="5A1CFB6B"/>
    <w:multiLevelType w:val="singleLevel"/>
    <w:tmpl w:val="5A1CFB6B"/>
    <w:lvl w:ilvl="0" w:tentative="0">
      <w:start w:val="7"/>
      <w:numFmt w:val="chineseCounting"/>
      <w:suff w:val="nothing"/>
      <w:lvlText w:val="%1、"/>
      <w:lvlJc w:val="left"/>
    </w:lvl>
  </w:abstractNum>
  <w:abstractNum w:abstractNumId="7">
    <w:nsid w:val="5A1D03A0"/>
    <w:multiLevelType w:val="singleLevel"/>
    <w:tmpl w:val="5A1D03A0"/>
    <w:lvl w:ilvl="0" w:tentative="0">
      <w:start w:val="29"/>
      <w:numFmt w:val="decimal"/>
      <w:lvlText w:val="%1."/>
      <w:lvlJc w:val="left"/>
      <w:pPr>
        <w:tabs>
          <w:tab w:val="left" w:pos="312"/>
        </w:tabs>
      </w:pPr>
    </w:lvl>
  </w:abstractNum>
  <w:abstractNum w:abstractNumId="8">
    <w:nsid w:val="5A1D1659"/>
    <w:multiLevelType w:val="singleLevel"/>
    <w:tmpl w:val="5A1D1659"/>
    <w:lvl w:ilvl="0" w:tentative="0">
      <w:start w:val="2"/>
      <w:numFmt w:val="decimal"/>
      <w:suff w:val="nothing"/>
      <w:lvlText w:val="%1、"/>
      <w:lvlJc w:val="left"/>
    </w:lvl>
  </w:abstractNum>
  <w:abstractNum w:abstractNumId="9">
    <w:nsid w:val="5A1D1752"/>
    <w:multiLevelType w:val="singleLevel"/>
    <w:tmpl w:val="5A1D1752"/>
    <w:lvl w:ilvl="0" w:tentative="0">
      <w:start w:val="4"/>
      <w:numFmt w:val="decimal"/>
      <w:suff w:val="nothing"/>
      <w:lvlText w:val="%1、"/>
      <w:lvlJc w:val="left"/>
    </w:lvl>
  </w:abstractNum>
  <w:abstractNum w:abstractNumId="10">
    <w:nsid w:val="5A1D2A16"/>
    <w:multiLevelType w:val="singleLevel"/>
    <w:tmpl w:val="5A1D2A16"/>
    <w:lvl w:ilvl="0" w:tentative="0">
      <w:start w:val="2"/>
      <w:numFmt w:val="decimal"/>
      <w:suff w:val="nothing"/>
      <w:lvlText w:val="%1、"/>
      <w:lvlJc w:val="left"/>
    </w:lvl>
  </w:abstractNum>
  <w:abstractNum w:abstractNumId="11">
    <w:nsid w:val="75B72ED3"/>
    <w:multiLevelType w:val="singleLevel"/>
    <w:tmpl w:val="75B72ED3"/>
    <w:lvl w:ilvl="0" w:tentative="0">
      <w:start w:val="3"/>
      <w:numFmt w:val="decimal"/>
      <w:suff w:val="nothing"/>
      <w:lvlText w:val="%1、"/>
      <w:lvlJc w:val="left"/>
    </w:lvl>
  </w:abstractNum>
  <w:num w:numId="1">
    <w:abstractNumId w:val="2"/>
  </w:num>
  <w:num w:numId="2">
    <w:abstractNumId w:val="11"/>
  </w:num>
  <w:num w:numId="3">
    <w:abstractNumId w:val="5"/>
  </w:num>
  <w:num w:numId="4">
    <w:abstractNumId w:val="4"/>
  </w:num>
  <w:num w:numId="5">
    <w:abstractNumId w:val="7"/>
  </w:num>
  <w:num w:numId="6">
    <w:abstractNumId w:val="6"/>
  </w:num>
  <w:num w:numId="7">
    <w:abstractNumId w:val="1"/>
  </w:num>
  <w:num w:numId="8">
    <w:abstractNumId w:val="8"/>
  </w:num>
  <w:num w:numId="9">
    <w:abstractNumId w:val="9"/>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846779"/>
    <w:rsid w:val="00003CBA"/>
    <w:rsid w:val="000B2DE1"/>
    <w:rsid w:val="000C56B7"/>
    <w:rsid w:val="000D6A30"/>
    <w:rsid w:val="001026D4"/>
    <w:rsid w:val="00121842"/>
    <w:rsid w:val="0018643B"/>
    <w:rsid w:val="001A1C73"/>
    <w:rsid w:val="001A74C6"/>
    <w:rsid w:val="001F4840"/>
    <w:rsid w:val="00202758"/>
    <w:rsid w:val="00284630"/>
    <w:rsid w:val="00287364"/>
    <w:rsid w:val="002A5EAB"/>
    <w:rsid w:val="002B2DB0"/>
    <w:rsid w:val="0032033D"/>
    <w:rsid w:val="0035541A"/>
    <w:rsid w:val="003D2A53"/>
    <w:rsid w:val="00450465"/>
    <w:rsid w:val="00465088"/>
    <w:rsid w:val="004B6C36"/>
    <w:rsid w:val="004C3445"/>
    <w:rsid w:val="005045C3"/>
    <w:rsid w:val="005247CA"/>
    <w:rsid w:val="00532B2B"/>
    <w:rsid w:val="005B1760"/>
    <w:rsid w:val="005E7D96"/>
    <w:rsid w:val="006256B2"/>
    <w:rsid w:val="00655DA8"/>
    <w:rsid w:val="006865E9"/>
    <w:rsid w:val="006A1873"/>
    <w:rsid w:val="006A2AE4"/>
    <w:rsid w:val="006A517F"/>
    <w:rsid w:val="006A7CBC"/>
    <w:rsid w:val="006E3864"/>
    <w:rsid w:val="007118EA"/>
    <w:rsid w:val="00744E60"/>
    <w:rsid w:val="00757C64"/>
    <w:rsid w:val="00794021"/>
    <w:rsid w:val="007F702F"/>
    <w:rsid w:val="00801998"/>
    <w:rsid w:val="00851B58"/>
    <w:rsid w:val="00852B71"/>
    <w:rsid w:val="00856F14"/>
    <w:rsid w:val="008945DA"/>
    <w:rsid w:val="008B2D89"/>
    <w:rsid w:val="008C3FCE"/>
    <w:rsid w:val="00944580"/>
    <w:rsid w:val="009574E6"/>
    <w:rsid w:val="00995CEB"/>
    <w:rsid w:val="009A1324"/>
    <w:rsid w:val="009D55C9"/>
    <w:rsid w:val="009D633B"/>
    <w:rsid w:val="00A263DA"/>
    <w:rsid w:val="00A60D8E"/>
    <w:rsid w:val="00A92030"/>
    <w:rsid w:val="00AE5800"/>
    <w:rsid w:val="00B755CC"/>
    <w:rsid w:val="00B80A20"/>
    <w:rsid w:val="00B81FF0"/>
    <w:rsid w:val="00B97500"/>
    <w:rsid w:val="00BC5DAB"/>
    <w:rsid w:val="00C97639"/>
    <w:rsid w:val="00CA5BBB"/>
    <w:rsid w:val="00CD462E"/>
    <w:rsid w:val="00CF32EF"/>
    <w:rsid w:val="00DA54AF"/>
    <w:rsid w:val="00DC37BE"/>
    <w:rsid w:val="00DC3A00"/>
    <w:rsid w:val="00E178D4"/>
    <w:rsid w:val="00E65BCB"/>
    <w:rsid w:val="00E749B2"/>
    <w:rsid w:val="00E9170B"/>
    <w:rsid w:val="00EA058C"/>
    <w:rsid w:val="00EB24B9"/>
    <w:rsid w:val="00F43B9D"/>
    <w:rsid w:val="00F6501C"/>
    <w:rsid w:val="00F85FE8"/>
    <w:rsid w:val="00FB3F7F"/>
    <w:rsid w:val="00FF2451"/>
    <w:rsid w:val="01ED7C2E"/>
    <w:rsid w:val="09321468"/>
    <w:rsid w:val="09A03B05"/>
    <w:rsid w:val="0AB83EB9"/>
    <w:rsid w:val="0EFD01FA"/>
    <w:rsid w:val="10C241C1"/>
    <w:rsid w:val="11A51A73"/>
    <w:rsid w:val="122C25F8"/>
    <w:rsid w:val="15876497"/>
    <w:rsid w:val="159B3EDB"/>
    <w:rsid w:val="15F5230D"/>
    <w:rsid w:val="16D71857"/>
    <w:rsid w:val="16D82814"/>
    <w:rsid w:val="17254039"/>
    <w:rsid w:val="17311D14"/>
    <w:rsid w:val="174C5158"/>
    <w:rsid w:val="187B4DA9"/>
    <w:rsid w:val="19337DE9"/>
    <w:rsid w:val="19CB2A5F"/>
    <w:rsid w:val="1A7903F9"/>
    <w:rsid w:val="1B075CB6"/>
    <w:rsid w:val="1B1E62BB"/>
    <w:rsid w:val="1B277970"/>
    <w:rsid w:val="1B9D4993"/>
    <w:rsid w:val="1BB0613F"/>
    <w:rsid w:val="1C7A2230"/>
    <w:rsid w:val="1D4429CE"/>
    <w:rsid w:val="20EF3053"/>
    <w:rsid w:val="224D3256"/>
    <w:rsid w:val="22A846F2"/>
    <w:rsid w:val="22C229F6"/>
    <w:rsid w:val="23045670"/>
    <w:rsid w:val="25263AA1"/>
    <w:rsid w:val="267C4471"/>
    <w:rsid w:val="268D5C42"/>
    <w:rsid w:val="2793136E"/>
    <w:rsid w:val="27BD7AA4"/>
    <w:rsid w:val="281D23F9"/>
    <w:rsid w:val="29AB2B3A"/>
    <w:rsid w:val="2D3A1D9F"/>
    <w:rsid w:val="300002E6"/>
    <w:rsid w:val="3070698E"/>
    <w:rsid w:val="326C565C"/>
    <w:rsid w:val="32A43CEE"/>
    <w:rsid w:val="341924EC"/>
    <w:rsid w:val="34846779"/>
    <w:rsid w:val="353A09CE"/>
    <w:rsid w:val="3897390D"/>
    <w:rsid w:val="38B4452B"/>
    <w:rsid w:val="3AC93740"/>
    <w:rsid w:val="3B584CC8"/>
    <w:rsid w:val="3CEB417E"/>
    <w:rsid w:val="3D0C5D22"/>
    <w:rsid w:val="3FA66540"/>
    <w:rsid w:val="42E87F61"/>
    <w:rsid w:val="43A37F9A"/>
    <w:rsid w:val="44CB74DD"/>
    <w:rsid w:val="4866706F"/>
    <w:rsid w:val="48EC30C0"/>
    <w:rsid w:val="491825EA"/>
    <w:rsid w:val="49387C2A"/>
    <w:rsid w:val="4D0E7EA1"/>
    <w:rsid w:val="4E69310C"/>
    <w:rsid w:val="4F443255"/>
    <w:rsid w:val="50AF4C05"/>
    <w:rsid w:val="5225000F"/>
    <w:rsid w:val="551A47DB"/>
    <w:rsid w:val="55A05E93"/>
    <w:rsid w:val="56744203"/>
    <w:rsid w:val="57F55EDD"/>
    <w:rsid w:val="585039F8"/>
    <w:rsid w:val="58F30E8B"/>
    <w:rsid w:val="5BAC7DB9"/>
    <w:rsid w:val="5CC2580E"/>
    <w:rsid w:val="5CC305BF"/>
    <w:rsid w:val="5E670286"/>
    <w:rsid w:val="601732D0"/>
    <w:rsid w:val="623F6365"/>
    <w:rsid w:val="62B0392E"/>
    <w:rsid w:val="639B5910"/>
    <w:rsid w:val="63B35647"/>
    <w:rsid w:val="645525EC"/>
    <w:rsid w:val="64B155B0"/>
    <w:rsid w:val="65720D33"/>
    <w:rsid w:val="6658238B"/>
    <w:rsid w:val="677B39F3"/>
    <w:rsid w:val="67AD1B1C"/>
    <w:rsid w:val="685242B2"/>
    <w:rsid w:val="6AA07078"/>
    <w:rsid w:val="6C3469C4"/>
    <w:rsid w:val="6D215131"/>
    <w:rsid w:val="6E182C19"/>
    <w:rsid w:val="6F2F1DED"/>
    <w:rsid w:val="6F936FC5"/>
    <w:rsid w:val="7213590B"/>
    <w:rsid w:val="73296CE8"/>
    <w:rsid w:val="76555590"/>
    <w:rsid w:val="797E58A3"/>
    <w:rsid w:val="7AFB039F"/>
    <w:rsid w:val="7B577FED"/>
    <w:rsid w:val="7D725F59"/>
    <w:rsid w:val="7E485BFA"/>
    <w:rsid w:val="7E4C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qFormat/>
    <w:uiPriority w:val="0"/>
    <w:rPr>
      <w:b/>
      <w:bCs/>
    </w:rPr>
  </w:style>
  <w:style w:type="paragraph" w:styleId="4">
    <w:name w:val="annotation text"/>
    <w:basedOn w:val="1"/>
    <w:link w:val="26"/>
    <w:qFormat/>
    <w:uiPriority w:val="0"/>
    <w:pPr>
      <w:jc w:val="left"/>
    </w:pPr>
  </w:style>
  <w:style w:type="paragraph" w:styleId="5">
    <w:name w:val="Normal Indent"/>
    <w:basedOn w:val="1"/>
    <w:qFormat/>
    <w:uiPriority w:val="0"/>
    <w:pPr>
      <w:ind w:firstLine="420"/>
    </w:pPr>
    <w:rPr>
      <w:szCs w:val="20"/>
    </w:rPr>
  </w:style>
  <w:style w:type="paragraph" w:styleId="6">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7">
    <w:name w:val="Plain Text"/>
    <w:basedOn w:val="1"/>
    <w:qFormat/>
    <w:uiPriority w:val="0"/>
    <w:rPr>
      <w:rFonts w:ascii="宋体" w:hAnsi="Courier New"/>
      <w:szCs w:val="20"/>
    </w:r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2">
    <w:name w:val="toc 2"/>
    <w:basedOn w:val="1"/>
    <w:next w:val="1"/>
    <w:qFormat/>
    <w:uiPriority w:val="0"/>
    <w:pPr>
      <w:tabs>
        <w:tab w:val="right" w:leader="dot" w:pos="8393"/>
      </w:tabs>
      <w:spacing w:line="500" w:lineRule="exact"/>
      <w:ind w:left="420" w:leftChars="200"/>
      <w:jc w:val="center"/>
    </w:pPr>
    <w:rPr>
      <w:rFonts w:ascii="黑体" w:eastAsia="黑体"/>
      <w:sz w:val="32"/>
      <w:szCs w:val="32"/>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15">
    <w:name w:val="Hyperlink"/>
    <w:basedOn w:val="14"/>
    <w:qFormat/>
    <w:uiPriority w:val="0"/>
    <w:rPr>
      <w:color w:val="013F7C"/>
      <w:u w:val="none"/>
    </w:rPr>
  </w:style>
  <w:style w:type="character" w:styleId="16">
    <w:name w:val="annotation reference"/>
    <w:basedOn w:val="14"/>
    <w:qFormat/>
    <w:uiPriority w:val="0"/>
    <w:rPr>
      <w:sz w:val="21"/>
      <w:szCs w:val="21"/>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列出段落1"/>
    <w:basedOn w:val="1"/>
    <w:qFormat/>
    <w:uiPriority w:val="0"/>
    <w:pPr>
      <w:ind w:firstLine="420" w:firstLineChars="200"/>
    </w:pPr>
    <w:rPr>
      <w:rFonts w:ascii="Calibri" w:hAnsi="Calibri"/>
      <w:szCs w:val="20"/>
    </w:rPr>
  </w:style>
  <w:style w:type="paragraph" w:customStyle="1" w:styleId="23">
    <w:name w:val="样式1"/>
    <w:basedOn w:val="1"/>
    <w:qFormat/>
    <w:uiPriority w:val="0"/>
    <w:pPr>
      <w:numPr>
        <w:ilvl w:val="0"/>
        <w:numId w:val="1"/>
      </w:numPr>
    </w:pPr>
    <w:rPr>
      <w:rFonts w:ascii="宋体" w:hAnsi="宋体"/>
      <w:szCs w:val="21"/>
    </w:rPr>
  </w:style>
  <w:style w:type="character" w:customStyle="1" w:styleId="24">
    <w:name w:val="bord"/>
    <w:basedOn w:val="14"/>
    <w:qFormat/>
    <w:uiPriority w:val="0"/>
  </w:style>
  <w:style w:type="character" w:customStyle="1" w:styleId="25">
    <w:name w:val="批注框文本 字符"/>
    <w:basedOn w:val="14"/>
    <w:link w:val="8"/>
    <w:qFormat/>
    <w:uiPriority w:val="0"/>
    <w:rPr>
      <w:kern w:val="2"/>
      <w:sz w:val="18"/>
      <w:szCs w:val="18"/>
    </w:rPr>
  </w:style>
  <w:style w:type="character" w:customStyle="1" w:styleId="26">
    <w:name w:val="批注文字 字符"/>
    <w:basedOn w:val="14"/>
    <w:link w:val="4"/>
    <w:qFormat/>
    <w:uiPriority w:val="0"/>
    <w:rPr>
      <w:kern w:val="2"/>
      <w:sz w:val="21"/>
      <w:szCs w:val="24"/>
    </w:rPr>
  </w:style>
  <w:style w:type="character" w:customStyle="1" w:styleId="27">
    <w:name w:val="批注主题 字符"/>
    <w:basedOn w:val="26"/>
    <w:link w:val="3"/>
    <w:qFormat/>
    <w:uiPriority w:val="0"/>
    <w:rPr>
      <w:kern w:val="2"/>
      <w:sz w:val="21"/>
      <w:szCs w:val="24"/>
    </w:rPr>
  </w:style>
  <w:style w:type="character" w:customStyle="1" w:styleId="28">
    <w:name w:val="批注文字 Char1"/>
    <w:basedOn w:val="14"/>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EB1B2-C227-4FF7-8BCD-19B8AFD0DA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5531</Words>
  <Characters>31529</Characters>
  <Lines>262</Lines>
  <Paragraphs>73</Paragraphs>
  <TotalTime>6</TotalTime>
  <ScaleCrop>false</ScaleCrop>
  <LinksUpToDate>false</LinksUpToDate>
  <CharactersWithSpaces>36987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2018-04-24T02:58:00Z</dcterms:created>
  <dc:creator>噗</dc:creator>
  <cp:lastModifiedBy>Administrator</cp:lastModifiedBy>
  <cp:lastPrinted>2018-04-20T04:23:00Z</cp:lastPrinted>
  <dcterms:modified xsi:type="dcterms:W3CDTF">2018-05-18T02:33:41Z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