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4A" w:rsidRPr="0057101B" w:rsidRDefault="004A7B4A" w:rsidP="00541BBF">
      <w:pPr>
        <w:pStyle w:val="a5"/>
        <w:spacing w:line="360" w:lineRule="auto"/>
        <w:ind w:firstLineChars="900" w:firstLine="3240"/>
        <w:outlineLvl w:val="0"/>
        <w:rPr>
          <w:rFonts w:ascii="宋体" w:hAnsi="宋体"/>
          <w:b w:val="0"/>
          <w:kern w:val="44"/>
          <w:sz w:val="36"/>
        </w:rPr>
      </w:pPr>
      <w:r w:rsidRPr="0057101B">
        <w:rPr>
          <w:rFonts w:ascii="宋体" w:hAnsi="宋体" w:hint="eastAsia"/>
          <w:b w:val="0"/>
          <w:kern w:val="44"/>
          <w:sz w:val="36"/>
        </w:rPr>
        <w:t>用户需求书</w:t>
      </w:r>
    </w:p>
    <w:p w:rsidR="004A7B4A" w:rsidRPr="0057101B" w:rsidRDefault="004A7B4A" w:rsidP="004A7B4A">
      <w:pPr>
        <w:snapToGrid w:val="0"/>
        <w:spacing w:line="360" w:lineRule="auto"/>
        <w:textAlignment w:val="baseline"/>
        <w:rPr>
          <w:rFonts w:ascii="宋体" w:hAnsi="宋体"/>
          <w:b/>
          <w:sz w:val="28"/>
          <w:szCs w:val="28"/>
        </w:rPr>
      </w:pPr>
      <w:bookmarkStart w:id="0" w:name="_Toc217446094"/>
      <w:r w:rsidRPr="0057101B">
        <w:rPr>
          <w:rFonts w:ascii="宋体" w:hAnsi="宋体" w:hint="eastAsia"/>
          <w:b/>
          <w:sz w:val="28"/>
          <w:szCs w:val="28"/>
        </w:rPr>
        <w:t>一、项目概况</w:t>
      </w:r>
    </w:p>
    <w:p w:rsidR="004A7B4A" w:rsidRPr="00B0266A" w:rsidRDefault="004A7B4A" w:rsidP="004A7B4A">
      <w:pPr>
        <w:widowControl/>
        <w:adjustRightInd w:val="0"/>
        <w:snapToGrid w:val="0"/>
        <w:spacing w:line="560" w:lineRule="exact"/>
        <w:ind w:firstLineChars="195" w:firstLine="468"/>
        <w:rPr>
          <w:sz w:val="24"/>
        </w:rPr>
      </w:pPr>
      <w:r w:rsidRPr="0057101B">
        <w:rPr>
          <w:rFonts w:hint="eastAsia"/>
          <w:sz w:val="24"/>
        </w:rPr>
        <w:t>海南省三亚监狱罪犯生活卫生物资蔬菜副食</w:t>
      </w:r>
      <w:r w:rsidRPr="00B0266A">
        <w:rPr>
          <w:rFonts w:hint="eastAsia"/>
          <w:sz w:val="24"/>
        </w:rPr>
        <w:t>品采购，</w:t>
      </w:r>
      <w:r w:rsidRPr="00B0266A">
        <w:rPr>
          <w:rFonts w:ascii="宋体" w:hAnsi="宋体" w:cs="宋体" w:hint="eastAsia"/>
          <w:bCs/>
          <w:sz w:val="24"/>
        </w:rPr>
        <w:t>配送服务年限：1年。</w:t>
      </w:r>
    </w:p>
    <w:p w:rsidR="004A7B4A" w:rsidRPr="0057101B" w:rsidRDefault="004A7B4A" w:rsidP="004A7B4A">
      <w:pPr>
        <w:autoSpaceDN w:val="0"/>
        <w:spacing w:line="360" w:lineRule="auto"/>
        <w:rPr>
          <w:rFonts w:ascii="宋体" w:hAnsi="宋体"/>
          <w:b/>
          <w:sz w:val="24"/>
          <w:szCs w:val="24"/>
        </w:rPr>
      </w:pPr>
      <w:r w:rsidRPr="0057101B">
        <w:rPr>
          <w:rFonts w:ascii="宋体" w:hAnsi="宋体" w:hint="eastAsia"/>
          <w:b/>
          <w:sz w:val="28"/>
          <w:szCs w:val="28"/>
        </w:rPr>
        <w:t>二、</w:t>
      </w:r>
      <w:bookmarkEnd w:id="0"/>
      <w:r w:rsidRPr="0057101B">
        <w:rPr>
          <w:rFonts w:ascii="宋体" w:hAnsi="宋体" w:hint="eastAsia"/>
          <w:b/>
          <w:sz w:val="28"/>
          <w:szCs w:val="28"/>
        </w:rPr>
        <w:t>采购清单</w:t>
      </w:r>
    </w:p>
    <w:tbl>
      <w:tblPr>
        <w:tblW w:w="9858" w:type="dxa"/>
        <w:jc w:val="center"/>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3"/>
        <w:gridCol w:w="2041"/>
        <w:gridCol w:w="1622"/>
        <w:gridCol w:w="1984"/>
        <w:gridCol w:w="1418"/>
      </w:tblGrid>
      <w:tr w:rsidR="004A7B4A" w:rsidRPr="0057101B" w:rsidTr="00E0129B">
        <w:trPr>
          <w:trHeight w:val="614"/>
          <w:jc w:val="center"/>
        </w:trPr>
        <w:tc>
          <w:tcPr>
            <w:tcW w:w="2793" w:type="dxa"/>
            <w:vAlign w:val="center"/>
          </w:tcPr>
          <w:p w:rsidR="004A7B4A" w:rsidRPr="0057101B" w:rsidRDefault="004A7B4A" w:rsidP="00E0129B">
            <w:pPr>
              <w:jc w:val="center"/>
              <w:rPr>
                <w:sz w:val="24"/>
              </w:rPr>
            </w:pPr>
            <w:r w:rsidRPr="0057101B">
              <w:rPr>
                <w:rFonts w:hint="eastAsia"/>
                <w:sz w:val="24"/>
              </w:rPr>
              <w:t>物质名称</w:t>
            </w:r>
          </w:p>
        </w:tc>
        <w:tc>
          <w:tcPr>
            <w:tcW w:w="2041" w:type="dxa"/>
            <w:vAlign w:val="center"/>
          </w:tcPr>
          <w:p w:rsidR="004A7B4A" w:rsidRPr="0057101B" w:rsidRDefault="004A7B4A" w:rsidP="00E0129B">
            <w:pPr>
              <w:jc w:val="center"/>
              <w:rPr>
                <w:sz w:val="24"/>
              </w:rPr>
            </w:pPr>
            <w:r w:rsidRPr="0057101B">
              <w:rPr>
                <w:rFonts w:hint="eastAsia"/>
                <w:sz w:val="24"/>
              </w:rPr>
              <w:t>品种质量</w:t>
            </w:r>
          </w:p>
        </w:tc>
        <w:tc>
          <w:tcPr>
            <w:tcW w:w="1622" w:type="dxa"/>
            <w:vAlign w:val="center"/>
          </w:tcPr>
          <w:p w:rsidR="004A7B4A" w:rsidRPr="0057101B" w:rsidRDefault="004A7B4A" w:rsidP="00E0129B">
            <w:pPr>
              <w:jc w:val="center"/>
              <w:rPr>
                <w:sz w:val="24"/>
              </w:rPr>
            </w:pPr>
            <w:r w:rsidRPr="0057101B">
              <w:rPr>
                <w:rFonts w:hint="eastAsia"/>
                <w:sz w:val="24"/>
              </w:rPr>
              <w:t>规格</w:t>
            </w:r>
          </w:p>
        </w:tc>
        <w:tc>
          <w:tcPr>
            <w:tcW w:w="1984" w:type="dxa"/>
            <w:vAlign w:val="center"/>
          </w:tcPr>
          <w:p w:rsidR="004A7B4A" w:rsidRPr="0057101B" w:rsidRDefault="004A7B4A" w:rsidP="00E0129B">
            <w:pPr>
              <w:jc w:val="center"/>
              <w:rPr>
                <w:sz w:val="24"/>
              </w:rPr>
            </w:pPr>
            <w:r w:rsidRPr="0057101B">
              <w:rPr>
                <w:rFonts w:hint="eastAsia"/>
                <w:sz w:val="24"/>
              </w:rPr>
              <w:t>供货</w:t>
            </w:r>
          </w:p>
        </w:tc>
        <w:tc>
          <w:tcPr>
            <w:tcW w:w="1418" w:type="dxa"/>
            <w:vAlign w:val="center"/>
          </w:tcPr>
          <w:p w:rsidR="004A7B4A" w:rsidRPr="0057101B" w:rsidRDefault="004A7B4A" w:rsidP="00E0129B">
            <w:pPr>
              <w:jc w:val="center"/>
              <w:rPr>
                <w:sz w:val="24"/>
              </w:rPr>
            </w:pPr>
            <w:r w:rsidRPr="0057101B">
              <w:rPr>
                <w:rFonts w:hint="eastAsia"/>
                <w:sz w:val="24"/>
              </w:rPr>
              <w:t>备注</w:t>
            </w:r>
          </w:p>
        </w:tc>
      </w:tr>
      <w:tr w:rsidR="004A7B4A" w:rsidRPr="0057101B" w:rsidTr="00E0129B">
        <w:trPr>
          <w:trHeight w:val="614"/>
          <w:jc w:val="center"/>
        </w:trPr>
        <w:tc>
          <w:tcPr>
            <w:tcW w:w="2793" w:type="dxa"/>
            <w:vAlign w:val="center"/>
          </w:tcPr>
          <w:p w:rsidR="004A7B4A" w:rsidRPr="0057101B" w:rsidRDefault="004A7B4A" w:rsidP="00E0129B">
            <w:pPr>
              <w:jc w:val="center"/>
              <w:rPr>
                <w:sz w:val="24"/>
              </w:rPr>
            </w:pPr>
            <w:r w:rsidRPr="0057101B">
              <w:rPr>
                <w:rFonts w:hint="eastAsia"/>
                <w:sz w:val="24"/>
              </w:rPr>
              <w:t>蔬菜类</w:t>
            </w:r>
          </w:p>
        </w:tc>
        <w:tc>
          <w:tcPr>
            <w:tcW w:w="2041" w:type="dxa"/>
            <w:vAlign w:val="center"/>
          </w:tcPr>
          <w:p w:rsidR="004A7B4A" w:rsidRPr="0057101B" w:rsidRDefault="004A7B4A" w:rsidP="00E0129B">
            <w:pPr>
              <w:jc w:val="center"/>
              <w:rPr>
                <w:sz w:val="24"/>
              </w:rPr>
            </w:pPr>
            <w:r w:rsidRPr="0057101B">
              <w:rPr>
                <w:rFonts w:hint="eastAsia"/>
                <w:sz w:val="24"/>
              </w:rPr>
              <w:t>按本地季节定</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每星期供货</w:t>
            </w:r>
            <w:r w:rsidRPr="0057101B">
              <w:rPr>
                <w:rFonts w:hint="eastAsia"/>
                <w:sz w:val="24"/>
              </w:rPr>
              <w:t>3</w:t>
            </w:r>
            <w:r w:rsidRPr="0057101B">
              <w:rPr>
                <w:rFonts w:hint="eastAsia"/>
                <w:sz w:val="24"/>
              </w:rPr>
              <w:t>次</w:t>
            </w:r>
          </w:p>
        </w:tc>
        <w:tc>
          <w:tcPr>
            <w:tcW w:w="1418" w:type="dxa"/>
            <w:vAlign w:val="center"/>
          </w:tcPr>
          <w:p w:rsidR="004A7B4A" w:rsidRPr="0057101B" w:rsidRDefault="004A7B4A" w:rsidP="00E0129B">
            <w:pPr>
              <w:jc w:val="center"/>
              <w:rPr>
                <w:sz w:val="24"/>
              </w:rPr>
            </w:pPr>
          </w:p>
        </w:tc>
      </w:tr>
      <w:tr w:rsidR="004A7B4A" w:rsidRPr="0057101B" w:rsidTr="00E0129B">
        <w:trPr>
          <w:trHeight w:val="662"/>
          <w:jc w:val="center"/>
        </w:trPr>
        <w:tc>
          <w:tcPr>
            <w:tcW w:w="2793" w:type="dxa"/>
            <w:vAlign w:val="center"/>
          </w:tcPr>
          <w:p w:rsidR="004A7B4A" w:rsidRPr="0057101B" w:rsidRDefault="004A7B4A" w:rsidP="00E0129B">
            <w:pPr>
              <w:jc w:val="center"/>
              <w:rPr>
                <w:sz w:val="24"/>
              </w:rPr>
            </w:pPr>
            <w:r w:rsidRPr="0057101B">
              <w:rPr>
                <w:rFonts w:hint="eastAsia"/>
                <w:sz w:val="24"/>
              </w:rPr>
              <w:t>白醋</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随机</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榨菜、萝卜干、脆瓜丁</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每月</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生粉</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每月</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豆豉</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白糖</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粉丝</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食盐</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每月</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十三香</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味精</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黄标老抽</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每月</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黄标生抽</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每月</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腐竹</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鸡蛋</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皮蛋</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随机</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蒜头</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生姜</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lastRenderedPageBreak/>
              <w:t>黄豆</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绿豆</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鲜光鸡肉</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鲜光鸭肉</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鲜光鹅肉</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大白菜</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小白菜</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韭菜</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芹菜</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冬瓜</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南瓜</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豆芽</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葫芦瓜</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西红柿</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茄子</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菜椒</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油麦菜</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青瓜</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豆角</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苦瓜</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佛手瓜</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尖椒</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lastRenderedPageBreak/>
              <w:t>萝卜干</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空心菜</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白萝卜</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红萝卜</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木瓜</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r w:rsidR="004A7B4A" w:rsidRPr="0057101B" w:rsidTr="00E0129B">
        <w:trPr>
          <w:trHeight w:val="609"/>
          <w:jc w:val="center"/>
        </w:trPr>
        <w:tc>
          <w:tcPr>
            <w:tcW w:w="2793" w:type="dxa"/>
            <w:vAlign w:val="center"/>
          </w:tcPr>
          <w:p w:rsidR="004A7B4A" w:rsidRPr="0057101B" w:rsidRDefault="004A7B4A" w:rsidP="00E0129B">
            <w:pPr>
              <w:jc w:val="center"/>
              <w:rPr>
                <w:sz w:val="24"/>
              </w:rPr>
            </w:pPr>
            <w:r w:rsidRPr="0057101B">
              <w:rPr>
                <w:rFonts w:hint="eastAsia"/>
                <w:sz w:val="24"/>
              </w:rPr>
              <w:t>土豆</w:t>
            </w:r>
          </w:p>
        </w:tc>
        <w:tc>
          <w:tcPr>
            <w:tcW w:w="2041" w:type="dxa"/>
            <w:vAlign w:val="center"/>
          </w:tcPr>
          <w:p w:rsidR="004A7B4A" w:rsidRPr="0057101B" w:rsidRDefault="004A7B4A" w:rsidP="00E0129B">
            <w:pPr>
              <w:jc w:val="center"/>
              <w:rPr>
                <w:sz w:val="24"/>
              </w:rPr>
            </w:pPr>
            <w:r w:rsidRPr="0057101B">
              <w:rPr>
                <w:rFonts w:hint="eastAsia"/>
                <w:sz w:val="24"/>
              </w:rPr>
              <w:t>优</w:t>
            </w:r>
          </w:p>
        </w:tc>
        <w:tc>
          <w:tcPr>
            <w:tcW w:w="1622" w:type="dxa"/>
            <w:vAlign w:val="center"/>
          </w:tcPr>
          <w:p w:rsidR="004A7B4A" w:rsidRPr="0057101B" w:rsidRDefault="004A7B4A" w:rsidP="00E0129B">
            <w:pPr>
              <w:jc w:val="center"/>
              <w:rPr>
                <w:sz w:val="24"/>
              </w:rPr>
            </w:pPr>
            <w:r w:rsidRPr="0057101B">
              <w:rPr>
                <w:rFonts w:hint="eastAsia"/>
                <w:sz w:val="24"/>
              </w:rPr>
              <w:t>500g</w:t>
            </w:r>
          </w:p>
        </w:tc>
        <w:tc>
          <w:tcPr>
            <w:tcW w:w="1984" w:type="dxa"/>
            <w:vAlign w:val="center"/>
          </w:tcPr>
          <w:p w:rsidR="004A7B4A" w:rsidRPr="0057101B" w:rsidRDefault="004A7B4A" w:rsidP="00E0129B">
            <w:pPr>
              <w:jc w:val="center"/>
              <w:rPr>
                <w:sz w:val="24"/>
              </w:rPr>
            </w:pPr>
            <w:r w:rsidRPr="0057101B">
              <w:rPr>
                <w:rFonts w:hint="eastAsia"/>
                <w:sz w:val="24"/>
              </w:rPr>
              <w:t>每周</w:t>
            </w:r>
            <w:r w:rsidRPr="0057101B">
              <w:rPr>
                <w:rFonts w:hint="eastAsia"/>
                <w:sz w:val="24"/>
              </w:rPr>
              <w:t>1</w:t>
            </w:r>
            <w:r w:rsidRPr="0057101B">
              <w:rPr>
                <w:rFonts w:hint="eastAsia"/>
                <w:sz w:val="24"/>
              </w:rPr>
              <w:t>周</w:t>
            </w:r>
            <w:r w:rsidRPr="0057101B">
              <w:rPr>
                <w:rFonts w:hint="eastAsia"/>
                <w:sz w:val="24"/>
              </w:rPr>
              <w:t>3</w:t>
            </w:r>
            <w:r w:rsidRPr="0057101B">
              <w:rPr>
                <w:rFonts w:hint="eastAsia"/>
                <w:sz w:val="24"/>
              </w:rPr>
              <w:t>周</w:t>
            </w:r>
            <w:r w:rsidRPr="0057101B">
              <w:rPr>
                <w:rFonts w:hint="eastAsia"/>
                <w:sz w:val="24"/>
              </w:rPr>
              <w:t>5</w:t>
            </w:r>
          </w:p>
        </w:tc>
        <w:tc>
          <w:tcPr>
            <w:tcW w:w="1418" w:type="dxa"/>
            <w:vAlign w:val="center"/>
          </w:tcPr>
          <w:p w:rsidR="004A7B4A" w:rsidRPr="0057101B" w:rsidRDefault="004A7B4A" w:rsidP="00E0129B">
            <w:pPr>
              <w:jc w:val="center"/>
              <w:rPr>
                <w:sz w:val="24"/>
              </w:rPr>
            </w:pPr>
          </w:p>
        </w:tc>
      </w:tr>
    </w:tbl>
    <w:p w:rsidR="004A7B4A" w:rsidRPr="0057101B" w:rsidRDefault="004A7B4A" w:rsidP="004A7B4A">
      <w:pPr>
        <w:snapToGrid w:val="0"/>
        <w:spacing w:line="360" w:lineRule="auto"/>
        <w:textAlignment w:val="baseline"/>
      </w:pPr>
    </w:p>
    <w:p w:rsidR="004A7B4A" w:rsidRPr="0057101B" w:rsidRDefault="004A7B4A" w:rsidP="004A7B4A">
      <w:pPr>
        <w:snapToGrid w:val="0"/>
        <w:spacing w:line="360" w:lineRule="auto"/>
        <w:ind w:firstLineChars="50" w:firstLine="141"/>
        <w:textAlignment w:val="baseline"/>
        <w:rPr>
          <w:b/>
          <w:sz w:val="28"/>
          <w:szCs w:val="28"/>
        </w:rPr>
      </w:pPr>
      <w:r w:rsidRPr="0057101B">
        <w:rPr>
          <w:rFonts w:hint="eastAsia"/>
          <w:b/>
          <w:sz w:val="28"/>
          <w:szCs w:val="28"/>
        </w:rPr>
        <w:t>注：供应商根据各自条件，对所投食品进行报价，最终以总价为准。</w:t>
      </w:r>
    </w:p>
    <w:p w:rsidR="004A7B4A" w:rsidRPr="0057101B" w:rsidRDefault="004A7B4A" w:rsidP="004A7B4A">
      <w:pPr>
        <w:snapToGrid w:val="0"/>
        <w:spacing w:line="360" w:lineRule="auto"/>
        <w:ind w:firstLineChars="50" w:firstLine="105"/>
        <w:textAlignment w:val="baseline"/>
      </w:pPr>
    </w:p>
    <w:p w:rsidR="004A7B4A" w:rsidRPr="0057101B" w:rsidRDefault="004A7B4A" w:rsidP="004A7B4A">
      <w:pPr>
        <w:snapToGrid w:val="0"/>
        <w:spacing w:line="360" w:lineRule="auto"/>
        <w:textAlignment w:val="baseline"/>
        <w:rPr>
          <w:rFonts w:ascii="宋体" w:hAnsi="宋体"/>
          <w:b/>
          <w:sz w:val="28"/>
          <w:szCs w:val="28"/>
        </w:rPr>
      </w:pPr>
      <w:r w:rsidRPr="0057101B">
        <w:rPr>
          <w:rFonts w:ascii="宋体" w:hAnsi="宋体" w:hint="eastAsia"/>
          <w:b/>
          <w:sz w:val="28"/>
          <w:szCs w:val="28"/>
        </w:rPr>
        <w:t>三、物资价格的定义和货款的结算</w:t>
      </w:r>
    </w:p>
    <w:p w:rsidR="004A7B4A" w:rsidRPr="0057101B" w:rsidRDefault="004A7B4A" w:rsidP="004A7B4A">
      <w:pPr>
        <w:widowControl/>
        <w:adjustRightInd w:val="0"/>
        <w:snapToGrid w:val="0"/>
        <w:spacing w:line="540" w:lineRule="exact"/>
        <w:ind w:firstLineChars="245" w:firstLine="588"/>
        <w:jc w:val="left"/>
        <w:rPr>
          <w:sz w:val="24"/>
        </w:rPr>
      </w:pPr>
      <w:r w:rsidRPr="0057101B">
        <w:rPr>
          <w:rFonts w:hint="eastAsia"/>
          <w:sz w:val="24"/>
        </w:rPr>
        <w:t>1</w:t>
      </w:r>
      <w:r w:rsidRPr="0057101B">
        <w:rPr>
          <w:rFonts w:hint="eastAsia"/>
          <w:sz w:val="24"/>
        </w:rPr>
        <w:t>、蔬菜由供货方按监狱生活卫生科每周所列的菜单计划供货，供货方每天送货时按低于于本地市场批发价的</w:t>
      </w:r>
      <w:r w:rsidRPr="0057101B">
        <w:rPr>
          <w:rFonts w:hint="eastAsia"/>
          <w:sz w:val="24"/>
        </w:rPr>
        <w:t>5%</w:t>
      </w:r>
      <w:r w:rsidRPr="0057101B">
        <w:rPr>
          <w:rFonts w:hint="eastAsia"/>
          <w:sz w:val="24"/>
        </w:rPr>
        <w:t>报价于验收单上。</w:t>
      </w:r>
    </w:p>
    <w:p w:rsidR="004A7B4A" w:rsidRPr="0057101B" w:rsidRDefault="004A7B4A" w:rsidP="004A7B4A">
      <w:pPr>
        <w:widowControl/>
        <w:adjustRightInd w:val="0"/>
        <w:snapToGrid w:val="0"/>
        <w:spacing w:line="540" w:lineRule="exact"/>
        <w:ind w:firstLineChars="245" w:firstLine="588"/>
        <w:jc w:val="left"/>
        <w:rPr>
          <w:sz w:val="24"/>
        </w:rPr>
      </w:pPr>
      <w:r w:rsidRPr="0057101B">
        <w:rPr>
          <w:rFonts w:hint="eastAsia"/>
          <w:sz w:val="24"/>
        </w:rPr>
        <w:t>2</w:t>
      </w:r>
      <w:r w:rsidRPr="0057101B">
        <w:rPr>
          <w:rFonts w:hint="eastAsia"/>
          <w:sz w:val="24"/>
        </w:rPr>
        <w:t>、每月由监狱采购小组进行市场调查三至四次，经调查，如发现供货方价格高于市场批发价，第一次，半个月菜价均按市场批发价最低价结算；第二次，半个月菜价均按市场批发价最低价的</w:t>
      </w:r>
      <w:r w:rsidRPr="0057101B">
        <w:rPr>
          <w:rFonts w:hint="eastAsia"/>
          <w:sz w:val="24"/>
        </w:rPr>
        <w:t>70%</w:t>
      </w:r>
      <w:r w:rsidRPr="0057101B">
        <w:rPr>
          <w:rFonts w:hint="eastAsia"/>
          <w:sz w:val="24"/>
        </w:rPr>
        <w:t>结算；第三次，半个月菜价均按市场批发价最低价的</w:t>
      </w:r>
      <w:r w:rsidRPr="0057101B">
        <w:rPr>
          <w:rFonts w:hint="eastAsia"/>
          <w:sz w:val="24"/>
        </w:rPr>
        <w:t>50%</w:t>
      </w:r>
      <w:r w:rsidRPr="0057101B">
        <w:rPr>
          <w:rFonts w:hint="eastAsia"/>
          <w:sz w:val="24"/>
        </w:rPr>
        <w:t>结算，并终止合同，没收保证金</w:t>
      </w:r>
      <w:r w:rsidRPr="0057101B">
        <w:rPr>
          <w:rFonts w:hint="eastAsia"/>
          <w:sz w:val="24"/>
        </w:rPr>
        <w:t>10000</w:t>
      </w:r>
      <w:r w:rsidRPr="0057101B">
        <w:rPr>
          <w:rFonts w:hint="eastAsia"/>
          <w:sz w:val="24"/>
        </w:rPr>
        <w:t>元。正常结算，每月</w:t>
      </w:r>
      <w:r w:rsidRPr="0057101B">
        <w:rPr>
          <w:rFonts w:hint="eastAsia"/>
          <w:sz w:val="24"/>
        </w:rPr>
        <w:t>2</w:t>
      </w:r>
      <w:r w:rsidRPr="0057101B">
        <w:rPr>
          <w:rFonts w:hint="eastAsia"/>
          <w:sz w:val="24"/>
        </w:rPr>
        <w:t>次，由供应商提供发票，进行公对公转账。</w:t>
      </w:r>
    </w:p>
    <w:p w:rsidR="004A7B4A" w:rsidRPr="0057101B" w:rsidRDefault="004A7B4A" w:rsidP="004A7B4A">
      <w:pPr>
        <w:snapToGrid w:val="0"/>
        <w:spacing w:line="360" w:lineRule="auto"/>
        <w:textAlignment w:val="baseline"/>
        <w:rPr>
          <w:rFonts w:ascii="宋体" w:hAnsi="宋体"/>
          <w:b/>
          <w:sz w:val="28"/>
          <w:szCs w:val="28"/>
        </w:rPr>
      </w:pPr>
    </w:p>
    <w:p w:rsidR="004A7B4A" w:rsidRPr="0057101B" w:rsidRDefault="004A7B4A" w:rsidP="004A7B4A">
      <w:pPr>
        <w:snapToGrid w:val="0"/>
        <w:spacing w:line="360" w:lineRule="auto"/>
        <w:textAlignment w:val="baseline"/>
        <w:rPr>
          <w:rFonts w:ascii="宋体" w:hAnsi="宋体"/>
          <w:b/>
          <w:sz w:val="28"/>
          <w:szCs w:val="28"/>
        </w:rPr>
      </w:pPr>
      <w:r w:rsidRPr="0057101B">
        <w:rPr>
          <w:rFonts w:ascii="宋体" w:hAnsi="宋体" w:hint="eastAsia"/>
          <w:b/>
          <w:sz w:val="28"/>
          <w:szCs w:val="28"/>
        </w:rPr>
        <w:t>四、食品配送要求与交货方式</w:t>
      </w:r>
    </w:p>
    <w:p w:rsidR="004A7B4A" w:rsidRPr="0057101B" w:rsidRDefault="004A7B4A" w:rsidP="004A7B4A">
      <w:pPr>
        <w:snapToGrid w:val="0"/>
        <w:spacing w:line="360" w:lineRule="auto"/>
        <w:ind w:firstLineChars="196" w:firstLine="470"/>
        <w:textAlignment w:val="baseline"/>
        <w:rPr>
          <w:rFonts w:ascii="宋体" w:hAnsi="宋体"/>
          <w:b/>
          <w:sz w:val="28"/>
          <w:szCs w:val="28"/>
        </w:rPr>
      </w:pPr>
      <w:r w:rsidRPr="0057101B">
        <w:rPr>
          <w:rFonts w:hint="eastAsia"/>
          <w:sz w:val="24"/>
        </w:rPr>
        <w:t>（一）、配送食品基本要求</w:t>
      </w:r>
      <w:r w:rsidRPr="0057101B">
        <w:rPr>
          <w:rFonts w:hint="eastAsia"/>
          <w:sz w:val="24"/>
        </w:rPr>
        <w:t>:</w:t>
      </w:r>
    </w:p>
    <w:p w:rsidR="004A7B4A" w:rsidRPr="0057101B" w:rsidRDefault="004A7B4A" w:rsidP="004A7B4A">
      <w:pPr>
        <w:snapToGrid w:val="0"/>
        <w:spacing w:line="360" w:lineRule="auto"/>
        <w:ind w:firstLineChars="196" w:firstLine="470"/>
        <w:textAlignment w:val="baseline"/>
        <w:rPr>
          <w:sz w:val="24"/>
        </w:rPr>
      </w:pPr>
      <w:r w:rsidRPr="0057101B">
        <w:rPr>
          <w:rFonts w:hint="eastAsia"/>
          <w:sz w:val="24"/>
        </w:rPr>
        <w:t>1.</w:t>
      </w:r>
      <w:r w:rsidRPr="0057101B">
        <w:rPr>
          <w:rFonts w:hint="eastAsia"/>
          <w:sz w:val="24"/>
        </w:rPr>
        <w:t>蔬菜的基本要求：</w:t>
      </w:r>
    </w:p>
    <w:p w:rsidR="004A7B4A" w:rsidRPr="0057101B" w:rsidRDefault="004A7B4A" w:rsidP="004A7B4A">
      <w:pPr>
        <w:snapToGrid w:val="0"/>
        <w:spacing w:line="360" w:lineRule="auto"/>
        <w:ind w:firstLineChars="196" w:firstLine="470"/>
        <w:textAlignment w:val="baseline"/>
        <w:rPr>
          <w:sz w:val="24"/>
        </w:rPr>
      </w:pPr>
      <w:r w:rsidRPr="0057101B">
        <w:rPr>
          <w:rFonts w:hint="eastAsia"/>
          <w:sz w:val="24"/>
        </w:rPr>
        <w:t>采购的蔬菜必须保证新鲜、健康、应季，无腐烂、无变质，农药残留不得超过国家法定标准。</w:t>
      </w:r>
    </w:p>
    <w:p w:rsidR="004A7B4A" w:rsidRPr="0057101B" w:rsidRDefault="004A7B4A" w:rsidP="004A7B4A">
      <w:pPr>
        <w:snapToGrid w:val="0"/>
        <w:spacing w:line="360" w:lineRule="auto"/>
        <w:ind w:firstLineChars="196" w:firstLine="470"/>
        <w:textAlignment w:val="baseline"/>
        <w:rPr>
          <w:sz w:val="24"/>
        </w:rPr>
      </w:pPr>
      <w:r w:rsidRPr="0057101B">
        <w:rPr>
          <w:rFonts w:hint="eastAsia"/>
          <w:sz w:val="24"/>
        </w:rPr>
        <w:t>2.</w:t>
      </w:r>
      <w:r w:rsidRPr="0057101B">
        <w:rPr>
          <w:rFonts w:hint="eastAsia"/>
          <w:sz w:val="24"/>
        </w:rPr>
        <w:t>肉类、鱼类等生鲜食品的基本要求：</w:t>
      </w:r>
    </w:p>
    <w:p w:rsidR="004A7B4A" w:rsidRPr="0057101B" w:rsidRDefault="004A7B4A" w:rsidP="004A7B4A">
      <w:pPr>
        <w:snapToGrid w:val="0"/>
        <w:spacing w:line="360" w:lineRule="auto"/>
        <w:ind w:firstLineChars="196" w:firstLine="470"/>
        <w:textAlignment w:val="baseline"/>
        <w:rPr>
          <w:sz w:val="24"/>
        </w:rPr>
      </w:pPr>
      <w:r w:rsidRPr="0057101B">
        <w:rPr>
          <w:rFonts w:hint="eastAsia"/>
          <w:sz w:val="24"/>
        </w:rPr>
        <w:t>2.1</w:t>
      </w:r>
      <w:r w:rsidRPr="0057101B">
        <w:rPr>
          <w:rFonts w:hint="eastAsia"/>
          <w:sz w:val="24"/>
        </w:rPr>
        <w:t>采购的猪肉、鸡肉、鸭肉、鱼类等生鲜食品必须保证新鲜，无变质、无腐烂、无异味，冷冻生鲜类食品必须保证每次送货均有检验检疫部门出具的合格</w:t>
      </w:r>
      <w:r w:rsidRPr="0057101B">
        <w:rPr>
          <w:rFonts w:hint="eastAsia"/>
          <w:sz w:val="24"/>
        </w:rPr>
        <w:lastRenderedPageBreak/>
        <w:t>证书及检验检疫证明。</w:t>
      </w:r>
    </w:p>
    <w:p w:rsidR="004A7B4A" w:rsidRPr="0057101B" w:rsidRDefault="004A7B4A" w:rsidP="004A7B4A">
      <w:pPr>
        <w:snapToGrid w:val="0"/>
        <w:spacing w:line="360" w:lineRule="auto"/>
        <w:ind w:firstLineChars="196" w:firstLine="470"/>
        <w:textAlignment w:val="baseline"/>
        <w:rPr>
          <w:sz w:val="24"/>
        </w:rPr>
      </w:pPr>
      <w:r w:rsidRPr="0057101B">
        <w:rPr>
          <w:rFonts w:hint="eastAsia"/>
          <w:sz w:val="24"/>
        </w:rPr>
        <w:t xml:space="preserve">2.2 </w:t>
      </w:r>
      <w:r w:rsidRPr="0057101B">
        <w:rPr>
          <w:rFonts w:hint="eastAsia"/>
          <w:sz w:val="24"/>
        </w:rPr>
        <w:t>鱼类食品运送时必须保证有冰块保鲜，以免天气炎热发生变质。</w:t>
      </w:r>
    </w:p>
    <w:p w:rsidR="004A7B4A" w:rsidRPr="0057101B" w:rsidRDefault="004A7B4A" w:rsidP="004A7B4A">
      <w:pPr>
        <w:snapToGrid w:val="0"/>
        <w:spacing w:line="360" w:lineRule="auto"/>
        <w:ind w:firstLineChars="196" w:firstLine="470"/>
        <w:textAlignment w:val="baseline"/>
        <w:rPr>
          <w:sz w:val="24"/>
        </w:rPr>
      </w:pPr>
      <w:r w:rsidRPr="0057101B">
        <w:rPr>
          <w:rFonts w:hint="eastAsia"/>
          <w:sz w:val="24"/>
        </w:rPr>
        <w:t>2.3</w:t>
      </w:r>
      <w:r w:rsidRPr="0057101B">
        <w:rPr>
          <w:rFonts w:hint="eastAsia"/>
          <w:sz w:val="24"/>
        </w:rPr>
        <w:t>生鲜食品运至我单位前储存时间不得过长，以保证绝对新鲜。</w:t>
      </w:r>
    </w:p>
    <w:p w:rsidR="004A7B4A" w:rsidRPr="0057101B" w:rsidRDefault="004A7B4A" w:rsidP="004A7B4A">
      <w:pPr>
        <w:snapToGrid w:val="0"/>
        <w:spacing w:line="360" w:lineRule="auto"/>
        <w:ind w:firstLineChars="196" w:firstLine="470"/>
        <w:textAlignment w:val="baseline"/>
        <w:rPr>
          <w:sz w:val="24"/>
        </w:rPr>
      </w:pPr>
      <w:r w:rsidRPr="0057101B">
        <w:rPr>
          <w:rFonts w:hint="eastAsia"/>
          <w:sz w:val="24"/>
        </w:rPr>
        <w:t>3.</w:t>
      </w:r>
      <w:r w:rsidRPr="0057101B">
        <w:rPr>
          <w:rFonts w:hint="eastAsia"/>
          <w:sz w:val="24"/>
        </w:rPr>
        <w:t>食用油及调料的基本要求：</w:t>
      </w:r>
    </w:p>
    <w:p w:rsidR="004A7B4A" w:rsidRPr="0057101B" w:rsidRDefault="004A7B4A" w:rsidP="004A7B4A">
      <w:pPr>
        <w:snapToGrid w:val="0"/>
        <w:spacing w:line="360" w:lineRule="auto"/>
        <w:ind w:firstLineChars="196" w:firstLine="470"/>
        <w:textAlignment w:val="baseline"/>
        <w:rPr>
          <w:sz w:val="24"/>
        </w:rPr>
      </w:pPr>
      <w:r w:rsidRPr="0057101B">
        <w:rPr>
          <w:rFonts w:hint="eastAsia"/>
          <w:sz w:val="24"/>
        </w:rPr>
        <w:t>3.1</w:t>
      </w:r>
      <w:r w:rsidRPr="0057101B">
        <w:rPr>
          <w:rFonts w:hint="eastAsia"/>
          <w:sz w:val="24"/>
        </w:rPr>
        <w:t>采购的食用油必须保证符合国家质量标准。</w:t>
      </w:r>
    </w:p>
    <w:p w:rsidR="004A7B4A" w:rsidRPr="0057101B" w:rsidRDefault="004A7B4A" w:rsidP="004A7B4A">
      <w:pPr>
        <w:snapToGrid w:val="0"/>
        <w:spacing w:line="360" w:lineRule="auto"/>
        <w:ind w:firstLineChars="196" w:firstLine="470"/>
        <w:textAlignment w:val="baseline"/>
        <w:rPr>
          <w:sz w:val="24"/>
        </w:rPr>
      </w:pPr>
      <w:r w:rsidRPr="0057101B">
        <w:rPr>
          <w:rFonts w:hint="eastAsia"/>
          <w:sz w:val="24"/>
        </w:rPr>
        <w:t>3.2</w:t>
      </w:r>
      <w:r w:rsidRPr="0057101B">
        <w:rPr>
          <w:rFonts w:hint="eastAsia"/>
          <w:sz w:val="24"/>
        </w:rPr>
        <w:t>采购的食用油及调料必须保证无菌灌装，不添加任何防腐剂，采用常温保存、保质期限不得少于</w:t>
      </w:r>
      <w:r w:rsidRPr="0057101B">
        <w:rPr>
          <w:rFonts w:hint="eastAsia"/>
          <w:sz w:val="24"/>
        </w:rPr>
        <w:t>18</w:t>
      </w:r>
      <w:r w:rsidRPr="0057101B">
        <w:rPr>
          <w:rFonts w:hint="eastAsia"/>
          <w:sz w:val="24"/>
        </w:rPr>
        <w:t>个月。</w:t>
      </w:r>
    </w:p>
    <w:p w:rsidR="004A7B4A" w:rsidRPr="0057101B" w:rsidRDefault="004A7B4A" w:rsidP="004A7B4A">
      <w:pPr>
        <w:snapToGrid w:val="0"/>
        <w:spacing w:line="360" w:lineRule="auto"/>
        <w:ind w:firstLineChars="196" w:firstLine="470"/>
        <w:textAlignment w:val="baseline"/>
        <w:rPr>
          <w:sz w:val="24"/>
        </w:rPr>
      </w:pPr>
      <w:r w:rsidRPr="0057101B">
        <w:rPr>
          <w:rFonts w:hint="eastAsia"/>
          <w:sz w:val="24"/>
        </w:rPr>
        <w:t xml:space="preserve">3.3 </w:t>
      </w:r>
      <w:r w:rsidRPr="0057101B">
        <w:rPr>
          <w:rFonts w:hint="eastAsia"/>
          <w:sz w:val="24"/>
        </w:rPr>
        <w:t>配送至我单位的食用油及调料不得超过保质期限半年以上。</w:t>
      </w:r>
    </w:p>
    <w:p w:rsidR="004A7B4A" w:rsidRPr="0057101B" w:rsidRDefault="004A7B4A" w:rsidP="004A7B4A">
      <w:pPr>
        <w:snapToGrid w:val="0"/>
        <w:spacing w:line="360" w:lineRule="auto"/>
        <w:ind w:firstLineChars="196" w:firstLine="470"/>
        <w:textAlignment w:val="baseline"/>
        <w:rPr>
          <w:sz w:val="24"/>
        </w:rPr>
      </w:pPr>
      <w:r w:rsidRPr="0057101B">
        <w:rPr>
          <w:rFonts w:hint="eastAsia"/>
          <w:sz w:val="24"/>
        </w:rPr>
        <w:t>4.</w:t>
      </w:r>
      <w:r w:rsidRPr="0057101B">
        <w:rPr>
          <w:rFonts w:hint="eastAsia"/>
          <w:sz w:val="24"/>
        </w:rPr>
        <w:t>鸡蛋的基本要求：</w:t>
      </w:r>
    </w:p>
    <w:p w:rsidR="004A7B4A" w:rsidRPr="0057101B" w:rsidRDefault="004A7B4A" w:rsidP="004A7B4A">
      <w:pPr>
        <w:snapToGrid w:val="0"/>
        <w:spacing w:line="360" w:lineRule="auto"/>
        <w:ind w:firstLineChars="196" w:firstLine="470"/>
        <w:textAlignment w:val="baseline"/>
        <w:rPr>
          <w:sz w:val="24"/>
        </w:rPr>
      </w:pPr>
      <w:r w:rsidRPr="0057101B">
        <w:rPr>
          <w:rFonts w:hint="eastAsia"/>
          <w:sz w:val="24"/>
        </w:rPr>
        <w:t>4.1</w:t>
      </w:r>
      <w:r w:rsidRPr="0057101B">
        <w:rPr>
          <w:rFonts w:hint="eastAsia"/>
          <w:sz w:val="24"/>
        </w:rPr>
        <w:t>采购的鸡蛋严禁使用违禁药品，无公害、无残药、无激素。鸡蛋大小均匀。</w:t>
      </w:r>
    </w:p>
    <w:p w:rsidR="004A7B4A" w:rsidRPr="0057101B" w:rsidRDefault="004A7B4A" w:rsidP="004A7B4A">
      <w:pPr>
        <w:snapToGrid w:val="0"/>
        <w:spacing w:line="360" w:lineRule="auto"/>
        <w:ind w:firstLineChars="196" w:firstLine="470"/>
        <w:textAlignment w:val="baseline"/>
        <w:rPr>
          <w:sz w:val="24"/>
        </w:rPr>
      </w:pPr>
      <w:r w:rsidRPr="0057101B">
        <w:rPr>
          <w:rFonts w:hint="eastAsia"/>
          <w:sz w:val="24"/>
        </w:rPr>
        <w:t>4.2</w:t>
      </w:r>
      <w:r w:rsidRPr="0057101B">
        <w:rPr>
          <w:rFonts w:hint="eastAsia"/>
          <w:sz w:val="24"/>
        </w:rPr>
        <w:t>鸡蛋必须是新鲜鸡蛋。</w:t>
      </w:r>
    </w:p>
    <w:p w:rsidR="004A7B4A" w:rsidRPr="0057101B" w:rsidRDefault="004A7B4A" w:rsidP="004A7B4A">
      <w:pPr>
        <w:snapToGrid w:val="0"/>
        <w:spacing w:line="360" w:lineRule="auto"/>
        <w:ind w:firstLineChars="196" w:firstLine="470"/>
        <w:textAlignment w:val="baseline"/>
        <w:rPr>
          <w:sz w:val="24"/>
        </w:rPr>
      </w:pPr>
      <w:r w:rsidRPr="0057101B">
        <w:rPr>
          <w:rFonts w:hint="eastAsia"/>
          <w:sz w:val="24"/>
        </w:rPr>
        <w:t>（二）交货方式</w:t>
      </w:r>
    </w:p>
    <w:p w:rsidR="004A7B4A" w:rsidRPr="0057101B" w:rsidRDefault="004A7B4A" w:rsidP="004A7B4A">
      <w:pPr>
        <w:snapToGrid w:val="0"/>
        <w:spacing w:line="360" w:lineRule="auto"/>
        <w:textAlignment w:val="baseline"/>
        <w:rPr>
          <w:rFonts w:ascii="宋体" w:hAnsi="宋体"/>
          <w:b/>
          <w:sz w:val="28"/>
          <w:szCs w:val="28"/>
        </w:rPr>
      </w:pPr>
      <w:r w:rsidRPr="0057101B">
        <w:rPr>
          <w:rFonts w:ascii="宋体" w:hAnsi="宋体" w:hint="eastAsia"/>
          <w:b/>
          <w:sz w:val="28"/>
          <w:szCs w:val="28"/>
        </w:rPr>
        <w:t xml:space="preserve">    </w:t>
      </w:r>
      <w:r w:rsidRPr="0057101B">
        <w:rPr>
          <w:rFonts w:hint="eastAsia"/>
          <w:sz w:val="24"/>
        </w:rPr>
        <w:t>供货方按需方提供的数量、品种、质量供应，送货至三亚监狱罪犯食堂，经监狱指定的验收人员验收后方可入库，运费、水费发票由供货方负责。</w:t>
      </w:r>
    </w:p>
    <w:p w:rsidR="004A7B4A" w:rsidRPr="0057101B" w:rsidRDefault="004A7B4A" w:rsidP="004A7B4A">
      <w:pPr>
        <w:adjustRightInd w:val="0"/>
        <w:snapToGrid w:val="0"/>
        <w:spacing w:line="540" w:lineRule="exact"/>
        <w:ind w:firstLine="540"/>
        <w:rPr>
          <w:sz w:val="24"/>
        </w:rPr>
      </w:pPr>
    </w:p>
    <w:p w:rsidR="004A7B4A" w:rsidRPr="0057101B" w:rsidRDefault="004A7B4A" w:rsidP="004A7B4A">
      <w:pPr>
        <w:snapToGrid w:val="0"/>
        <w:spacing w:line="360" w:lineRule="auto"/>
        <w:textAlignment w:val="baseline"/>
        <w:rPr>
          <w:rFonts w:ascii="宋体" w:hAnsi="宋体"/>
          <w:b/>
          <w:sz w:val="28"/>
          <w:szCs w:val="28"/>
        </w:rPr>
      </w:pPr>
      <w:r w:rsidRPr="0057101B">
        <w:rPr>
          <w:rFonts w:ascii="宋体" w:hAnsi="宋体" w:hint="eastAsia"/>
          <w:b/>
          <w:sz w:val="28"/>
          <w:szCs w:val="28"/>
        </w:rPr>
        <w:t>五、责任要求</w:t>
      </w:r>
    </w:p>
    <w:p w:rsidR="004A7B4A" w:rsidRPr="0057101B" w:rsidRDefault="004A7B4A" w:rsidP="004A7B4A">
      <w:pPr>
        <w:snapToGrid w:val="0"/>
        <w:spacing w:line="360" w:lineRule="auto"/>
        <w:ind w:firstLineChars="250" w:firstLine="600"/>
        <w:textAlignment w:val="baseline"/>
        <w:rPr>
          <w:sz w:val="24"/>
        </w:rPr>
      </w:pPr>
      <w:r w:rsidRPr="0057101B">
        <w:rPr>
          <w:rFonts w:hint="eastAsia"/>
          <w:sz w:val="24"/>
        </w:rPr>
        <w:t>1</w:t>
      </w:r>
      <w:r w:rsidRPr="0057101B">
        <w:rPr>
          <w:rFonts w:hint="eastAsia"/>
          <w:sz w:val="24"/>
        </w:rPr>
        <w:t>、如果供货方无正当理由拒绝承担中标任务，保证金则用于支付因违约造成损失赔偿费用，如中途弃标，则扣留投保金；</w:t>
      </w:r>
    </w:p>
    <w:p w:rsidR="004A7B4A" w:rsidRPr="0057101B" w:rsidRDefault="004A7B4A" w:rsidP="004A7B4A">
      <w:pPr>
        <w:snapToGrid w:val="0"/>
        <w:spacing w:line="360" w:lineRule="auto"/>
        <w:ind w:firstLineChars="250" w:firstLine="600"/>
        <w:textAlignment w:val="baseline"/>
        <w:rPr>
          <w:sz w:val="24"/>
        </w:rPr>
      </w:pPr>
      <w:r w:rsidRPr="0057101B">
        <w:rPr>
          <w:rFonts w:hint="eastAsia"/>
          <w:sz w:val="24"/>
        </w:rPr>
        <w:t>2</w:t>
      </w:r>
      <w:r w:rsidRPr="0057101B">
        <w:rPr>
          <w:rFonts w:hint="eastAsia"/>
          <w:sz w:val="24"/>
        </w:rPr>
        <w:t>、供需双方的违约责任按国家《合同法》规定及双方签订合同中的约定执行。</w:t>
      </w:r>
    </w:p>
    <w:p w:rsidR="004A7B4A" w:rsidRPr="0057101B" w:rsidRDefault="004A7B4A" w:rsidP="004A7B4A">
      <w:pPr>
        <w:snapToGrid w:val="0"/>
        <w:spacing w:line="360" w:lineRule="auto"/>
        <w:textAlignment w:val="baseline"/>
        <w:rPr>
          <w:rFonts w:ascii="宋体" w:hAnsi="宋体"/>
          <w:b/>
          <w:sz w:val="28"/>
          <w:szCs w:val="28"/>
        </w:rPr>
      </w:pPr>
      <w:r w:rsidRPr="0057101B">
        <w:rPr>
          <w:rFonts w:ascii="宋体" w:hAnsi="宋体" w:hint="eastAsia"/>
          <w:b/>
          <w:sz w:val="28"/>
          <w:szCs w:val="28"/>
        </w:rPr>
        <w:t>六、其他</w:t>
      </w:r>
    </w:p>
    <w:p w:rsidR="004A7B4A" w:rsidRPr="0057101B" w:rsidRDefault="004A7B4A" w:rsidP="004A7B4A">
      <w:pPr>
        <w:snapToGrid w:val="0"/>
        <w:spacing w:line="360" w:lineRule="auto"/>
        <w:ind w:firstLineChars="250" w:firstLine="600"/>
        <w:textAlignment w:val="baseline"/>
        <w:rPr>
          <w:sz w:val="24"/>
        </w:rPr>
      </w:pPr>
      <w:r w:rsidRPr="0057101B">
        <w:rPr>
          <w:rFonts w:hint="eastAsia"/>
          <w:sz w:val="24"/>
        </w:rPr>
        <w:t>投标人的投标报价与当地物价局公布的价格作为参考，评标委员会认为投标人的报价明显低于其他通过符合性审查投标人的报价，有可能影响产品质量或者不能诚信履约的，应当要求其在评标现场合理的时间内提供书面说明，必要时提供相关证明材料；投标人不能证明其报价合理性的，评标委员会应当将其作为无效投标处理。</w:t>
      </w:r>
    </w:p>
    <w:p w:rsidR="00917E8F" w:rsidRPr="004A7B4A" w:rsidRDefault="00917E8F"/>
    <w:sectPr w:rsidR="00917E8F" w:rsidRPr="004A7B4A" w:rsidSect="00C569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033" w:rsidRPr="00250E58" w:rsidRDefault="00944033" w:rsidP="004A7B4A">
      <w:pPr>
        <w:rPr>
          <w:rFonts w:ascii="仿宋_GB2312"/>
          <w:b/>
          <w:sz w:val="30"/>
        </w:rPr>
      </w:pPr>
      <w:r>
        <w:separator/>
      </w:r>
    </w:p>
  </w:endnote>
  <w:endnote w:type="continuationSeparator" w:id="1">
    <w:p w:rsidR="00944033" w:rsidRPr="00250E58" w:rsidRDefault="00944033" w:rsidP="004A7B4A">
      <w:pPr>
        <w:rPr>
          <w:rFonts w:ascii="仿宋_GB2312"/>
          <w:b/>
          <w:sz w:val="3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033" w:rsidRPr="00250E58" w:rsidRDefault="00944033" w:rsidP="004A7B4A">
      <w:pPr>
        <w:rPr>
          <w:rFonts w:ascii="仿宋_GB2312"/>
          <w:b/>
          <w:sz w:val="30"/>
        </w:rPr>
      </w:pPr>
      <w:r>
        <w:separator/>
      </w:r>
    </w:p>
  </w:footnote>
  <w:footnote w:type="continuationSeparator" w:id="1">
    <w:p w:rsidR="00944033" w:rsidRPr="00250E58" w:rsidRDefault="00944033" w:rsidP="004A7B4A">
      <w:pPr>
        <w:rPr>
          <w:rFonts w:ascii="仿宋_GB2312"/>
          <w:b/>
          <w:sz w:val="3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7B4A"/>
    <w:rsid w:val="004A7B4A"/>
    <w:rsid w:val="00541BBF"/>
    <w:rsid w:val="00917E8F"/>
    <w:rsid w:val="00944033"/>
    <w:rsid w:val="00C569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4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7B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A7B4A"/>
    <w:rPr>
      <w:sz w:val="18"/>
      <w:szCs w:val="18"/>
    </w:rPr>
  </w:style>
  <w:style w:type="paragraph" w:styleId="a4">
    <w:name w:val="footer"/>
    <w:basedOn w:val="a"/>
    <w:link w:val="Char0"/>
    <w:uiPriority w:val="99"/>
    <w:semiHidden/>
    <w:unhideWhenUsed/>
    <w:rsid w:val="004A7B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A7B4A"/>
    <w:rPr>
      <w:sz w:val="18"/>
      <w:szCs w:val="18"/>
    </w:rPr>
  </w:style>
  <w:style w:type="character" w:customStyle="1" w:styleId="Char1">
    <w:name w:val="正文缩进 Char"/>
    <w:basedOn w:val="a0"/>
    <w:link w:val="a5"/>
    <w:rsid w:val="004A7B4A"/>
    <w:rPr>
      <w:rFonts w:ascii="仿宋_GB2312" w:eastAsia="宋体"/>
      <w:b/>
      <w:szCs w:val="20"/>
    </w:rPr>
  </w:style>
  <w:style w:type="paragraph" w:styleId="a5">
    <w:name w:val="Normal Indent"/>
    <w:basedOn w:val="a"/>
    <w:link w:val="Char1"/>
    <w:rsid w:val="004A7B4A"/>
    <w:pPr>
      <w:ind w:firstLineChars="200" w:firstLine="420"/>
    </w:pPr>
    <w:rPr>
      <w:rFonts w:ascii="仿宋_GB2312" w:hAnsiTheme="minorHAnsi" w:cstheme="minorBidi"/>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295</Words>
  <Characters>1688</Characters>
  <Application>Microsoft Office Word</Application>
  <DocSecurity>0</DocSecurity>
  <Lines>14</Lines>
  <Paragraphs>3</Paragraphs>
  <ScaleCrop>false</ScaleCrop>
  <Company>微软中国</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2018-04-25T02:55:00Z</dcterms:created>
  <dcterms:modified xsi:type="dcterms:W3CDTF">2018-04-25T02:56:00Z</dcterms:modified>
</cp:coreProperties>
</file>