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00" w:line="360" w:lineRule="auto"/>
        <w:jc w:val="center"/>
        <w:rPr>
          <w:rFonts w:hint="eastAsia"/>
          <w:color w:val="auto"/>
          <w:sz w:val="36"/>
          <w:szCs w:val="36"/>
          <w:highlight w:val="none"/>
        </w:rPr>
      </w:pPr>
      <w:r>
        <w:rPr>
          <w:rFonts w:hint="eastAsia"/>
          <w:color w:val="auto"/>
          <w:sz w:val="36"/>
          <w:szCs w:val="36"/>
          <w:highlight w:val="none"/>
        </w:rPr>
        <w:t>采购需求</w:t>
      </w:r>
    </w:p>
    <w:p>
      <w:pPr>
        <w:numPr>
          <w:ilvl w:val="0"/>
          <w:numId w:val="1"/>
        </w:numPr>
        <w:spacing w:line="360" w:lineRule="auto"/>
        <w:rPr>
          <w:rFonts w:hint="eastAsia" w:ascii="宋体" w:hAnsi="宋体" w:cs="Tahoma"/>
          <w:b/>
          <w:color w:val="auto"/>
          <w:sz w:val="24"/>
          <w:highlight w:val="none"/>
        </w:rPr>
      </w:pPr>
      <w:r>
        <w:rPr>
          <w:rFonts w:hint="eastAsia" w:ascii="宋体" w:hAnsi="宋体" w:cs="Tahoma"/>
          <w:b/>
          <w:color w:val="auto"/>
          <w:sz w:val="24"/>
          <w:highlight w:val="none"/>
        </w:rPr>
        <w:t>项目概况</w:t>
      </w:r>
    </w:p>
    <w:p>
      <w:pPr>
        <w:spacing w:line="360" w:lineRule="auto"/>
        <w:ind w:left="420" w:leftChars="200"/>
        <w:rPr>
          <w:rFonts w:hint="eastAsia" w:ascii="宋体" w:hAnsi="宋体"/>
          <w:bCs/>
          <w:color w:val="auto"/>
          <w:sz w:val="24"/>
          <w:highlight w:val="none"/>
        </w:rPr>
      </w:pPr>
      <w:r>
        <w:rPr>
          <w:rFonts w:ascii="宋体" w:hAnsi="宋体"/>
          <w:bCs/>
          <w:color w:val="auto"/>
          <w:sz w:val="24"/>
          <w:highlight w:val="none"/>
        </w:rPr>
        <w:t>1</w:t>
      </w:r>
      <w:r>
        <w:rPr>
          <w:rFonts w:hint="eastAsia" w:ascii="宋体" w:hAnsi="宋体"/>
          <w:bCs/>
          <w:color w:val="auto"/>
          <w:sz w:val="24"/>
          <w:highlight w:val="none"/>
        </w:rPr>
        <w:t>、项目名称：博鳌海滨旅游区、博鳌滨海风情小镇控制性详细规划（修编）。</w:t>
      </w:r>
    </w:p>
    <w:p>
      <w:pPr>
        <w:spacing w:line="360" w:lineRule="auto"/>
        <w:ind w:left="420" w:leftChars="200"/>
        <w:rPr>
          <w:rFonts w:hint="eastAsia" w:ascii="宋体" w:hAnsi="宋体"/>
          <w:bCs/>
          <w:color w:val="auto"/>
          <w:sz w:val="24"/>
          <w:highlight w:val="none"/>
        </w:rPr>
      </w:pPr>
      <w:r>
        <w:rPr>
          <w:rFonts w:hint="eastAsia" w:ascii="宋体" w:hAnsi="宋体" w:cs="宋体"/>
          <w:color w:val="auto"/>
          <w:sz w:val="24"/>
          <w:highlight w:val="none"/>
        </w:rPr>
        <w:t>2、服务范围：规划范围1373公顷，编制</w:t>
      </w:r>
      <w:r>
        <w:rPr>
          <w:rFonts w:hint="eastAsia" w:ascii="宋体" w:hAnsi="宋体"/>
          <w:bCs/>
          <w:color w:val="auto"/>
          <w:sz w:val="24"/>
          <w:highlight w:val="none"/>
        </w:rPr>
        <w:t>博鳌海滨旅游区、博鳌滨海风情小镇控制性详细规划</w:t>
      </w:r>
      <w:r>
        <w:rPr>
          <w:rFonts w:hint="eastAsia" w:ascii="宋体" w:hAnsi="宋体" w:cs="宋体"/>
          <w:color w:val="auto"/>
          <w:sz w:val="24"/>
          <w:highlight w:val="none"/>
        </w:rPr>
        <w:t>。</w:t>
      </w:r>
    </w:p>
    <w:p>
      <w:pPr>
        <w:numPr>
          <w:ilvl w:val="0"/>
          <w:numId w:val="1"/>
        </w:numPr>
        <w:spacing w:line="360" w:lineRule="auto"/>
        <w:rPr>
          <w:rFonts w:hint="eastAsia" w:ascii="宋体" w:hAnsi="宋体" w:cs="Tahoma"/>
          <w:b/>
          <w:color w:val="auto"/>
          <w:sz w:val="24"/>
          <w:highlight w:val="none"/>
        </w:rPr>
      </w:pPr>
      <w:r>
        <w:rPr>
          <w:rFonts w:hint="eastAsia" w:ascii="宋体" w:hAnsi="宋体" w:cs="Tahoma"/>
          <w:b/>
          <w:color w:val="auto"/>
          <w:sz w:val="24"/>
          <w:highlight w:val="none"/>
        </w:rPr>
        <w:t>服务内容及要求</w:t>
      </w:r>
    </w:p>
    <w:p>
      <w:pPr>
        <w:numPr>
          <w:ilvl w:val="0"/>
          <w:numId w:val="2"/>
        </w:numPr>
        <w:spacing w:line="360" w:lineRule="auto"/>
        <w:rPr>
          <w:rFonts w:ascii="宋体" w:hAnsi="宋体"/>
          <w:bCs/>
          <w:color w:val="auto"/>
          <w:sz w:val="24"/>
          <w:highlight w:val="none"/>
        </w:rPr>
      </w:pPr>
      <w:r>
        <w:rPr>
          <w:rFonts w:hint="eastAsia" w:ascii="宋体" w:hAnsi="宋体"/>
          <w:bCs/>
          <w:color w:val="auto"/>
          <w:sz w:val="24"/>
          <w:highlight w:val="none"/>
        </w:rPr>
        <w:t>服务</w:t>
      </w:r>
      <w:r>
        <w:rPr>
          <w:rFonts w:ascii="宋体" w:hAnsi="宋体"/>
          <w:bCs/>
          <w:color w:val="auto"/>
          <w:sz w:val="24"/>
          <w:highlight w:val="none"/>
        </w:rPr>
        <w:t>内容</w:t>
      </w:r>
    </w:p>
    <w:p>
      <w:pPr>
        <w:spacing w:line="360" w:lineRule="auto"/>
        <w:ind w:firstLine="420"/>
        <w:rPr>
          <w:rFonts w:hint="eastAsia" w:ascii="宋体" w:hAnsi="宋体"/>
          <w:bCs/>
          <w:color w:val="auto"/>
          <w:sz w:val="24"/>
          <w:highlight w:val="none"/>
        </w:rPr>
      </w:pPr>
      <w:r>
        <w:rPr>
          <w:rFonts w:hint="eastAsia" w:ascii="宋体" w:hAnsi="宋体"/>
          <w:bCs/>
          <w:color w:val="auto"/>
          <w:sz w:val="24"/>
          <w:highlight w:val="none"/>
        </w:rPr>
        <w:t>重点针对规划区</w:t>
      </w:r>
      <w:r>
        <w:rPr>
          <w:rFonts w:ascii="宋体" w:hAnsi="宋体"/>
          <w:bCs/>
          <w:color w:val="auto"/>
          <w:sz w:val="24"/>
          <w:highlight w:val="none"/>
        </w:rPr>
        <w:t>现状高度与风貌问题，</w:t>
      </w:r>
      <w:r>
        <w:rPr>
          <w:rFonts w:hint="eastAsia" w:ascii="宋体" w:hAnsi="宋体"/>
          <w:bCs/>
          <w:color w:val="auto"/>
          <w:sz w:val="24"/>
          <w:highlight w:val="none"/>
        </w:rPr>
        <w:t>结合</w:t>
      </w:r>
      <w:r>
        <w:rPr>
          <w:rFonts w:ascii="宋体" w:hAnsi="宋体"/>
          <w:bCs/>
          <w:color w:val="auto"/>
          <w:sz w:val="24"/>
          <w:highlight w:val="none"/>
        </w:rPr>
        <w:t>博鳌亚洲论坛特别规划区</w:t>
      </w:r>
      <w:r>
        <w:rPr>
          <w:rFonts w:hint="eastAsia" w:ascii="宋体" w:hAnsi="宋体"/>
          <w:bCs/>
          <w:color w:val="auto"/>
          <w:sz w:val="24"/>
          <w:highlight w:val="none"/>
        </w:rPr>
        <w:t>发展</w:t>
      </w:r>
      <w:r>
        <w:rPr>
          <w:rFonts w:ascii="宋体" w:hAnsi="宋体"/>
          <w:bCs/>
          <w:color w:val="auto"/>
          <w:sz w:val="24"/>
          <w:highlight w:val="none"/>
        </w:rPr>
        <w:t>要求，开展</w:t>
      </w:r>
      <w:r>
        <w:rPr>
          <w:rFonts w:hint="eastAsia" w:ascii="宋体" w:hAnsi="宋体"/>
          <w:bCs/>
          <w:color w:val="auto"/>
          <w:sz w:val="24"/>
          <w:highlight w:val="none"/>
        </w:rPr>
        <w:t>城市</w:t>
      </w:r>
      <w:r>
        <w:rPr>
          <w:rFonts w:ascii="宋体" w:hAnsi="宋体"/>
          <w:bCs/>
          <w:color w:val="auto"/>
          <w:sz w:val="24"/>
          <w:highlight w:val="none"/>
        </w:rPr>
        <w:t>修补</w:t>
      </w:r>
      <w:r>
        <w:rPr>
          <w:rFonts w:hint="eastAsia" w:ascii="宋体" w:hAnsi="宋体"/>
          <w:bCs/>
          <w:color w:val="auto"/>
          <w:sz w:val="24"/>
          <w:highlight w:val="none"/>
        </w:rPr>
        <w:t>及生态</w:t>
      </w:r>
      <w:r>
        <w:rPr>
          <w:rFonts w:ascii="宋体" w:hAnsi="宋体"/>
          <w:bCs/>
          <w:color w:val="auto"/>
          <w:sz w:val="24"/>
          <w:highlight w:val="none"/>
        </w:rPr>
        <w:t>修复</w:t>
      </w:r>
      <w:r>
        <w:rPr>
          <w:rFonts w:hint="eastAsia" w:ascii="宋体" w:hAnsi="宋体"/>
          <w:bCs/>
          <w:color w:val="auto"/>
          <w:sz w:val="24"/>
          <w:highlight w:val="none"/>
        </w:rPr>
        <w:t>，</w:t>
      </w:r>
      <w:r>
        <w:rPr>
          <w:rFonts w:ascii="宋体" w:hAnsi="宋体"/>
          <w:bCs/>
          <w:color w:val="auto"/>
          <w:sz w:val="24"/>
          <w:highlight w:val="none"/>
        </w:rPr>
        <w:t>提升城市设计</w:t>
      </w:r>
      <w:r>
        <w:rPr>
          <w:rFonts w:hint="eastAsia" w:ascii="宋体" w:hAnsi="宋体"/>
          <w:bCs/>
          <w:color w:val="auto"/>
          <w:sz w:val="24"/>
          <w:highlight w:val="none"/>
        </w:rPr>
        <w:t>。</w:t>
      </w:r>
    </w:p>
    <w:p>
      <w:pPr>
        <w:spacing w:line="360" w:lineRule="auto"/>
        <w:ind w:firstLine="420"/>
        <w:rPr>
          <w:rFonts w:ascii="宋体" w:hAnsi="宋体"/>
          <w:bCs/>
          <w:color w:val="auto"/>
          <w:sz w:val="24"/>
          <w:highlight w:val="none"/>
        </w:rPr>
      </w:pPr>
      <w:r>
        <w:rPr>
          <w:rFonts w:hint="eastAsia" w:ascii="宋体" w:hAnsi="宋体"/>
          <w:color w:val="auto"/>
          <w:sz w:val="24"/>
          <w:highlight w:val="none"/>
        </w:rPr>
        <w:t>（1</w:t>
      </w:r>
      <w:r>
        <w:rPr>
          <w:rFonts w:ascii="宋体" w:hAnsi="宋体"/>
          <w:color w:val="auto"/>
          <w:sz w:val="24"/>
          <w:highlight w:val="none"/>
        </w:rPr>
        <w:t>）</w:t>
      </w:r>
      <w:r>
        <w:rPr>
          <w:rFonts w:hint="eastAsia" w:ascii="宋体" w:hAnsi="宋体"/>
          <w:color w:val="auto"/>
          <w:sz w:val="24"/>
          <w:highlight w:val="none"/>
        </w:rPr>
        <w:t>现状</w:t>
      </w:r>
      <w:r>
        <w:rPr>
          <w:rFonts w:ascii="宋体" w:hAnsi="宋体"/>
          <w:color w:val="auto"/>
          <w:sz w:val="24"/>
          <w:highlight w:val="none"/>
        </w:rPr>
        <w:t>分析</w:t>
      </w:r>
      <w:r>
        <w:rPr>
          <w:rFonts w:hint="eastAsia" w:ascii="宋体" w:hAnsi="宋体"/>
          <w:color w:val="auto"/>
          <w:sz w:val="24"/>
          <w:highlight w:val="none"/>
        </w:rPr>
        <w:t>。梳理博鳌海滨</w:t>
      </w:r>
      <w:r>
        <w:rPr>
          <w:rFonts w:ascii="宋体" w:hAnsi="宋体"/>
          <w:color w:val="auto"/>
          <w:sz w:val="24"/>
          <w:highlight w:val="none"/>
        </w:rPr>
        <w:t>旅游区及滨海风情小镇</w:t>
      </w:r>
      <w:r>
        <w:rPr>
          <w:rFonts w:hint="eastAsia" w:ascii="宋体" w:hAnsi="宋体"/>
          <w:color w:val="auto"/>
          <w:sz w:val="24"/>
          <w:highlight w:val="none"/>
        </w:rPr>
        <w:t>发展现状</w:t>
      </w:r>
      <w:r>
        <w:rPr>
          <w:rFonts w:ascii="宋体" w:hAnsi="宋体"/>
          <w:color w:val="auto"/>
          <w:sz w:val="24"/>
          <w:highlight w:val="none"/>
        </w:rPr>
        <w:t>及</w:t>
      </w:r>
      <w:r>
        <w:rPr>
          <w:rFonts w:hint="eastAsia" w:ascii="宋体" w:hAnsi="宋体"/>
          <w:color w:val="auto"/>
          <w:sz w:val="24"/>
          <w:highlight w:val="none"/>
        </w:rPr>
        <w:t>存在</w:t>
      </w:r>
      <w:r>
        <w:rPr>
          <w:rFonts w:ascii="宋体" w:hAnsi="宋体"/>
          <w:color w:val="auto"/>
          <w:sz w:val="24"/>
          <w:highlight w:val="none"/>
        </w:rPr>
        <w:t>问题</w:t>
      </w:r>
      <w:r>
        <w:rPr>
          <w:rFonts w:hint="eastAsia" w:ascii="宋体" w:hAnsi="宋体"/>
          <w:color w:val="auto"/>
          <w:sz w:val="24"/>
          <w:highlight w:val="none"/>
        </w:rPr>
        <w:t>，结合博鳌</w:t>
      </w:r>
      <w:r>
        <w:rPr>
          <w:rFonts w:ascii="宋体" w:hAnsi="宋体"/>
          <w:color w:val="auto"/>
          <w:sz w:val="24"/>
          <w:highlight w:val="none"/>
        </w:rPr>
        <w:t>亚洲论坛特别</w:t>
      </w:r>
      <w:r>
        <w:rPr>
          <w:rFonts w:hint="eastAsia" w:ascii="宋体" w:hAnsi="宋体"/>
          <w:color w:val="auto"/>
          <w:sz w:val="24"/>
          <w:highlight w:val="none"/>
        </w:rPr>
        <w:t>规划区</w:t>
      </w:r>
      <w:r>
        <w:rPr>
          <w:rFonts w:ascii="宋体" w:hAnsi="宋体"/>
          <w:color w:val="auto"/>
          <w:sz w:val="24"/>
          <w:highlight w:val="none"/>
        </w:rPr>
        <w:t>的风貌</w:t>
      </w:r>
      <w:r>
        <w:rPr>
          <w:rFonts w:hint="eastAsia" w:ascii="宋体" w:hAnsi="宋体"/>
          <w:color w:val="auto"/>
          <w:sz w:val="24"/>
          <w:highlight w:val="none"/>
        </w:rPr>
        <w:t>、</w:t>
      </w:r>
      <w:r>
        <w:rPr>
          <w:rFonts w:ascii="宋体" w:hAnsi="宋体"/>
          <w:color w:val="auto"/>
          <w:sz w:val="24"/>
          <w:highlight w:val="none"/>
        </w:rPr>
        <w:t>高度、业态</w:t>
      </w:r>
      <w:r>
        <w:rPr>
          <w:rFonts w:hint="eastAsia" w:ascii="宋体" w:hAnsi="宋体"/>
          <w:color w:val="auto"/>
          <w:sz w:val="24"/>
          <w:highlight w:val="none"/>
        </w:rPr>
        <w:t>等管控</w:t>
      </w:r>
      <w:r>
        <w:rPr>
          <w:rFonts w:ascii="宋体" w:hAnsi="宋体"/>
          <w:color w:val="auto"/>
          <w:sz w:val="24"/>
          <w:highlight w:val="none"/>
        </w:rPr>
        <w:t>要求，明确</w:t>
      </w:r>
      <w:r>
        <w:rPr>
          <w:rFonts w:hint="eastAsia" w:ascii="宋体" w:hAnsi="宋体"/>
          <w:color w:val="auto"/>
          <w:sz w:val="24"/>
          <w:highlight w:val="none"/>
        </w:rPr>
        <w:t>规划区发展方向</w:t>
      </w:r>
      <w:r>
        <w:rPr>
          <w:rFonts w:ascii="宋体" w:hAnsi="宋体"/>
          <w:color w:val="auto"/>
          <w:sz w:val="24"/>
          <w:highlight w:val="none"/>
        </w:rPr>
        <w:t>与</w:t>
      </w:r>
      <w:r>
        <w:rPr>
          <w:rFonts w:hint="eastAsia" w:ascii="宋体" w:hAnsi="宋体"/>
          <w:color w:val="auto"/>
          <w:sz w:val="24"/>
          <w:highlight w:val="none"/>
        </w:rPr>
        <w:t>调整</w:t>
      </w:r>
      <w:r>
        <w:rPr>
          <w:rFonts w:ascii="宋体" w:hAnsi="宋体"/>
          <w:color w:val="auto"/>
          <w:sz w:val="24"/>
          <w:highlight w:val="none"/>
        </w:rPr>
        <w:t>内容</w:t>
      </w:r>
      <w:r>
        <w:rPr>
          <w:rFonts w:hint="eastAsia" w:ascii="宋体" w:hAnsi="宋体"/>
          <w:color w:val="auto"/>
          <w:sz w:val="24"/>
          <w:highlight w:val="none"/>
        </w:rPr>
        <w:t>。</w:t>
      </w:r>
    </w:p>
    <w:p>
      <w:pPr>
        <w:spacing w:line="360" w:lineRule="auto"/>
        <w:ind w:firstLine="480" w:firstLineChars="200"/>
        <w:rPr>
          <w:rFonts w:hint="eastAsia" w:ascii="宋体" w:hAnsi="宋体"/>
          <w:bCs/>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功能完善。以</w:t>
      </w:r>
      <w:r>
        <w:rPr>
          <w:rFonts w:ascii="宋体" w:hAnsi="宋体"/>
          <w:color w:val="auto"/>
          <w:sz w:val="24"/>
          <w:highlight w:val="none"/>
        </w:rPr>
        <w:t>服务博鳌、呼应乐城、联动潭门、辐射</w:t>
      </w:r>
      <w:r>
        <w:rPr>
          <w:rFonts w:hint="eastAsia" w:ascii="宋体" w:hAnsi="宋体"/>
          <w:color w:val="auto"/>
          <w:sz w:val="24"/>
          <w:highlight w:val="none"/>
        </w:rPr>
        <w:t>乡村</w:t>
      </w:r>
      <w:r>
        <w:rPr>
          <w:rFonts w:ascii="宋体" w:hAnsi="宋体"/>
          <w:color w:val="auto"/>
          <w:sz w:val="24"/>
          <w:highlight w:val="none"/>
        </w:rPr>
        <w:t>为</w:t>
      </w:r>
      <w:r>
        <w:rPr>
          <w:rFonts w:hint="eastAsia" w:ascii="宋体" w:hAnsi="宋体"/>
          <w:color w:val="auto"/>
          <w:sz w:val="24"/>
          <w:highlight w:val="none"/>
        </w:rPr>
        <w:t>出发</w:t>
      </w:r>
      <w:r>
        <w:rPr>
          <w:rFonts w:ascii="宋体" w:hAnsi="宋体"/>
          <w:color w:val="auto"/>
          <w:sz w:val="24"/>
          <w:highlight w:val="none"/>
        </w:rPr>
        <w:t>点，</w:t>
      </w:r>
      <w:r>
        <w:rPr>
          <w:rFonts w:hint="eastAsia" w:ascii="宋体" w:hAnsi="宋体"/>
          <w:color w:val="auto"/>
          <w:sz w:val="24"/>
          <w:highlight w:val="none"/>
        </w:rPr>
        <w:t>协同</w:t>
      </w:r>
      <w:r>
        <w:rPr>
          <w:rFonts w:ascii="宋体" w:hAnsi="宋体"/>
          <w:color w:val="auto"/>
          <w:sz w:val="24"/>
          <w:highlight w:val="none"/>
        </w:rPr>
        <w:t>周边组团的发展</w:t>
      </w:r>
      <w:r>
        <w:rPr>
          <w:rFonts w:hint="eastAsia" w:ascii="宋体" w:hAnsi="宋体"/>
          <w:color w:val="auto"/>
          <w:sz w:val="24"/>
          <w:highlight w:val="none"/>
        </w:rPr>
        <w:t>进程</w:t>
      </w:r>
      <w:r>
        <w:rPr>
          <w:rFonts w:ascii="宋体" w:hAnsi="宋体"/>
          <w:color w:val="auto"/>
          <w:sz w:val="24"/>
          <w:highlight w:val="none"/>
        </w:rPr>
        <w:t>，</w:t>
      </w:r>
      <w:r>
        <w:rPr>
          <w:rFonts w:hint="eastAsia" w:ascii="宋体" w:hAnsi="宋体"/>
          <w:color w:val="auto"/>
          <w:sz w:val="24"/>
          <w:highlight w:val="none"/>
        </w:rPr>
        <w:t>紧扣规划区特色</w:t>
      </w:r>
      <w:r>
        <w:rPr>
          <w:rFonts w:ascii="宋体" w:hAnsi="宋体"/>
          <w:color w:val="auto"/>
          <w:sz w:val="24"/>
          <w:highlight w:val="none"/>
        </w:rPr>
        <w:t>资源</w:t>
      </w:r>
      <w:r>
        <w:rPr>
          <w:rFonts w:hint="eastAsia" w:ascii="宋体" w:hAnsi="宋体"/>
          <w:color w:val="auto"/>
          <w:sz w:val="24"/>
          <w:highlight w:val="none"/>
        </w:rPr>
        <w:t>，完善</w:t>
      </w:r>
      <w:r>
        <w:rPr>
          <w:rFonts w:ascii="宋体" w:hAnsi="宋体"/>
          <w:color w:val="auto"/>
          <w:sz w:val="24"/>
          <w:highlight w:val="none"/>
        </w:rPr>
        <w:t>规划区的功能定位</w:t>
      </w:r>
      <w:r>
        <w:rPr>
          <w:rFonts w:hint="eastAsia" w:ascii="宋体" w:hAnsi="宋体"/>
          <w:color w:val="auto"/>
          <w:sz w:val="24"/>
          <w:highlight w:val="none"/>
        </w:rPr>
        <w:t>与</w:t>
      </w:r>
      <w:r>
        <w:rPr>
          <w:rFonts w:ascii="宋体" w:hAnsi="宋体"/>
          <w:color w:val="auto"/>
          <w:sz w:val="24"/>
          <w:highlight w:val="none"/>
        </w:rPr>
        <w:t>产业体系</w:t>
      </w:r>
      <w:r>
        <w:rPr>
          <w:rFonts w:hint="eastAsia" w:ascii="宋体" w:hAnsi="宋体"/>
          <w:color w:val="auto"/>
          <w:sz w:val="24"/>
          <w:highlight w:val="none"/>
        </w:rPr>
        <w:t>，</w:t>
      </w:r>
      <w:r>
        <w:rPr>
          <w:rFonts w:hint="eastAsia" w:ascii="宋体" w:hAnsi="宋体"/>
          <w:bCs/>
          <w:color w:val="auto"/>
          <w:sz w:val="24"/>
          <w:highlight w:val="none"/>
        </w:rPr>
        <w:t>细化产业导入路径和功能提升路径，落位产业布局。</w:t>
      </w:r>
    </w:p>
    <w:p>
      <w:pPr>
        <w:spacing w:line="360" w:lineRule="auto"/>
        <w:ind w:firstLine="420"/>
        <w:rPr>
          <w:rFonts w:hint="eastAsia"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w:t>
      </w:r>
      <w:r>
        <w:rPr>
          <w:rFonts w:hint="eastAsia" w:ascii="宋体" w:hAnsi="宋体"/>
          <w:color w:val="auto"/>
          <w:sz w:val="24"/>
          <w:highlight w:val="none"/>
        </w:rPr>
        <w:t>规划布局。以</w:t>
      </w:r>
      <w:r>
        <w:rPr>
          <w:rFonts w:ascii="宋体" w:hAnsi="宋体"/>
          <w:color w:val="auto"/>
          <w:sz w:val="24"/>
          <w:highlight w:val="none"/>
        </w:rPr>
        <w:t>生态</w:t>
      </w:r>
      <w:r>
        <w:rPr>
          <w:rFonts w:hint="eastAsia" w:ascii="宋体" w:hAnsi="宋体"/>
          <w:color w:val="auto"/>
          <w:sz w:val="24"/>
          <w:highlight w:val="none"/>
        </w:rPr>
        <w:t>为</w:t>
      </w:r>
      <w:r>
        <w:rPr>
          <w:rFonts w:ascii="宋体" w:hAnsi="宋体"/>
          <w:color w:val="auto"/>
          <w:sz w:val="24"/>
          <w:highlight w:val="none"/>
        </w:rPr>
        <w:t>本</w:t>
      </w:r>
      <w:r>
        <w:rPr>
          <w:rFonts w:hint="eastAsia" w:ascii="宋体" w:hAnsi="宋体"/>
          <w:color w:val="auto"/>
          <w:sz w:val="24"/>
          <w:highlight w:val="none"/>
        </w:rPr>
        <w:t>底，开展城市</w:t>
      </w:r>
      <w:r>
        <w:rPr>
          <w:rFonts w:ascii="宋体" w:hAnsi="宋体"/>
          <w:color w:val="auto"/>
          <w:sz w:val="24"/>
          <w:highlight w:val="none"/>
        </w:rPr>
        <w:t>修补、生态修复，</w:t>
      </w:r>
      <w:r>
        <w:rPr>
          <w:rFonts w:hint="eastAsia" w:ascii="宋体" w:hAnsi="宋体"/>
          <w:color w:val="auto"/>
          <w:sz w:val="24"/>
          <w:highlight w:val="none"/>
        </w:rPr>
        <w:t>优化用地</w:t>
      </w:r>
      <w:r>
        <w:rPr>
          <w:rFonts w:ascii="宋体" w:hAnsi="宋体"/>
          <w:color w:val="auto"/>
          <w:sz w:val="24"/>
          <w:highlight w:val="none"/>
        </w:rPr>
        <w:t>布局，完善</w:t>
      </w:r>
      <w:r>
        <w:rPr>
          <w:rFonts w:hint="eastAsia" w:ascii="宋体" w:hAnsi="宋体"/>
          <w:bCs/>
          <w:color w:val="auto"/>
          <w:sz w:val="24"/>
          <w:highlight w:val="none"/>
        </w:rPr>
        <w:t>五网</w:t>
      </w:r>
      <w:r>
        <w:rPr>
          <w:rFonts w:ascii="宋体" w:hAnsi="宋体"/>
          <w:bCs/>
          <w:color w:val="auto"/>
          <w:sz w:val="24"/>
          <w:highlight w:val="none"/>
        </w:rPr>
        <w:t>设施布局</w:t>
      </w:r>
      <w:r>
        <w:rPr>
          <w:rFonts w:hint="eastAsia" w:ascii="宋体" w:hAnsi="宋体"/>
          <w:bCs/>
          <w:color w:val="auto"/>
          <w:sz w:val="24"/>
          <w:highlight w:val="none"/>
        </w:rPr>
        <w:t>和公共服务设施布局，</w:t>
      </w:r>
      <w:r>
        <w:rPr>
          <w:rFonts w:ascii="宋体" w:hAnsi="宋体"/>
          <w:color w:val="auto"/>
          <w:sz w:val="24"/>
          <w:highlight w:val="none"/>
        </w:rPr>
        <w:t>提升规划区</w:t>
      </w:r>
      <w:r>
        <w:rPr>
          <w:rFonts w:hint="eastAsia" w:ascii="宋体" w:hAnsi="宋体"/>
          <w:color w:val="auto"/>
          <w:sz w:val="24"/>
          <w:highlight w:val="none"/>
        </w:rPr>
        <w:t>风貌</w:t>
      </w:r>
      <w:r>
        <w:rPr>
          <w:rFonts w:ascii="宋体" w:hAnsi="宋体"/>
          <w:color w:val="auto"/>
          <w:sz w:val="24"/>
          <w:highlight w:val="none"/>
        </w:rPr>
        <w:t>质量</w:t>
      </w:r>
      <w:r>
        <w:rPr>
          <w:rFonts w:hint="eastAsia" w:ascii="宋体" w:hAnsi="宋体"/>
          <w:color w:val="auto"/>
          <w:sz w:val="24"/>
          <w:highlight w:val="none"/>
        </w:rPr>
        <w:t>，</w:t>
      </w:r>
      <w:r>
        <w:rPr>
          <w:rFonts w:ascii="宋体" w:hAnsi="宋体"/>
          <w:color w:val="auto"/>
          <w:sz w:val="24"/>
          <w:highlight w:val="none"/>
        </w:rPr>
        <w:t>完善城市设计。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4</w:t>
      </w:r>
      <w:r>
        <w:rPr>
          <w:rFonts w:hint="eastAsia" w:ascii="宋体" w:hAnsi="宋体"/>
          <w:color w:val="auto"/>
          <w:sz w:val="24"/>
          <w:highlight w:val="none"/>
          <w:lang w:eastAsia="zh-CN"/>
        </w:rPr>
        <w:t>）</w:t>
      </w:r>
      <w:r>
        <w:rPr>
          <w:rFonts w:hint="eastAsia" w:ascii="宋体" w:hAnsi="宋体"/>
          <w:color w:val="auto"/>
          <w:sz w:val="24"/>
          <w:highlight w:val="none"/>
        </w:rPr>
        <w:t>城市修补。以天际</w:t>
      </w:r>
      <w:r>
        <w:rPr>
          <w:rFonts w:ascii="宋体" w:hAnsi="宋体"/>
          <w:color w:val="auto"/>
          <w:sz w:val="24"/>
          <w:highlight w:val="none"/>
        </w:rPr>
        <w:t>轮廓线</w:t>
      </w:r>
      <w:r>
        <w:rPr>
          <w:rFonts w:hint="eastAsia" w:ascii="宋体" w:hAnsi="宋体"/>
          <w:color w:val="auto"/>
          <w:sz w:val="24"/>
          <w:highlight w:val="none"/>
        </w:rPr>
        <w:t>修补</w:t>
      </w:r>
      <w:r>
        <w:rPr>
          <w:rFonts w:ascii="宋体" w:hAnsi="宋体"/>
          <w:color w:val="auto"/>
          <w:sz w:val="24"/>
          <w:highlight w:val="none"/>
        </w:rPr>
        <w:t>、建筑色彩风貌</w:t>
      </w:r>
      <w:r>
        <w:rPr>
          <w:rFonts w:hint="eastAsia" w:ascii="宋体" w:hAnsi="宋体"/>
          <w:color w:val="auto"/>
          <w:sz w:val="24"/>
          <w:highlight w:val="none"/>
        </w:rPr>
        <w:t>修补</w:t>
      </w:r>
      <w:r>
        <w:rPr>
          <w:rFonts w:ascii="宋体" w:hAnsi="宋体"/>
          <w:color w:val="auto"/>
          <w:sz w:val="24"/>
          <w:highlight w:val="none"/>
        </w:rPr>
        <w:t>、城市广告牌匾</w:t>
      </w:r>
      <w:r>
        <w:rPr>
          <w:rFonts w:hint="eastAsia" w:ascii="宋体" w:hAnsi="宋体"/>
          <w:color w:val="auto"/>
          <w:sz w:val="24"/>
          <w:highlight w:val="none"/>
        </w:rPr>
        <w:t>管控</w:t>
      </w:r>
      <w:r>
        <w:rPr>
          <w:rFonts w:ascii="宋体" w:hAnsi="宋体"/>
          <w:color w:val="auto"/>
          <w:sz w:val="24"/>
          <w:highlight w:val="none"/>
        </w:rPr>
        <w:t>、城市绿化景观</w:t>
      </w:r>
      <w:r>
        <w:rPr>
          <w:rFonts w:hint="eastAsia" w:ascii="宋体" w:hAnsi="宋体"/>
          <w:color w:val="auto"/>
          <w:sz w:val="24"/>
          <w:highlight w:val="none"/>
        </w:rPr>
        <w:t>完善</w:t>
      </w:r>
      <w:r>
        <w:rPr>
          <w:rFonts w:ascii="宋体" w:hAnsi="宋体"/>
          <w:color w:val="auto"/>
          <w:sz w:val="24"/>
          <w:highlight w:val="none"/>
        </w:rPr>
        <w:t>、城市夜景亮化、城市文脉延续</w:t>
      </w:r>
      <w:r>
        <w:rPr>
          <w:rFonts w:hint="eastAsia" w:ascii="宋体" w:hAnsi="宋体"/>
          <w:color w:val="auto"/>
          <w:sz w:val="24"/>
          <w:highlight w:val="none"/>
        </w:rPr>
        <w:t>为六大抓手</w:t>
      </w:r>
      <w:r>
        <w:rPr>
          <w:rFonts w:ascii="宋体" w:hAnsi="宋体"/>
          <w:color w:val="auto"/>
          <w:sz w:val="24"/>
          <w:highlight w:val="none"/>
        </w:rPr>
        <w:t>，</w:t>
      </w:r>
      <w:r>
        <w:rPr>
          <w:rFonts w:hint="eastAsia" w:ascii="宋体" w:hAnsi="宋体"/>
          <w:color w:val="auto"/>
          <w:sz w:val="24"/>
          <w:highlight w:val="none"/>
        </w:rPr>
        <w:t>提出</w:t>
      </w:r>
      <w:r>
        <w:rPr>
          <w:rFonts w:ascii="宋体" w:hAnsi="宋体"/>
          <w:color w:val="auto"/>
          <w:sz w:val="24"/>
          <w:highlight w:val="none"/>
        </w:rPr>
        <w:t>具体的管控要</w:t>
      </w:r>
      <w:r>
        <w:rPr>
          <w:rFonts w:hint="eastAsia" w:ascii="宋体" w:hAnsi="宋体"/>
          <w:color w:val="auto"/>
          <w:sz w:val="24"/>
          <w:highlight w:val="none"/>
        </w:rPr>
        <w:t>求</w:t>
      </w:r>
      <w:r>
        <w:rPr>
          <w:rFonts w:ascii="宋体" w:hAnsi="宋体"/>
          <w:color w:val="auto"/>
          <w:sz w:val="24"/>
          <w:highlight w:val="none"/>
        </w:rPr>
        <w:t>与</w:t>
      </w:r>
      <w:r>
        <w:rPr>
          <w:rFonts w:hint="eastAsia" w:ascii="宋体" w:hAnsi="宋体"/>
          <w:color w:val="auto"/>
          <w:sz w:val="24"/>
          <w:highlight w:val="none"/>
        </w:rPr>
        <w:t>优化</w:t>
      </w:r>
      <w:r>
        <w:rPr>
          <w:rFonts w:ascii="宋体" w:hAnsi="宋体"/>
          <w:color w:val="auto"/>
          <w:sz w:val="24"/>
          <w:highlight w:val="none"/>
        </w:rPr>
        <w:t>措施，</w:t>
      </w:r>
      <w:r>
        <w:rPr>
          <w:rFonts w:hint="eastAsia" w:ascii="宋体" w:hAnsi="宋体"/>
          <w:color w:val="auto"/>
          <w:sz w:val="24"/>
          <w:highlight w:val="none"/>
        </w:rPr>
        <w:t>提升</w:t>
      </w:r>
      <w:r>
        <w:rPr>
          <w:rFonts w:ascii="宋体" w:hAnsi="宋体"/>
          <w:color w:val="auto"/>
          <w:sz w:val="24"/>
          <w:highlight w:val="none"/>
        </w:rPr>
        <w:t>规划区城市风貌。</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5</w:t>
      </w:r>
      <w:r>
        <w:rPr>
          <w:rFonts w:hint="eastAsia" w:ascii="宋体" w:hAnsi="宋体"/>
          <w:color w:val="auto"/>
          <w:sz w:val="24"/>
          <w:highlight w:val="none"/>
          <w:lang w:eastAsia="zh-CN"/>
        </w:rPr>
        <w:t>）</w:t>
      </w:r>
      <w:r>
        <w:rPr>
          <w:rFonts w:hint="eastAsia" w:ascii="宋体" w:hAnsi="宋体"/>
          <w:color w:val="auto"/>
          <w:sz w:val="24"/>
          <w:highlight w:val="none"/>
        </w:rPr>
        <w:t>生态</w:t>
      </w:r>
      <w:r>
        <w:rPr>
          <w:rFonts w:ascii="宋体" w:hAnsi="宋体"/>
          <w:color w:val="auto"/>
          <w:sz w:val="24"/>
          <w:highlight w:val="none"/>
        </w:rPr>
        <w:t>修复。</w:t>
      </w:r>
      <w:r>
        <w:rPr>
          <w:rFonts w:hint="eastAsia" w:ascii="宋体" w:hAnsi="宋体"/>
          <w:bCs/>
          <w:color w:val="auto"/>
          <w:sz w:val="24"/>
          <w:highlight w:val="none"/>
        </w:rPr>
        <w:t>全面系统的梳理博鳌海滨旅游区、博鳌滨海风情小镇</w:t>
      </w:r>
      <w:r>
        <w:rPr>
          <w:rFonts w:ascii="宋体" w:hAnsi="宋体"/>
          <w:bCs/>
          <w:color w:val="auto"/>
          <w:sz w:val="24"/>
          <w:highlight w:val="none"/>
        </w:rPr>
        <w:t>的</w:t>
      </w:r>
      <w:r>
        <w:rPr>
          <w:rFonts w:hint="eastAsia" w:ascii="宋体" w:hAnsi="宋体"/>
          <w:bCs/>
          <w:color w:val="auto"/>
          <w:sz w:val="24"/>
          <w:highlight w:val="none"/>
        </w:rPr>
        <w:t>“山</w:t>
      </w:r>
      <w:r>
        <w:rPr>
          <w:rFonts w:ascii="宋体" w:hAnsi="宋体"/>
          <w:bCs/>
          <w:color w:val="auto"/>
          <w:sz w:val="24"/>
          <w:highlight w:val="none"/>
        </w:rPr>
        <w:t>、水、林、田、湖”生态本底情况</w:t>
      </w:r>
      <w:r>
        <w:rPr>
          <w:rFonts w:hint="eastAsia" w:ascii="宋体" w:hAnsi="宋体"/>
          <w:bCs/>
          <w:color w:val="auto"/>
          <w:sz w:val="24"/>
          <w:highlight w:val="none"/>
        </w:rPr>
        <w:t>，识别出各种类型</w:t>
      </w:r>
      <w:r>
        <w:rPr>
          <w:rFonts w:ascii="宋体" w:hAnsi="宋体"/>
          <w:bCs/>
          <w:color w:val="auto"/>
          <w:sz w:val="24"/>
          <w:highlight w:val="none"/>
        </w:rPr>
        <w:t>的</w:t>
      </w:r>
      <w:r>
        <w:rPr>
          <w:rFonts w:hint="eastAsia" w:ascii="宋体" w:hAnsi="宋体"/>
          <w:bCs/>
          <w:color w:val="auto"/>
          <w:sz w:val="24"/>
          <w:highlight w:val="none"/>
        </w:rPr>
        <w:t>生态环境保护区</w:t>
      </w:r>
      <w:r>
        <w:rPr>
          <w:rFonts w:ascii="宋体" w:hAnsi="宋体"/>
          <w:bCs/>
          <w:color w:val="auto"/>
          <w:sz w:val="24"/>
          <w:highlight w:val="none"/>
        </w:rPr>
        <w:t>。</w:t>
      </w:r>
      <w:r>
        <w:rPr>
          <w:rFonts w:hint="eastAsia" w:ascii="宋体" w:hAnsi="宋体"/>
          <w:bCs/>
          <w:color w:val="auto"/>
          <w:sz w:val="24"/>
          <w:highlight w:val="none"/>
        </w:rPr>
        <w:t>重点</w:t>
      </w:r>
      <w:r>
        <w:rPr>
          <w:rFonts w:hint="eastAsia" w:ascii="宋体" w:hAnsi="宋体"/>
          <w:color w:val="auto"/>
          <w:sz w:val="24"/>
          <w:highlight w:val="none"/>
        </w:rPr>
        <w:t>对</w:t>
      </w:r>
      <w:r>
        <w:rPr>
          <w:rFonts w:ascii="宋体" w:hAnsi="宋体"/>
          <w:color w:val="auto"/>
          <w:sz w:val="24"/>
          <w:highlight w:val="none"/>
        </w:rPr>
        <w:t>规划区海岸带、河湖水系</w:t>
      </w:r>
      <w:r>
        <w:rPr>
          <w:rFonts w:hint="eastAsia" w:ascii="宋体" w:hAnsi="宋体"/>
          <w:color w:val="auto"/>
          <w:sz w:val="24"/>
          <w:highlight w:val="none"/>
        </w:rPr>
        <w:t>开展</w:t>
      </w:r>
      <w:r>
        <w:rPr>
          <w:rFonts w:ascii="宋体" w:hAnsi="宋体"/>
          <w:color w:val="auto"/>
          <w:sz w:val="24"/>
          <w:highlight w:val="none"/>
        </w:rPr>
        <w:t>生态修复，重点</w:t>
      </w:r>
      <w:r>
        <w:rPr>
          <w:rFonts w:hint="eastAsia" w:ascii="宋体" w:hAnsi="宋体"/>
          <w:color w:val="auto"/>
          <w:sz w:val="24"/>
          <w:highlight w:val="none"/>
        </w:rPr>
        <w:t>优化</w:t>
      </w:r>
      <w:r>
        <w:rPr>
          <w:rFonts w:ascii="宋体" w:hAnsi="宋体"/>
          <w:color w:val="auto"/>
          <w:sz w:val="24"/>
          <w:highlight w:val="none"/>
        </w:rPr>
        <w:t>现状滨海空间，将碎片化滨海空间整合为一个整体，结合周边场地属性与功能，营造不同的主题空间，完善交通、旅游、景观</w:t>
      </w:r>
      <w:r>
        <w:rPr>
          <w:rFonts w:hint="eastAsia" w:ascii="宋体" w:hAnsi="宋体"/>
          <w:color w:val="auto"/>
          <w:sz w:val="24"/>
          <w:highlight w:val="none"/>
        </w:rPr>
        <w:t>等</w:t>
      </w:r>
      <w:r>
        <w:rPr>
          <w:rFonts w:ascii="宋体" w:hAnsi="宋体"/>
          <w:color w:val="auto"/>
          <w:sz w:val="24"/>
          <w:highlight w:val="none"/>
        </w:rPr>
        <w:t>多功能体系构建。</w:t>
      </w:r>
    </w:p>
    <w:p>
      <w:pPr>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6</w:t>
      </w:r>
      <w:r>
        <w:rPr>
          <w:rFonts w:hint="eastAsia" w:ascii="宋体" w:hAnsi="宋体"/>
          <w:bCs/>
          <w:color w:val="auto"/>
          <w:sz w:val="24"/>
          <w:highlight w:val="none"/>
          <w:lang w:eastAsia="zh-CN"/>
        </w:rPr>
        <w:t>）</w:t>
      </w:r>
      <w:r>
        <w:rPr>
          <w:rFonts w:hint="eastAsia" w:ascii="宋体" w:hAnsi="宋体"/>
          <w:bCs/>
          <w:color w:val="auto"/>
          <w:sz w:val="24"/>
          <w:highlight w:val="none"/>
        </w:rPr>
        <w:t>用地布局</w:t>
      </w:r>
      <w:r>
        <w:rPr>
          <w:rFonts w:ascii="宋体" w:hAnsi="宋体"/>
          <w:bCs/>
          <w:color w:val="auto"/>
          <w:sz w:val="24"/>
          <w:highlight w:val="none"/>
        </w:rPr>
        <w:t>。</w:t>
      </w:r>
      <w:r>
        <w:rPr>
          <w:rFonts w:hint="eastAsia" w:ascii="宋体" w:hAnsi="宋体"/>
          <w:bCs/>
          <w:color w:val="auto"/>
          <w:sz w:val="24"/>
          <w:highlight w:val="none"/>
        </w:rPr>
        <w:t>优化博鳌海滨旅游区、博鳌滨海风情小镇的空间资源配置，形成全盘统一的空间结构，调整</w:t>
      </w:r>
      <w:r>
        <w:rPr>
          <w:rFonts w:ascii="宋体" w:hAnsi="宋体"/>
          <w:bCs/>
          <w:color w:val="auto"/>
          <w:sz w:val="24"/>
          <w:highlight w:val="none"/>
        </w:rPr>
        <w:t>用地布局。</w:t>
      </w:r>
    </w:p>
    <w:p>
      <w:pPr>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7</w:t>
      </w:r>
      <w:r>
        <w:rPr>
          <w:rFonts w:hint="eastAsia" w:ascii="宋体" w:hAnsi="宋体"/>
          <w:bCs/>
          <w:color w:val="auto"/>
          <w:sz w:val="24"/>
          <w:highlight w:val="none"/>
          <w:lang w:eastAsia="zh-CN"/>
        </w:rPr>
        <w:t>）</w:t>
      </w:r>
      <w:r>
        <w:rPr>
          <w:rFonts w:hint="eastAsia" w:ascii="宋体" w:hAnsi="宋体"/>
          <w:bCs/>
          <w:color w:val="auto"/>
          <w:sz w:val="24"/>
          <w:highlight w:val="none"/>
        </w:rPr>
        <w:t>公共服务</w:t>
      </w:r>
      <w:r>
        <w:rPr>
          <w:rFonts w:ascii="宋体" w:hAnsi="宋体"/>
          <w:bCs/>
          <w:color w:val="auto"/>
          <w:sz w:val="24"/>
          <w:highlight w:val="none"/>
        </w:rPr>
        <w:t>设施</w:t>
      </w:r>
      <w:r>
        <w:rPr>
          <w:rFonts w:hint="eastAsia" w:ascii="宋体" w:hAnsi="宋体"/>
          <w:bCs/>
          <w:color w:val="auto"/>
          <w:sz w:val="24"/>
          <w:highlight w:val="none"/>
        </w:rPr>
        <w:t>布局。梳理公共</w:t>
      </w:r>
      <w:r>
        <w:rPr>
          <w:rFonts w:ascii="宋体" w:hAnsi="宋体"/>
          <w:bCs/>
          <w:color w:val="auto"/>
          <w:sz w:val="24"/>
          <w:highlight w:val="none"/>
        </w:rPr>
        <w:t>服务设施现状，</w:t>
      </w:r>
      <w:r>
        <w:rPr>
          <w:rFonts w:hint="eastAsia" w:ascii="宋体" w:hAnsi="宋体"/>
          <w:bCs/>
          <w:color w:val="auto"/>
          <w:sz w:val="24"/>
          <w:highlight w:val="none"/>
        </w:rPr>
        <w:t>遵循</w:t>
      </w:r>
      <w:r>
        <w:rPr>
          <w:rFonts w:ascii="宋体" w:hAnsi="宋体"/>
          <w:bCs/>
          <w:color w:val="auto"/>
          <w:sz w:val="24"/>
          <w:highlight w:val="none"/>
        </w:rPr>
        <w:t>国家</w:t>
      </w:r>
      <w:r>
        <w:rPr>
          <w:rFonts w:hint="eastAsia" w:ascii="宋体" w:hAnsi="宋体"/>
          <w:bCs/>
          <w:color w:val="auto"/>
          <w:sz w:val="24"/>
          <w:highlight w:val="none"/>
        </w:rPr>
        <w:t>相关标准，协调周边</w:t>
      </w:r>
      <w:r>
        <w:rPr>
          <w:rFonts w:ascii="宋体" w:hAnsi="宋体"/>
          <w:bCs/>
          <w:color w:val="auto"/>
          <w:sz w:val="24"/>
          <w:highlight w:val="none"/>
        </w:rPr>
        <w:t>组团公共服务设施资源，</w:t>
      </w:r>
      <w:r>
        <w:rPr>
          <w:rFonts w:hint="eastAsia" w:ascii="宋体" w:hAnsi="宋体"/>
          <w:bCs/>
          <w:color w:val="auto"/>
          <w:sz w:val="24"/>
          <w:highlight w:val="none"/>
        </w:rPr>
        <w:t>形成分对象、分区域、层级明晰的公共服务设施体系。</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8</w:t>
      </w:r>
      <w:r>
        <w:rPr>
          <w:rFonts w:hint="eastAsia" w:ascii="宋体" w:hAnsi="宋体"/>
          <w:bCs/>
          <w:color w:val="auto"/>
          <w:sz w:val="24"/>
          <w:highlight w:val="none"/>
          <w:lang w:eastAsia="zh-CN"/>
        </w:rPr>
        <w:t>）</w:t>
      </w:r>
      <w:r>
        <w:rPr>
          <w:rFonts w:hint="eastAsia" w:ascii="宋体" w:hAnsi="宋体"/>
          <w:bCs/>
          <w:color w:val="auto"/>
          <w:sz w:val="24"/>
          <w:highlight w:val="none"/>
        </w:rPr>
        <w:t>五</w:t>
      </w:r>
      <w:r>
        <w:rPr>
          <w:rFonts w:ascii="宋体" w:hAnsi="宋体"/>
          <w:bCs/>
          <w:color w:val="auto"/>
          <w:sz w:val="24"/>
          <w:highlight w:val="none"/>
        </w:rPr>
        <w:t>网设施布局</w:t>
      </w:r>
      <w:r>
        <w:rPr>
          <w:rFonts w:hint="eastAsia" w:ascii="宋体" w:hAnsi="宋体"/>
          <w:bCs/>
          <w:color w:val="auto"/>
          <w:sz w:val="24"/>
          <w:highlight w:val="none"/>
        </w:rPr>
        <w:t>。梳理博鳌海滨旅游区、博鳌滨海风情小镇路网</w:t>
      </w:r>
      <w:r>
        <w:rPr>
          <w:rFonts w:ascii="宋体" w:hAnsi="宋体"/>
          <w:bCs/>
          <w:color w:val="auto"/>
          <w:sz w:val="24"/>
          <w:highlight w:val="none"/>
        </w:rPr>
        <w:t>及</w:t>
      </w:r>
      <w:r>
        <w:rPr>
          <w:rFonts w:hint="eastAsia" w:ascii="宋体" w:hAnsi="宋体"/>
          <w:bCs/>
          <w:color w:val="auto"/>
          <w:sz w:val="24"/>
          <w:highlight w:val="none"/>
        </w:rPr>
        <w:t>市政工程管线现状资料，结合用地布局、发展</w:t>
      </w:r>
      <w:r>
        <w:rPr>
          <w:rFonts w:ascii="宋体" w:hAnsi="宋体"/>
          <w:bCs/>
          <w:color w:val="auto"/>
          <w:sz w:val="24"/>
          <w:highlight w:val="none"/>
        </w:rPr>
        <w:t>需求、</w:t>
      </w:r>
      <w:r>
        <w:rPr>
          <w:rFonts w:hint="eastAsia" w:ascii="宋体" w:hAnsi="宋体"/>
          <w:bCs/>
          <w:color w:val="auto"/>
          <w:sz w:val="24"/>
          <w:highlight w:val="none"/>
        </w:rPr>
        <w:t>相关部门发展计划，统筹规划路网</w:t>
      </w:r>
      <w:r>
        <w:rPr>
          <w:rFonts w:ascii="宋体" w:hAnsi="宋体"/>
          <w:bCs/>
          <w:color w:val="auto"/>
          <w:sz w:val="24"/>
          <w:highlight w:val="none"/>
        </w:rPr>
        <w:t>、</w:t>
      </w:r>
      <w:r>
        <w:rPr>
          <w:rFonts w:hint="eastAsia" w:ascii="宋体" w:hAnsi="宋体"/>
          <w:bCs/>
          <w:color w:val="auto"/>
          <w:sz w:val="24"/>
          <w:highlight w:val="none"/>
        </w:rPr>
        <w:t>水网、</w:t>
      </w:r>
      <w:r>
        <w:rPr>
          <w:rFonts w:ascii="宋体" w:hAnsi="宋体"/>
          <w:bCs/>
          <w:color w:val="auto"/>
          <w:sz w:val="24"/>
          <w:highlight w:val="none"/>
        </w:rPr>
        <w:t>电网</w:t>
      </w:r>
      <w:r>
        <w:rPr>
          <w:rFonts w:hint="eastAsia" w:ascii="宋体" w:hAnsi="宋体"/>
          <w:bCs/>
          <w:color w:val="auto"/>
          <w:sz w:val="24"/>
          <w:highlight w:val="none"/>
        </w:rPr>
        <w:t>、气网</w:t>
      </w:r>
      <w:r>
        <w:rPr>
          <w:rFonts w:ascii="宋体" w:hAnsi="宋体"/>
          <w:bCs/>
          <w:color w:val="auto"/>
          <w:sz w:val="24"/>
          <w:highlight w:val="none"/>
        </w:rPr>
        <w:t>、光网、</w:t>
      </w:r>
      <w:r>
        <w:rPr>
          <w:rFonts w:hint="eastAsia" w:ascii="宋体" w:hAnsi="宋体"/>
          <w:bCs/>
          <w:color w:val="auto"/>
          <w:sz w:val="24"/>
          <w:highlight w:val="none"/>
        </w:rPr>
        <w:t>环卫等的总体布局，明确主次干管的走向、管径、规划控制廊道，落实市政专项配套设施建设用地，明确服务规模、用地范围等。此外</w:t>
      </w:r>
      <w:r>
        <w:rPr>
          <w:rFonts w:ascii="宋体" w:hAnsi="宋体"/>
          <w:bCs/>
          <w:color w:val="auto"/>
          <w:sz w:val="24"/>
          <w:highlight w:val="none"/>
        </w:rPr>
        <w:t>，</w:t>
      </w:r>
      <w:r>
        <w:rPr>
          <w:rFonts w:hint="eastAsia" w:ascii="宋体" w:hAnsi="宋体"/>
          <w:bCs/>
          <w:color w:val="auto"/>
          <w:sz w:val="24"/>
          <w:highlight w:val="none"/>
        </w:rPr>
        <w:t>梳理博鳌海滨旅游区、博鳌滨海风情小镇</w:t>
      </w:r>
      <w:r>
        <w:rPr>
          <w:rFonts w:ascii="宋体" w:hAnsi="宋体"/>
          <w:bCs/>
          <w:color w:val="auto"/>
          <w:sz w:val="24"/>
          <w:highlight w:val="none"/>
        </w:rPr>
        <w:t>内</w:t>
      </w:r>
      <w:r>
        <w:rPr>
          <w:rFonts w:hint="eastAsia" w:ascii="宋体" w:hAnsi="宋体"/>
          <w:bCs/>
          <w:color w:val="auto"/>
          <w:sz w:val="24"/>
          <w:highlight w:val="none"/>
        </w:rPr>
        <w:t>主要灾害类型、特点及现状防灾条件，确定规划区综合防灾与公共安全保障体系。</w:t>
      </w:r>
    </w:p>
    <w:p>
      <w:pPr>
        <w:numPr>
          <w:ilvl w:val="0"/>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9</w:t>
      </w:r>
      <w:r>
        <w:rPr>
          <w:rFonts w:hint="eastAsia" w:ascii="宋体" w:hAnsi="宋体"/>
          <w:color w:val="auto"/>
          <w:sz w:val="24"/>
          <w:highlight w:val="none"/>
          <w:lang w:eastAsia="zh-CN"/>
        </w:rPr>
        <w:t>）</w:t>
      </w:r>
      <w:r>
        <w:rPr>
          <w:rFonts w:hint="eastAsia" w:ascii="宋体" w:hAnsi="宋体"/>
          <w:color w:val="auto"/>
          <w:sz w:val="24"/>
          <w:highlight w:val="none"/>
        </w:rPr>
        <w:t>实施管控。</w:t>
      </w:r>
      <w:r>
        <w:rPr>
          <w:rFonts w:ascii="宋体" w:hAnsi="宋体"/>
          <w:color w:val="auto"/>
          <w:sz w:val="24"/>
          <w:highlight w:val="none"/>
        </w:rPr>
        <w:t>对规划区建筑风貌、</w:t>
      </w:r>
      <w:r>
        <w:rPr>
          <w:rFonts w:hint="eastAsia" w:ascii="宋体" w:hAnsi="宋体"/>
          <w:color w:val="auto"/>
          <w:sz w:val="24"/>
          <w:highlight w:val="none"/>
        </w:rPr>
        <w:t>建筑</w:t>
      </w:r>
      <w:r>
        <w:rPr>
          <w:rFonts w:ascii="宋体" w:hAnsi="宋体"/>
          <w:color w:val="auto"/>
          <w:sz w:val="24"/>
          <w:highlight w:val="none"/>
        </w:rPr>
        <w:t>高度</w:t>
      </w:r>
      <w:r>
        <w:rPr>
          <w:rFonts w:hint="eastAsia" w:ascii="宋体" w:hAnsi="宋体"/>
          <w:color w:val="auto"/>
          <w:sz w:val="24"/>
          <w:highlight w:val="none"/>
        </w:rPr>
        <w:t>、开发</w:t>
      </w:r>
      <w:r>
        <w:rPr>
          <w:rFonts w:ascii="宋体" w:hAnsi="宋体"/>
          <w:color w:val="auto"/>
          <w:sz w:val="24"/>
          <w:highlight w:val="none"/>
        </w:rPr>
        <w:t>强度</w:t>
      </w:r>
      <w:r>
        <w:rPr>
          <w:rFonts w:hint="eastAsia" w:ascii="宋体" w:hAnsi="宋体"/>
          <w:color w:val="auto"/>
          <w:sz w:val="24"/>
          <w:highlight w:val="none"/>
        </w:rPr>
        <w:t>和建筑</w:t>
      </w:r>
      <w:r>
        <w:rPr>
          <w:rFonts w:ascii="宋体" w:hAnsi="宋体"/>
          <w:color w:val="auto"/>
          <w:sz w:val="24"/>
          <w:highlight w:val="none"/>
        </w:rPr>
        <w:t>密度</w:t>
      </w:r>
      <w:r>
        <w:rPr>
          <w:rFonts w:hint="eastAsia" w:ascii="宋体" w:hAnsi="宋体"/>
          <w:color w:val="auto"/>
          <w:sz w:val="24"/>
          <w:highlight w:val="none"/>
        </w:rPr>
        <w:t>等</w:t>
      </w:r>
      <w:r>
        <w:rPr>
          <w:rFonts w:ascii="宋体" w:hAnsi="宋体"/>
          <w:color w:val="auto"/>
          <w:sz w:val="24"/>
          <w:highlight w:val="none"/>
        </w:rPr>
        <w:t>提出</w:t>
      </w:r>
      <w:r>
        <w:rPr>
          <w:rFonts w:hint="eastAsia" w:ascii="宋体" w:hAnsi="宋体"/>
          <w:color w:val="auto"/>
          <w:sz w:val="24"/>
          <w:highlight w:val="none"/>
        </w:rPr>
        <w:t>明确的</w:t>
      </w:r>
      <w:r>
        <w:rPr>
          <w:rFonts w:ascii="宋体" w:hAnsi="宋体"/>
          <w:color w:val="auto"/>
          <w:sz w:val="24"/>
          <w:highlight w:val="none"/>
        </w:rPr>
        <w:t>管控要求，明确规划区内</w:t>
      </w:r>
      <w:r>
        <w:rPr>
          <w:rFonts w:hint="eastAsia" w:ascii="宋体" w:hAnsi="宋体"/>
          <w:color w:val="auto"/>
          <w:sz w:val="24"/>
          <w:highlight w:val="none"/>
        </w:rPr>
        <w:t>近期</w:t>
      </w:r>
      <w:r>
        <w:rPr>
          <w:rFonts w:ascii="宋体" w:hAnsi="宋体"/>
          <w:color w:val="auto"/>
          <w:sz w:val="24"/>
          <w:highlight w:val="none"/>
        </w:rPr>
        <w:t>需要重点建设的内容。</w:t>
      </w:r>
    </w:p>
    <w:p>
      <w:pPr>
        <w:numPr>
          <w:ilvl w:val="0"/>
          <w:numId w:val="2"/>
        </w:numPr>
        <w:spacing w:line="360" w:lineRule="auto"/>
        <w:rPr>
          <w:rFonts w:hint="eastAsia" w:ascii="宋体" w:hAnsi="宋体"/>
          <w:bCs/>
          <w:color w:val="auto"/>
          <w:sz w:val="24"/>
          <w:highlight w:val="none"/>
        </w:rPr>
      </w:pPr>
      <w:r>
        <w:rPr>
          <w:rFonts w:hint="eastAsia" w:ascii="宋体" w:hAnsi="宋体"/>
          <w:bCs/>
          <w:color w:val="auto"/>
          <w:sz w:val="24"/>
          <w:highlight w:val="none"/>
        </w:rPr>
        <w:t>成果</w:t>
      </w:r>
      <w:r>
        <w:rPr>
          <w:rFonts w:ascii="宋体" w:hAnsi="宋体"/>
          <w:bCs/>
          <w:color w:val="auto"/>
          <w:sz w:val="24"/>
          <w:highlight w:val="none"/>
        </w:rPr>
        <w:t>形式</w:t>
      </w:r>
    </w:p>
    <w:p>
      <w:pPr>
        <w:numPr>
          <w:ilvl w:val="0"/>
          <w:numId w:val="3"/>
        </w:numPr>
        <w:spacing w:line="360" w:lineRule="auto"/>
        <w:rPr>
          <w:rFonts w:ascii="宋体" w:hAnsi="宋体"/>
          <w:color w:val="auto"/>
          <w:sz w:val="24"/>
          <w:highlight w:val="none"/>
        </w:rPr>
      </w:pPr>
      <w:r>
        <w:rPr>
          <w:rFonts w:hint="eastAsia" w:ascii="宋体" w:hAnsi="宋体"/>
          <w:color w:val="auto"/>
          <w:sz w:val="24"/>
          <w:highlight w:val="none"/>
        </w:rPr>
        <w:t>文本</w:t>
      </w:r>
    </w:p>
    <w:p>
      <w:pPr>
        <w:spacing w:line="360" w:lineRule="auto"/>
        <w:ind w:firstLine="420" w:firstLineChars="175"/>
        <w:rPr>
          <w:rFonts w:ascii="宋体" w:hAnsi="宋体"/>
          <w:color w:val="auto"/>
          <w:sz w:val="24"/>
          <w:highlight w:val="none"/>
        </w:rPr>
      </w:pPr>
      <w:r>
        <w:rPr>
          <w:rFonts w:hint="eastAsia" w:ascii="宋体" w:hAnsi="宋体"/>
          <w:color w:val="auto"/>
          <w:sz w:val="24"/>
          <w:highlight w:val="none"/>
        </w:rPr>
        <w:t>总则。内容包括：编制目的、适用范围、规划依据与原则、与其他相关技术管理规定的关系、关于强制性内容的表述、其他需要在总则中说明的问题。</w:t>
      </w:r>
    </w:p>
    <w:p>
      <w:pPr>
        <w:spacing w:line="360" w:lineRule="auto"/>
        <w:ind w:firstLine="420" w:firstLineChars="175"/>
        <w:rPr>
          <w:rFonts w:ascii="宋体" w:hAnsi="宋体"/>
          <w:color w:val="auto"/>
          <w:sz w:val="24"/>
          <w:highlight w:val="none"/>
        </w:rPr>
      </w:pPr>
      <w:r>
        <w:rPr>
          <w:rFonts w:hint="eastAsia" w:ascii="宋体" w:hAnsi="宋体"/>
          <w:color w:val="auto"/>
          <w:sz w:val="24"/>
          <w:highlight w:val="none"/>
        </w:rPr>
        <w:t>土地使用控制。内容包括：涉及土地使用控制和土地使用强度控制的通用性规定。</w:t>
      </w:r>
    </w:p>
    <w:p>
      <w:pPr>
        <w:spacing w:line="360" w:lineRule="auto"/>
        <w:ind w:firstLine="420" w:firstLineChars="175"/>
        <w:rPr>
          <w:rFonts w:ascii="宋体" w:hAnsi="宋体"/>
          <w:color w:val="auto"/>
          <w:sz w:val="24"/>
          <w:highlight w:val="none"/>
        </w:rPr>
      </w:pPr>
      <w:r>
        <w:rPr>
          <w:rFonts w:hint="eastAsia" w:ascii="宋体" w:hAnsi="宋体"/>
          <w:color w:val="auto"/>
          <w:sz w:val="24"/>
          <w:highlight w:val="none"/>
        </w:rPr>
        <w:t>道路交通控制。内容包括：涉及交通活动控制的通用性规定。</w:t>
      </w:r>
    </w:p>
    <w:p>
      <w:pPr>
        <w:spacing w:line="360" w:lineRule="auto"/>
        <w:ind w:firstLine="420" w:firstLineChars="175"/>
        <w:rPr>
          <w:rFonts w:ascii="宋体" w:hAnsi="宋体"/>
          <w:color w:val="auto"/>
          <w:sz w:val="24"/>
          <w:highlight w:val="none"/>
        </w:rPr>
      </w:pPr>
      <w:r>
        <w:rPr>
          <w:rFonts w:hint="eastAsia" w:ascii="宋体" w:hAnsi="宋体"/>
          <w:color w:val="auto"/>
          <w:sz w:val="24"/>
          <w:highlight w:val="none"/>
        </w:rPr>
        <w:t>配套设施控制。内容包括：涉及公益性公共设施和市政设施控制的通用性规定。</w:t>
      </w:r>
    </w:p>
    <w:p>
      <w:pPr>
        <w:spacing w:line="360" w:lineRule="auto"/>
        <w:ind w:firstLine="420" w:firstLineChars="175"/>
        <w:rPr>
          <w:rFonts w:ascii="宋体" w:hAnsi="宋体"/>
          <w:color w:val="auto"/>
          <w:sz w:val="24"/>
          <w:highlight w:val="none"/>
        </w:rPr>
      </w:pPr>
      <w:r>
        <w:rPr>
          <w:rFonts w:hint="eastAsia" w:ascii="宋体" w:hAnsi="宋体"/>
          <w:color w:val="auto"/>
          <w:sz w:val="24"/>
          <w:highlight w:val="none"/>
        </w:rPr>
        <w:t>城市设计引导或空间环境设计。内容包括：涉及空间环境设计的通用性规定。</w:t>
      </w:r>
    </w:p>
    <w:p>
      <w:pPr>
        <w:spacing w:line="360" w:lineRule="auto"/>
        <w:ind w:firstLine="420" w:firstLineChars="175"/>
        <w:rPr>
          <w:rFonts w:ascii="宋体" w:hAnsi="宋体"/>
          <w:color w:val="auto"/>
          <w:sz w:val="24"/>
          <w:highlight w:val="none"/>
        </w:rPr>
      </w:pPr>
      <w:r>
        <w:rPr>
          <w:rFonts w:hint="eastAsia" w:ascii="宋体" w:hAnsi="宋体"/>
          <w:color w:val="auto"/>
          <w:sz w:val="24"/>
          <w:highlight w:val="none"/>
        </w:rPr>
        <w:t>其他通用性规定。</w:t>
      </w:r>
    </w:p>
    <w:p>
      <w:pPr>
        <w:spacing w:line="360" w:lineRule="auto"/>
        <w:ind w:firstLine="420" w:firstLineChars="175"/>
        <w:rPr>
          <w:rFonts w:ascii="宋体" w:hAnsi="宋体"/>
          <w:color w:val="auto"/>
          <w:sz w:val="24"/>
          <w:highlight w:val="none"/>
        </w:rPr>
      </w:pPr>
      <w:r>
        <w:rPr>
          <w:rFonts w:hint="eastAsia" w:ascii="宋体" w:hAnsi="宋体"/>
          <w:color w:val="auto"/>
          <w:sz w:val="24"/>
          <w:highlight w:val="none"/>
        </w:rPr>
        <w:t>关于规划调整的相关规定。内容包括：所有涉及调整范畴、调整程序、调整的技术标准等的规定，此项内容可根据项目情况选择或重伸城市规划编制办法第十七条的规定。</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奖励与惩罚的相关措施与规定。</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附则。内容包括：阐明规划成果组成、使用方式、规划生效、解释权、相关名词解释等。</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附录。内容包括：附表等。</w:t>
      </w:r>
    </w:p>
    <w:p>
      <w:pPr>
        <w:numPr>
          <w:ilvl w:val="0"/>
          <w:numId w:val="3"/>
        </w:numPr>
        <w:spacing w:line="360" w:lineRule="auto"/>
        <w:rPr>
          <w:rFonts w:ascii="宋体" w:hAnsi="宋体"/>
          <w:color w:val="auto"/>
          <w:sz w:val="24"/>
          <w:highlight w:val="none"/>
        </w:rPr>
      </w:pPr>
      <w:r>
        <w:rPr>
          <w:rFonts w:hint="eastAsia" w:ascii="宋体" w:hAnsi="宋体"/>
          <w:color w:val="auto"/>
          <w:sz w:val="24"/>
          <w:highlight w:val="none"/>
        </w:rPr>
        <w:t>图纸</w:t>
      </w:r>
    </w:p>
    <w:tbl>
      <w:tblPr>
        <w:tblStyle w:val="4"/>
        <w:tblW w:w="8560" w:type="dxa"/>
        <w:tblInd w:w="11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60"/>
        <w:gridCol w:w="1267"/>
        <w:gridCol w:w="1432"/>
        <w:gridCol w:w="52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trPr>
        <w:tc>
          <w:tcPr>
            <w:tcW w:w="660" w:type="dxa"/>
            <w:shd w:val="clear" w:color="auto" w:fill="D9D9D9"/>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序号</w:t>
            </w:r>
          </w:p>
        </w:tc>
        <w:tc>
          <w:tcPr>
            <w:tcW w:w="1267" w:type="dxa"/>
            <w:shd w:val="clear" w:color="auto" w:fill="D9D9D9"/>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图名</w:t>
            </w:r>
          </w:p>
        </w:tc>
        <w:tc>
          <w:tcPr>
            <w:tcW w:w="1432" w:type="dxa"/>
            <w:shd w:val="clear" w:color="auto" w:fill="D9D9D9"/>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比例尺</w:t>
            </w:r>
          </w:p>
        </w:tc>
        <w:tc>
          <w:tcPr>
            <w:tcW w:w="5201" w:type="dxa"/>
            <w:shd w:val="clear" w:color="auto" w:fill="D9D9D9"/>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内容与深度要求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0" w:hRule="atLeast"/>
        </w:trPr>
        <w:tc>
          <w:tcPr>
            <w:tcW w:w="660"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1</w:t>
            </w:r>
          </w:p>
        </w:tc>
        <w:tc>
          <w:tcPr>
            <w:tcW w:w="1267"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位置图</w:t>
            </w:r>
          </w:p>
        </w:tc>
        <w:tc>
          <w:tcPr>
            <w:tcW w:w="1432"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比例不限</w:t>
            </w:r>
          </w:p>
        </w:tc>
        <w:tc>
          <w:tcPr>
            <w:tcW w:w="5201" w:type="dxa"/>
            <w:vAlign w:val="top"/>
          </w:tcPr>
          <w:p>
            <w:pPr>
              <w:spacing w:line="0" w:lineRule="atLeast"/>
              <w:rPr>
                <w:rFonts w:eastAsia="Adobe 仿宋 Std R"/>
                <w:color w:val="auto"/>
                <w:szCs w:val="18"/>
                <w:highlight w:val="none"/>
              </w:rPr>
            </w:pPr>
            <w:r>
              <w:rPr>
                <w:rFonts w:hint="eastAsia" w:eastAsia="Adobe 仿宋 Std R"/>
                <w:color w:val="auto"/>
                <w:szCs w:val="18"/>
                <w:highlight w:val="none"/>
              </w:rPr>
              <w:t>反映规划范围及位置，与城市重要功能片区、组团之间的区位关系，周围城市道路走向，比邻用地关系等。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0" w:hRule="atLeast"/>
        </w:trPr>
        <w:tc>
          <w:tcPr>
            <w:tcW w:w="660"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2</w:t>
            </w:r>
          </w:p>
        </w:tc>
        <w:tc>
          <w:tcPr>
            <w:tcW w:w="1267"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用地现状图</w:t>
            </w:r>
          </w:p>
        </w:tc>
        <w:tc>
          <w:tcPr>
            <w:tcW w:w="1432"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1：2000~1：5000</w:t>
            </w:r>
          </w:p>
        </w:tc>
        <w:tc>
          <w:tcPr>
            <w:tcW w:w="5201" w:type="dxa"/>
            <w:vAlign w:val="top"/>
          </w:tcPr>
          <w:p>
            <w:pPr>
              <w:spacing w:line="0" w:lineRule="atLeast"/>
              <w:rPr>
                <w:rFonts w:eastAsia="Adobe 仿宋 Std R"/>
                <w:color w:val="auto"/>
                <w:szCs w:val="18"/>
                <w:highlight w:val="none"/>
              </w:rPr>
            </w:pPr>
            <w:r>
              <w:rPr>
                <w:rFonts w:hint="eastAsia" w:eastAsia="Adobe 仿宋 Std R"/>
                <w:color w:val="auto"/>
                <w:szCs w:val="18"/>
                <w:highlight w:val="none"/>
              </w:rPr>
              <w:t>标明自然地貌、各类用地范围和产权界限、用地性质、现状建筑质量等内容。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trPr>
        <w:tc>
          <w:tcPr>
            <w:tcW w:w="660"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3</w:t>
            </w:r>
          </w:p>
        </w:tc>
        <w:tc>
          <w:tcPr>
            <w:tcW w:w="1267"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土地使用规划图</w:t>
            </w:r>
          </w:p>
        </w:tc>
        <w:tc>
          <w:tcPr>
            <w:tcW w:w="1432"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1：2000~1：5000</w:t>
            </w:r>
          </w:p>
        </w:tc>
        <w:tc>
          <w:tcPr>
            <w:tcW w:w="5201" w:type="dxa"/>
            <w:vAlign w:val="top"/>
          </w:tcPr>
          <w:p>
            <w:pPr>
              <w:spacing w:line="0" w:lineRule="atLeast"/>
              <w:rPr>
                <w:rFonts w:eastAsia="Adobe 仿宋 Std R"/>
                <w:color w:val="auto"/>
                <w:szCs w:val="18"/>
                <w:highlight w:val="none"/>
              </w:rPr>
            </w:pPr>
            <w:r>
              <w:rPr>
                <w:rFonts w:hint="eastAsia" w:eastAsia="Adobe 仿宋 Std R"/>
                <w:color w:val="auto"/>
                <w:szCs w:val="18"/>
                <w:highlight w:val="none"/>
              </w:rPr>
              <w:t>标明各类用地细分边界、用地性质等内容。土地使用规划图应与用地现状图比例一致。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81" w:hRule="atLeast"/>
        </w:trPr>
        <w:tc>
          <w:tcPr>
            <w:tcW w:w="660"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4</w:t>
            </w:r>
          </w:p>
        </w:tc>
        <w:tc>
          <w:tcPr>
            <w:tcW w:w="1267"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道路交通规划图</w:t>
            </w:r>
          </w:p>
        </w:tc>
        <w:tc>
          <w:tcPr>
            <w:tcW w:w="1432"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1：2000~1：5000</w:t>
            </w:r>
          </w:p>
        </w:tc>
        <w:tc>
          <w:tcPr>
            <w:tcW w:w="5201" w:type="dxa"/>
            <w:vAlign w:val="top"/>
          </w:tcPr>
          <w:p>
            <w:pPr>
              <w:spacing w:line="0" w:lineRule="atLeast"/>
              <w:rPr>
                <w:rFonts w:eastAsia="Adobe 仿宋 Std R"/>
                <w:color w:val="auto"/>
                <w:szCs w:val="18"/>
                <w:highlight w:val="none"/>
              </w:rPr>
            </w:pPr>
            <w:r>
              <w:rPr>
                <w:rFonts w:hint="eastAsia" w:eastAsia="Adobe 仿宋 Std R"/>
                <w:color w:val="auto"/>
                <w:szCs w:val="18"/>
                <w:highlight w:val="none"/>
              </w:rPr>
              <w:t>标明规划范围内道路分级系统、内外道路衔接、道路断面、交通设施、公交系统、步行系统、交通流线组织、交通渠化、主要控制点坐标、标高等内容。（详见交通规划统一技术措施）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16" w:hRule="atLeast"/>
        </w:trPr>
        <w:tc>
          <w:tcPr>
            <w:tcW w:w="660"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5</w:t>
            </w:r>
          </w:p>
        </w:tc>
        <w:tc>
          <w:tcPr>
            <w:tcW w:w="1267"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绿地景观规划图</w:t>
            </w:r>
          </w:p>
        </w:tc>
        <w:tc>
          <w:tcPr>
            <w:tcW w:w="1432"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1：2000~1：5000</w:t>
            </w:r>
          </w:p>
        </w:tc>
        <w:tc>
          <w:tcPr>
            <w:tcW w:w="5201" w:type="dxa"/>
            <w:vAlign w:val="top"/>
          </w:tcPr>
          <w:p>
            <w:pPr>
              <w:spacing w:line="0" w:lineRule="atLeast"/>
              <w:rPr>
                <w:rFonts w:eastAsia="Adobe 仿宋 Std R"/>
                <w:color w:val="auto"/>
                <w:szCs w:val="18"/>
                <w:highlight w:val="none"/>
              </w:rPr>
            </w:pPr>
            <w:r>
              <w:rPr>
                <w:rFonts w:hint="eastAsia" w:eastAsia="Adobe 仿宋 Std R"/>
                <w:color w:val="auto"/>
                <w:szCs w:val="18"/>
                <w:highlight w:val="none"/>
              </w:rPr>
              <w:t>标明不同等级和功能的绿地、开敞空间、公共空间、视廊、景观节点、特色风貌区、景观边界、地标、景观要素控制等内容。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16" w:hRule="atLeast"/>
        </w:trPr>
        <w:tc>
          <w:tcPr>
            <w:tcW w:w="660"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6</w:t>
            </w:r>
          </w:p>
        </w:tc>
        <w:tc>
          <w:tcPr>
            <w:tcW w:w="1267"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各项工程管线规划图</w:t>
            </w:r>
          </w:p>
        </w:tc>
        <w:tc>
          <w:tcPr>
            <w:tcW w:w="1432"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1：2000~1：5000</w:t>
            </w:r>
          </w:p>
        </w:tc>
        <w:tc>
          <w:tcPr>
            <w:tcW w:w="5201" w:type="dxa"/>
            <w:vAlign w:val="top"/>
          </w:tcPr>
          <w:p>
            <w:pPr>
              <w:spacing w:line="0" w:lineRule="atLeast"/>
              <w:rPr>
                <w:rFonts w:eastAsia="Adobe 仿宋 Std R"/>
                <w:color w:val="auto"/>
                <w:szCs w:val="18"/>
                <w:highlight w:val="none"/>
              </w:rPr>
            </w:pPr>
            <w:r>
              <w:rPr>
                <w:rFonts w:hint="eastAsia" w:eastAsia="Adobe 仿宋 Std R"/>
                <w:color w:val="auto"/>
                <w:szCs w:val="18"/>
                <w:highlight w:val="none"/>
              </w:rPr>
              <w:t>标明各类市政工程设施源点、管线布置、管径、路由走廊、管网平面综合与竖向综合等内容。（详见工程规划统一技术措施）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01" w:hRule="atLeast"/>
        </w:trPr>
        <w:tc>
          <w:tcPr>
            <w:tcW w:w="660"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7</w:t>
            </w:r>
          </w:p>
        </w:tc>
        <w:tc>
          <w:tcPr>
            <w:tcW w:w="1267"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其它相关规划图纸</w:t>
            </w:r>
          </w:p>
        </w:tc>
        <w:tc>
          <w:tcPr>
            <w:tcW w:w="1432"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1：2000~1：5000</w:t>
            </w:r>
          </w:p>
        </w:tc>
        <w:tc>
          <w:tcPr>
            <w:tcW w:w="5201" w:type="dxa"/>
            <w:vAlign w:val="top"/>
          </w:tcPr>
          <w:p>
            <w:pPr>
              <w:spacing w:line="0" w:lineRule="atLeast"/>
              <w:rPr>
                <w:rFonts w:eastAsia="Adobe 仿宋 Std R"/>
                <w:color w:val="auto"/>
                <w:szCs w:val="18"/>
                <w:highlight w:val="none"/>
              </w:rPr>
            </w:pPr>
            <w:r>
              <w:rPr>
                <w:rFonts w:hint="eastAsia" w:eastAsia="Adobe 仿宋 Std R"/>
                <w:color w:val="auto"/>
                <w:szCs w:val="18"/>
                <w:highlight w:val="none"/>
              </w:rPr>
              <w:t>根据具体项目要求和控制必要性，可增加绘制其它相关规划图纸，如开发强度区划图、建筑高度区划图、历史保护规划图、竖向规划图、地下空间利用规划图等。</w:t>
            </w:r>
          </w:p>
        </w:tc>
      </w:tr>
    </w:tbl>
    <w:p>
      <w:pPr>
        <w:numPr>
          <w:ilvl w:val="0"/>
          <w:numId w:val="3"/>
        </w:numPr>
        <w:spacing w:line="360" w:lineRule="auto"/>
        <w:rPr>
          <w:rFonts w:ascii="宋体" w:hAnsi="宋体"/>
          <w:color w:val="auto"/>
          <w:sz w:val="24"/>
          <w:highlight w:val="none"/>
        </w:rPr>
      </w:pPr>
      <w:r>
        <w:rPr>
          <w:rFonts w:hint="eastAsia" w:ascii="宋体" w:hAnsi="宋体"/>
          <w:color w:val="auto"/>
          <w:sz w:val="24"/>
          <w:highlight w:val="none"/>
        </w:rPr>
        <w:t>图则</w:t>
      </w:r>
    </w:p>
    <w:tbl>
      <w:tblPr>
        <w:tblStyle w:val="4"/>
        <w:tblW w:w="8528" w:type="dxa"/>
        <w:tblInd w:w="11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8"/>
        <w:gridCol w:w="900"/>
        <w:gridCol w:w="1620"/>
        <w:gridCol w:w="1620"/>
        <w:gridCol w:w="37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648" w:type="dxa"/>
            <w:shd w:val="clear" w:color="auto" w:fill="D9D9D9"/>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序号</w:t>
            </w:r>
          </w:p>
        </w:tc>
        <w:tc>
          <w:tcPr>
            <w:tcW w:w="2520" w:type="dxa"/>
            <w:gridSpan w:val="2"/>
            <w:shd w:val="clear" w:color="auto" w:fill="D9D9D9"/>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图名</w:t>
            </w:r>
          </w:p>
        </w:tc>
        <w:tc>
          <w:tcPr>
            <w:tcW w:w="1620" w:type="dxa"/>
            <w:shd w:val="clear" w:color="auto" w:fill="D9D9D9"/>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比例尺</w:t>
            </w:r>
          </w:p>
        </w:tc>
        <w:tc>
          <w:tcPr>
            <w:tcW w:w="3740" w:type="dxa"/>
            <w:shd w:val="clear" w:color="auto" w:fill="D9D9D9"/>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内容与深度要求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648"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1</w:t>
            </w:r>
          </w:p>
        </w:tc>
        <w:tc>
          <w:tcPr>
            <w:tcW w:w="2520" w:type="dxa"/>
            <w:gridSpan w:val="2"/>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用地编码图</w:t>
            </w:r>
          </w:p>
        </w:tc>
        <w:tc>
          <w:tcPr>
            <w:tcW w:w="1620"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1：2000~1：5000</w:t>
            </w:r>
          </w:p>
        </w:tc>
        <w:tc>
          <w:tcPr>
            <w:tcW w:w="3740" w:type="dxa"/>
            <w:vAlign w:val="top"/>
          </w:tcPr>
          <w:p>
            <w:pPr>
              <w:spacing w:line="0" w:lineRule="atLeast"/>
              <w:jc w:val="left"/>
              <w:rPr>
                <w:rFonts w:eastAsia="Adobe 仿宋 Std R"/>
                <w:color w:val="auto"/>
                <w:szCs w:val="18"/>
                <w:highlight w:val="none"/>
              </w:rPr>
            </w:pPr>
            <w:r>
              <w:rPr>
                <w:rFonts w:hint="eastAsia" w:eastAsia="Adobe 仿宋 Std R"/>
                <w:color w:val="auto"/>
                <w:szCs w:val="18"/>
                <w:highlight w:val="none"/>
              </w:rPr>
              <w:t>标明各片区、单元、街区、街坊、地块的划分界限，并编制统一的可以与周边地段衔接的用地编码系统。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4" w:hRule="atLeast"/>
        </w:trPr>
        <w:tc>
          <w:tcPr>
            <w:tcW w:w="648" w:type="dxa"/>
            <w:vMerge w:val="restart"/>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2</w:t>
            </w:r>
          </w:p>
        </w:tc>
        <w:tc>
          <w:tcPr>
            <w:tcW w:w="900" w:type="dxa"/>
            <w:vMerge w:val="restart"/>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总图则</w:t>
            </w:r>
          </w:p>
          <w:p>
            <w:pPr>
              <w:spacing w:line="0" w:lineRule="atLeast"/>
              <w:jc w:val="center"/>
              <w:rPr>
                <w:rFonts w:eastAsia="Adobe 仿宋 Std R"/>
                <w:color w:val="auto"/>
                <w:szCs w:val="18"/>
                <w:highlight w:val="none"/>
              </w:rPr>
            </w:pPr>
          </w:p>
          <w:p>
            <w:pPr>
              <w:spacing w:line="0" w:lineRule="atLeast"/>
              <w:jc w:val="center"/>
              <w:rPr>
                <w:rFonts w:eastAsia="Adobe 仿宋 Std R"/>
                <w:color w:val="auto"/>
                <w:szCs w:val="18"/>
                <w:highlight w:val="none"/>
              </w:rPr>
            </w:pPr>
            <w:r>
              <w:rPr>
                <w:rFonts w:hint="eastAsia" w:eastAsia="Adobe 仿宋 Std R"/>
                <w:color w:val="auto"/>
                <w:szCs w:val="18"/>
                <w:highlight w:val="none"/>
              </w:rPr>
              <w:t>各项控制要求汇总图</w:t>
            </w:r>
          </w:p>
        </w:tc>
        <w:tc>
          <w:tcPr>
            <w:tcW w:w="1620"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地块控制总图则</w:t>
            </w:r>
          </w:p>
        </w:tc>
        <w:tc>
          <w:tcPr>
            <w:tcW w:w="1620"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1：2000~1：5000</w:t>
            </w:r>
          </w:p>
        </w:tc>
        <w:tc>
          <w:tcPr>
            <w:tcW w:w="3740" w:type="dxa"/>
            <w:vAlign w:val="top"/>
          </w:tcPr>
          <w:p>
            <w:pPr>
              <w:spacing w:line="0" w:lineRule="atLeast"/>
              <w:jc w:val="left"/>
              <w:rPr>
                <w:rFonts w:eastAsia="Adobe 仿宋 Std R"/>
                <w:color w:val="auto"/>
                <w:szCs w:val="18"/>
                <w:highlight w:val="none"/>
              </w:rPr>
            </w:pPr>
            <w:r>
              <w:rPr>
                <w:rFonts w:hint="eastAsia" w:eastAsia="Adobe 仿宋 Std R"/>
                <w:color w:val="auto"/>
                <w:szCs w:val="18"/>
                <w:highlight w:val="none"/>
              </w:rPr>
              <w:t>标明规划范围内各类用地的边界，并标明每个地块的主要控制指标。主要控制指标一般应包括用地编号、用地性质代码、用地面积、容积率、建筑密度、建筑限高、绿地率等强制性内容。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3" w:hRule="atLeast"/>
        </w:trPr>
        <w:tc>
          <w:tcPr>
            <w:tcW w:w="648" w:type="dxa"/>
            <w:vMerge w:val="continue"/>
            <w:vAlign w:val="top"/>
          </w:tcPr>
          <w:p>
            <w:pPr>
              <w:spacing w:line="0" w:lineRule="atLeast"/>
              <w:jc w:val="center"/>
              <w:rPr>
                <w:rFonts w:eastAsia="Adobe 仿宋 Std R"/>
                <w:color w:val="auto"/>
                <w:szCs w:val="18"/>
                <w:highlight w:val="none"/>
              </w:rPr>
            </w:pPr>
          </w:p>
        </w:tc>
        <w:tc>
          <w:tcPr>
            <w:tcW w:w="900" w:type="dxa"/>
            <w:vMerge w:val="continue"/>
            <w:vAlign w:val="top"/>
          </w:tcPr>
          <w:p>
            <w:pPr>
              <w:spacing w:line="0" w:lineRule="atLeast"/>
              <w:jc w:val="center"/>
              <w:rPr>
                <w:rFonts w:eastAsia="Adobe 仿宋 Std R"/>
                <w:color w:val="auto"/>
                <w:szCs w:val="18"/>
                <w:highlight w:val="none"/>
              </w:rPr>
            </w:pPr>
          </w:p>
        </w:tc>
        <w:tc>
          <w:tcPr>
            <w:tcW w:w="1620"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“五线”控制总图则</w:t>
            </w:r>
          </w:p>
        </w:tc>
        <w:tc>
          <w:tcPr>
            <w:tcW w:w="1620"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1：2000~1：5000</w:t>
            </w:r>
          </w:p>
        </w:tc>
        <w:tc>
          <w:tcPr>
            <w:tcW w:w="3740" w:type="dxa"/>
            <w:vAlign w:val="top"/>
          </w:tcPr>
          <w:p>
            <w:pPr>
              <w:spacing w:line="0" w:lineRule="atLeast"/>
              <w:jc w:val="left"/>
              <w:rPr>
                <w:rFonts w:eastAsia="Adobe 仿宋 Std R"/>
                <w:color w:val="auto"/>
                <w:szCs w:val="18"/>
                <w:highlight w:val="none"/>
              </w:rPr>
            </w:pPr>
            <w:r>
              <w:rPr>
                <w:rFonts w:hint="eastAsia" w:eastAsia="Adobe 仿宋 Std R"/>
                <w:color w:val="auto"/>
                <w:szCs w:val="18"/>
                <w:highlight w:val="none"/>
              </w:rPr>
              <w:t>根据国家和地方相关规范与标准绘制红线、绿线、紫线、蓝线、黄线等控制界限总图。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648"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3</w:t>
            </w:r>
          </w:p>
        </w:tc>
        <w:tc>
          <w:tcPr>
            <w:tcW w:w="2520" w:type="dxa"/>
            <w:gridSpan w:val="2"/>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分图图则</w:t>
            </w:r>
          </w:p>
        </w:tc>
        <w:tc>
          <w:tcPr>
            <w:tcW w:w="1620" w:type="dxa"/>
            <w:vAlign w:val="top"/>
          </w:tcPr>
          <w:p>
            <w:pPr>
              <w:spacing w:line="0" w:lineRule="atLeast"/>
              <w:jc w:val="center"/>
              <w:rPr>
                <w:rFonts w:eastAsia="Adobe 仿宋 Std R"/>
                <w:color w:val="auto"/>
                <w:szCs w:val="18"/>
                <w:highlight w:val="none"/>
              </w:rPr>
            </w:pPr>
            <w:r>
              <w:rPr>
                <w:rFonts w:hint="eastAsia" w:eastAsia="Adobe 仿宋 Std R"/>
                <w:color w:val="auto"/>
                <w:szCs w:val="18"/>
                <w:highlight w:val="none"/>
              </w:rPr>
              <w:t>1：500~1：2000</w:t>
            </w:r>
          </w:p>
        </w:tc>
        <w:tc>
          <w:tcPr>
            <w:tcW w:w="3740" w:type="dxa"/>
            <w:vAlign w:val="top"/>
          </w:tcPr>
          <w:p>
            <w:pPr>
              <w:spacing w:line="0" w:lineRule="atLeast"/>
              <w:jc w:val="left"/>
              <w:rPr>
                <w:rFonts w:eastAsia="Adobe 仿宋 Std R"/>
                <w:color w:val="auto"/>
                <w:szCs w:val="18"/>
                <w:highlight w:val="none"/>
              </w:rPr>
            </w:pPr>
            <w:r>
              <w:rPr>
                <w:rFonts w:hint="eastAsia" w:eastAsia="Adobe 仿宋 Std R"/>
                <w:color w:val="auto"/>
                <w:szCs w:val="18"/>
                <w:highlight w:val="none"/>
              </w:rPr>
              <w:t>规划范围内针对街坊或地块分别绘制的规划控制图则，应全面系统地反映规划控制内容，并明确区分强制性内容。分图图则的图幅大小、格式、内容深度、表达方式应尽量保持一致。根据表达内容的多少，可将控制内容分类整理形成多幅图则的表达方式，一般可分为用地控制分图则、城市设计指引分图则。</w:t>
            </w:r>
          </w:p>
        </w:tc>
      </w:tr>
    </w:tbl>
    <w:p>
      <w:pPr>
        <w:numPr>
          <w:ilvl w:val="0"/>
          <w:numId w:val="3"/>
        </w:numPr>
        <w:spacing w:line="360" w:lineRule="auto"/>
        <w:rPr>
          <w:rFonts w:ascii="仿宋" w:hAnsi="仿宋" w:eastAsia="仿宋"/>
          <w:color w:val="auto"/>
          <w:sz w:val="30"/>
          <w:szCs w:val="30"/>
          <w:highlight w:val="none"/>
        </w:rPr>
      </w:pPr>
      <w:r>
        <w:rPr>
          <w:rFonts w:hint="eastAsia" w:ascii="宋体" w:hAnsi="宋体"/>
          <w:color w:val="auto"/>
          <w:sz w:val="24"/>
          <w:highlight w:val="none"/>
        </w:rPr>
        <w:t>规划说明书</w:t>
      </w:r>
    </w:p>
    <w:p>
      <w:pPr>
        <w:spacing w:line="360" w:lineRule="auto"/>
        <w:ind w:firstLine="420" w:firstLineChars="175"/>
        <w:rPr>
          <w:rFonts w:ascii="宋体" w:hAnsi="宋体"/>
          <w:color w:val="auto"/>
          <w:sz w:val="24"/>
          <w:highlight w:val="none"/>
        </w:rPr>
      </w:pPr>
      <w:r>
        <w:rPr>
          <w:rFonts w:hint="eastAsia" w:ascii="宋体" w:hAnsi="宋体"/>
          <w:color w:val="auto"/>
          <w:sz w:val="24"/>
          <w:highlight w:val="none"/>
        </w:rPr>
        <w:t>对规划背景、规划依据原则与指导思想、工作方法与技术路线、现状分析与结论、规划构思、规划设计要点、规划实施建议等内容做系统详尽的阐述。</w:t>
      </w:r>
    </w:p>
    <w:p>
      <w:pPr>
        <w:spacing w:line="360" w:lineRule="auto"/>
        <w:ind w:right="-426" w:rightChars="-203"/>
        <w:rPr>
          <w:rFonts w:hint="eastAsia" w:ascii="宋体" w:hAnsi="宋体"/>
          <w:b/>
          <w:bCs/>
          <w:color w:val="auto"/>
          <w:sz w:val="24"/>
          <w:highlight w:val="none"/>
        </w:rPr>
      </w:pPr>
      <w:r>
        <w:rPr>
          <w:rFonts w:hint="eastAsia" w:ascii="宋体" w:hAnsi="宋体"/>
          <w:b/>
          <w:bCs/>
          <w:color w:val="auto"/>
          <w:sz w:val="24"/>
          <w:highlight w:val="none"/>
        </w:rPr>
        <w:t>三、商务要求</w:t>
      </w:r>
    </w:p>
    <w:p>
      <w:pPr>
        <w:spacing w:line="600" w:lineRule="exact"/>
        <w:rPr>
          <w:rFonts w:ascii="宋体" w:hAnsi="宋体"/>
          <w:bCs/>
          <w:color w:val="auto"/>
          <w:sz w:val="24"/>
          <w:highlight w:val="none"/>
        </w:rPr>
      </w:pPr>
      <w:r>
        <w:rPr>
          <w:rFonts w:hint="eastAsia" w:ascii="宋体" w:hAnsi="宋体"/>
          <w:bCs/>
          <w:color w:val="auto"/>
          <w:sz w:val="24"/>
          <w:highlight w:val="none"/>
        </w:rPr>
        <w:t>1. 服务时间：自合同签订之日起180天。项目工作过程可分为现场调查及资料整理、研究与初步方案、方案定稿、控规单元评审及最终成果四个阶段，各阶段安排要求：</w:t>
      </w:r>
    </w:p>
    <w:p>
      <w:pPr>
        <w:spacing w:line="600" w:lineRule="exact"/>
        <w:ind w:left="420" w:leftChars="200" w:firstLine="240" w:firstLineChars="100"/>
        <w:rPr>
          <w:rFonts w:ascii="宋体" w:hAnsi="宋体"/>
          <w:bCs/>
          <w:color w:val="auto"/>
          <w:sz w:val="24"/>
          <w:highlight w:val="none"/>
        </w:rPr>
      </w:pPr>
      <w:r>
        <w:rPr>
          <w:rFonts w:hint="eastAsia" w:ascii="宋体" w:hAnsi="宋体"/>
          <w:bCs/>
          <w:color w:val="auto"/>
          <w:sz w:val="24"/>
          <w:highlight w:val="none"/>
        </w:rPr>
        <w:t>前期研究（30天）：对接总体</w:t>
      </w:r>
      <w:r>
        <w:rPr>
          <w:rFonts w:ascii="宋体" w:hAnsi="宋体"/>
          <w:bCs/>
          <w:color w:val="auto"/>
          <w:sz w:val="24"/>
          <w:highlight w:val="none"/>
        </w:rPr>
        <w:t>规划初步成果</w:t>
      </w:r>
      <w:r>
        <w:rPr>
          <w:rFonts w:hint="eastAsia" w:ascii="宋体" w:hAnsi="宋体"/>
          <w:bCs/>
          <w:color w:val="auto"/>
          <w:sz w:val="24"/>
          <w:highlight w:val="none"/>
        </w:rPr>
        <w:t>，组织现场踏勘和资料整理，与相关部门充分沟通，对现状情况进行综合评价分析。</w:t>
      </w:r>
    </w:p>
    <w:p>
      <w:pPr>
        <w:spacing w:line="600" w:lineRule="exact"/>
        <w:ind w:left="420" w:leftChars="200" w:firstLine="240" w:firstLineChars="100"/>
        <w:rPr>
          <w:rFonts w:ascii="宋体" w:hAnsi="宋体"/>
          <w:bCs/>
          <w:color w:val="auto"/>
          <w:sz w:val="24"/>
          <w:highlight w:val="none"/>
        </w:rPr>
      </w:pPr>
      <w:r>
        <w:rPr>
          <w:rFonts w:hint="eastAsia" w:ascii="宋体" w:hAnsi="宋体"/>
          <w:bCs/>
          <w:color w:val="auto"/>
          <w:sz w:val="24"/>
          <w:highlight w:val="none"/>
        </w:rPr>
        <w:t>初步方案阶段（60天）：对比相关案例，深化场地研究，挖掘场地内涵，提出该地段初步方案。</w:t>
      </w:r>
    </w:p>
    <w:p>
      <w:pPr>
        <w:spacing w:line="600" w:lineRule="exact"/>
        <w:ind w:left="420" w:leftChars="200" w:firstLine="240" w:firstLineChars="100"/>
        <w:rPr>
          <w:rFonts w:ascii="宋体" w:hAnsi="宋体"/>
          <w:bCs/>
          <w:color w:val="auto"/>
          <w:sz w:val="24"/>
          <w:highlight w:val="none"/>
        </w:rPr>
      </w:pPr>
      <w:r>
        <w:rPr>
          <w:rFonts w:hint="eastAsia" w:ascii="宋体" w:hAnsi="宋体"/>
          <w:bCs/>
          <w:color w:val="auto"/>
          <w:sz w:val="24"/>
          <w:highlight w:val="none"/>
        </w:rPr>
        <w:t>方案定稿阶段（45天）：吸纳专家等有关方面意见修改完善总体方案，明确用地和设施功能布局，细化相关支撑系统和管控系统。并向市里相关领导和部门汇报。</w:t>
      </w:r>
    </w:p>
    <w:p>
      <w:pPr>
        <w:spacing w:line="600" w:lineRule="exact"/>
        <w:ind w:left="420" w:leftChars="200" w:firstLine="240" w:firstLineChars="100"/>
        <w:rPr>
          <w:rFonts w:ascii="宋体" w:hAnsi="宋体"/>
          <w:bCs/>
          <w:color w:val="auto"/>
          <w:sz w:val="24"/>
          <w:highlight w:val="none"/>
        </w:rPr>
      </w:pPr>
      <w:r>
        <w:rPr>
          <w:rFonts w:hint="eastAsia" w:ascii="宋体" w:hAnsi="宋体"/>
          <w:bCs/>
          <w:color w:val="auto"/>
          <w:sz w:val="24"/>
          <w:highlight w:val="none"/>
        </w:rPr>
        <w:t>最终成果阶段（45天）：细化各单元控规成果，形成完整成果。</w:t>
      </w:r>
    </w:p>
    <w:p>
      <w:pPr>
        <w:spacing w:line="600" w:lineRule="exact"/>
        <w:ind w:left="420" w:leftChars="200"/>
        <w:rPr>
          <w:rFonts w:ascii="宋体" w:hAnsi="宋体"/>
          <w:bCs/>
          <w:color w:val="auto"/>
          <w:sz w:val="24"/>
          <w:highlight w:val="none"/>
        </w:rPr>
      </w:pPr>
      <w:r>
        <w:rPr>
          <w:rFonts w:hint="eastAsia" w:ascii="宋体" w:hAnsi="宋体"/>
          <w:bCs/>
          <w:color w:val="auto"/>
          <w:sz w:val="24"/>
          <w:highlight w:val="none"/>
        </w:rPr>
        <w:t>2. 服务地点：琼海市。</w:t>
      </w:r>
    </w:p>
    <w:p>
      <w:pPr>
        <w:spacing w:line="600" w:lineRule="exact"/>
        <w:ind w:left="420" w:leftChars="200"/>
        <w:rPr>
          <w:rFonts w:ascii="宋体" w:hAnsi="宋体"/>
          <w:bCs/>
          <w:color w:val="auto"/>
          <w:sz w:val="24"/>
          <w:highlight w:val="none"/>
        </w:rPr>
      </w:pPr>
      <w:r>
        <w:rPr>
          <w:rFonts w:hint="eastAsia" w:ascii="宋体" w:hAnsi="宋体"/>
          <w:bCs/>
          <w:color w:val="auto"/>
          <w:sz w:val="24"/>
          <w:highlight w:val="none"/>
        </w:rPr>
        <w:t>3. 付款方式：合同签订后7个工作日内付</w:t>
      </w:r>
      <w:r>
        <w:rPr>
          <w:rFonts w:hint="eastAsia" w:ascii="宋体" w:hAnsi="宋体"/>
          <w:bCs/>
          <w:color w:val="auto"/>
          <w:sz w:val="24"/>
          <w:highlight w:val="none"/>
          <w:lang w:val="en-US" w:eastAsia="zh-CN"/>
        </w:rPr>
        <w:t>3</w:t>
      </w:r>
      <w:r>
        <w:rPr>
          <w:rFonts w:hint="eastAsia" w:ascii="宋体" w:hAnsi="宋体"/>
          <w:bCs/>
          <w:color w:val="auto"/>
          <w:sz w:val="24"/>
          <w:highlight w:val="none"/>
        </w:rPr>
        <w:t>0%，余款按进度付款。（具体以合同约定为准。）</w:t>
      </w:r>
    </w:p>
    <w:p>
      <w:pPr>
        <w:spacing w:line="600" w:lineRule="exact"/>
        <w:ind w:left="420" w:leftChars="200"/>
        <w:rPr>
          <w:rFonts w:ascii="宋体" w:hAnsi="宋体"/>
          <w:bCs/>
          <w:color w:val="auto"/>
          <w:sz w:val="24"/>
          <w:highlight w:val="none"/>
        </w:rPr>
      </w:pPr>
      <w:r>
        <w:rPr>
          <w:rFonts w:hint="eastAsia" w:ascii="宋体" w:hAnsi="宋体"/>
          <w:bCs/>
          <w:color w:val="auto"/>
          <w:sz w:val="24"/>
          <w:highlight w:val="none"/>
        </w:rPr>
        <w:t>4. 项目修编费用包含专家评审、修改、公示等相关费用。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E42"/>
    <w:multiLevelType w:val="multilevel"/>
    <w:tmpl w:val="062B3E4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4647F98"/>
    <w:multiLevelType w:val="multilevel"/>
    <w:tmpl w:val="14647F98"/>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0ABC0E"/>
    <w:multiLevelType w:val="singleLevel"/>
    <w:tmpl w:val="5A0ABC0E"/>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2F7EEA"/>
    <w:rsid w:val="78C15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You must have a good</cp:lastModifiedBy>
  <dcterms:modified xsi:type="dcterms:W3CDTF">2018-03-16T08:53:04Z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