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17" w:tblpY="2673"/>
        <w:tblOverlap w:val="never"/>
        <w:tblW w:w="8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555"/>
        <w:gridCol w:w="211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55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费用预算（万元）</w:t>
            </w:r>
          </w:p>
        </w:tc>
        <w:tc>
          <w:tcPr>
            <w:tcW w:w="204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5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导演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5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剧本海南话韵脚修饰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5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舞美（含道具）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5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服装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5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化妆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55" w:type="dxa"/>
          </w:tcPr>
          <w:p>
            <w:pPr>
              <w:rPr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唱腔设计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555" w:type="dxa"/>
          </w:tcPr>
          <w:p>
            <w:pPr>
              <w:rPr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音乐及配器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555" w:type="dxa"/>
          </w:tcPr>
          <w:p>
            <w:pPr>
              <w:rPr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剧本研讨（北京）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55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聘舞美装置及操控人员费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555" w:type="dxa"/>
          </w:tcPr>
          <w:p>
            <w:pPr>
              <w:rPr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专家排练往返机票及食住等费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555" w:type="dxa"/>
          </w:tcPr>
          <w:p>
            <w:pPr>
              <w:rPr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现代戏身段指导老师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555" w:type="dxa"/>
          </w:tcPr>
          <w:p>
            <w:pPr>
              <w:rPr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剧目创作和排演总协调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555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rPr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场地组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55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税费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ind w:firstLine="361" w:firstLineChars="100"/>
      </w:pPr>
      <w:r>
        <w:rPr>
          <w:rFonts w:hint="eastAsia"/>
          <w:b/>
          <w:sz w:val="36"/>
          <w:szCs w:val="36"/>
        </w:rPr>
        <w:t>创排现代琼剧《秋菊姨母》招标</w:t>
      </w:r>
      <w:r>
        <w:rPr>
          <w:rFonts w:hint="eastAsia"/>
          <w:b/>
          <w:sz w:val="36"/>
          <w:szCs w:val="36"/>
          <w:lang w:eastAsia="zh-CN"/>
        </w:rPr>
        <w:t>需求表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76E21"/>
    <w:rsid w:val="015C051A"/>
    <w:rsid w:val="24563C44"/>
    <w:rsid w:val="27F76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2018-03-16T03:35:00Z</dcterms:created>
  <dc:creator>Administrator</dc:creator>
  <cp:lastModifiedBy>Administrator</cp:lastModifiedBy>
  <dcterms:modified xsi:type="dcterms:W3CDTF">2018-03-16T06:53:59Z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