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bCs/>
          <w:sz w:val="28"/>
          <w:szCs w:val="28"/>
        </w:rPr>
      </w:pPr>
      <w:bookmarkStart w:id="0" w:name="_Toc373100990"/>
      <w:r>
        <w:rPr>
          <w:rFonts w:hint="eastAsia" w:cs="宋体"/>
          <w:b/>
          <w:bCs/>
          <w:sz w:val="28"/>
          <w:szCs w:val="28"/>
        </w:rPr>
        <w:t>开标一览表</w:t>
      </w:r>
      <w:bookmarkEnd w:id="0"/>
    </w:p>
    <w:p>
      <w:pPr>
        <w:rPr>
          <w:rFonts w:hint="eastAsia" w:ascii="宋体" w:hAnsi="宋体" w:eastAsia="宋体" w:cs="宋体"/>
          <w:sz w:val="21"/>
          <w:szCs w:val="21"/>
        </w:rPr>
      </w:pPr>
      <w:bookmarkStart w:id="1" w:name="_Toc373100991"/>
      <w:r>
        <w:rPr>
          <w:rFonts w:hint="eastAsia" w:ascii="宋体" w:hAnsi="宋体" w:eastAsia="宋体" w:cs="宋体"/>
          <w:sz w:val="21"/>
          <w:szCs w:val="21"/>
        </w:rPr>
        <w:t>项目名称：</w:t>
      </w:r>
      <w:bookmarkEnd w:id="1"/>
      <w:r>
        <w:rPr>
          <w:rFonts w:hint="eastAsia" w:ascii="宋体" w:hAnsi="宋体" w:eastAsia="宋体" w:cs="宋体"/>
          <w:sz w:val="21"/>
          <w:szCs w:val="21"/>
          <w:u w:val="none"/>
        </w:rPr>
        <w:t xml:space="preserve">2017年农村义务教育薄弱学校改造项目教学设（一） </w:t>
      </w:r>
    </w:p>
    <w:p>
      <w:pPr>
        <w:snapToGrid w:val="0"/>
        <w:spacing w:line="400" w:lineRule="exact"/>
        <w:ind w:left="4080" w:hanging="3570" w:hangingChars="1700"/>
        <w:jc w:val="left"/>
        <w:rPr>
          <w:rFonts w:hint="eastAsia" w:ascii="宋体" w:hAnsi="宋体" w:eastAsia="宋体" w:cs="宋体"/>
          <w:sz w:val="28"/>
          <w:szCs w:val="28"/>
        </w:rPr>
      </w:pPr>
      <w:r>
        <w:rPr>
          <w:rFonts w:hint="eastAsia" w:ascii="宋体" w:hAnsi="宋体" w:eastAsia="宋体" w:cs="宋体"/>
          <w:sz w:val="21"/>
          <w:szCs w:val="21"/>
        </w:rPr>
        <w:t>投标人名称：</w:t>
      </w:r>
      <w:r>
        <w:rPr>
          <w:rFonts w:hint="eastAsia" w:ascii="宋体" w:hAnsi="宋体" w:eastAsia="宋体" w:cs="宋体"/>
          <w:color w:val="000000"/>
          <w:sz w:val="21"/>
          <w:szCs w:val="21"/>
          <w:highlight w:val="none"/>
          <w:u w:val="none"/>
        </w:rPr>
        <w:t>海南云峰睿智科技有限公司</w:t>
      </w:r>
      <w:r>
        <w:rPr>
          <w:rFonts w:hint="eastAsia" w:ascii="宋体" w:hAnsi="宋体" w:eastAsia="宋体" w:cs="宋体"/>
          <w:sz w:val="21"/>
          <w:szCs w:val="21"/>
        </w:rPr>
        <w:t xml:space="preserve"> （盖章）  </w:t>
      </w:r>
      <w:r>
        <w:rPr>
          <w:rFonts w:hint="eastAsia" w:ascii="宋体" w:hAnsi="宋体" w:eastAsia="宋体" w:cs="宋体"/>
          <w:sz w:val="28"/>
          <w:szCs w:val="28"/>
        </w:rPr>
        <w:t xml:space="preserve">                         </w:t>
      </w:r>
    </w:p>
    <w:tbl>
      <w:tblPr>
        <w:tblStyle w:val="5"/>
        <w:tblW w:w="15506" w:type="dxa"/>
        <w:tblInd w:w="0" w:type="dxa"/>
        <w:tblLayout w:type="fixed"/>
        <w:tblCellMar>
          <w:top w:w="0" w:type="dxa"/>
          <w:left w:w="54" w:type="dxa"/>
          <w:bottom w:w="0" w:type="dxa"/>
          <w:right w:w="54" w:type="dxa"/>
        </w:tblCellMar>
      </w:tblPr>
      <w:tblGrid>
        <w:gridCol w:w="560"/>
        <w:gridCol w:w="938"/>
        <w:gridCol w:w="10155"/>
        <w:gridCol w:w="600"/>
        <w:gridCol w:w="510"/>
        <w:gridCol w:w="555"/>
        <w:gridCol w:w="810"/>
        <w:gridCol w:w="765"/>
        <w:gridCol w:w="613"/>
      </w:tblGrid>
      <w:tr>
        <w:tblPrEx>
          <w:tblLayout w:type="fixed"/>
          <w:tblCellMar>
            <w:top w:w="0" w:type="dxa"/>
            <w:left w:w="54" w:type="dxa"/>
            <w:bottom w:w="0" w:type="dxa"/>
            <w:right w:w="54" w:type="dxa"/>
          </w:tblCellMar>
        </w:tblPrEx>
        <w:trPr>
          <w:cantSplit/>
          <w:trHeight w:val="349" w:hRule="atLeast"/>
        </w:trPr>
        <w:tc>
          <w:tcPr>
            <w:tcW w:w="5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93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2</w:t>
            </w:r>
          </w:p>
        </w:tc>
        <w:tc>
          <w:tcPr>
            <w:tcW w:w="101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3</w:t>
            </w:r>
          </w:p>
        </w:tc>
        <w:tc>
          <w:tcPr>
            <w:tcW w:w="60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4</w:t>
            </w:r>
          </w:p>
        </w:tc>
        <w:tc>
          <w:tcPr>
            <w:tcW w:w="51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5</w:t>
            </w:r>
          </w:p>
        </w:tc>
        <w:tc>
          <w:tcPr>
            <w:tcW w:w="555"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6</w:t>
            </w:r>
          </w:p>
        </w:tc>
        <w:tc>
          <w:tcPr>
            <w:tcW w:w="81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7</w:t>
            </w:r>
          </w:p>
        </w:tc>
        <w:tc>
          <w:tcPr>
            <w:tcW w:w="76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8</w:t>
            </w:r>
          </w:p>
        </w:tc>
        <w:tc>
          <w:tcPr>
            <w:tcW w:w="613"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9</w:t>
            </w:r>
          </w:p>
        </w:tc>
      </w:tr>
      <w:tr>
        <w:tblPrEx>
          <w:tblLayout w:type="fixed"/>
          <w:tblCellMar>
            <w:top w:w="0" w:type="dxa"/>
            <w:left w:w="54" w:type="dxa"/>
            <w:bottom w:w="0" w:type="dxa"/>
            <w:right w:w="54" w:type="dxa"/>
          </w:tblCellMar>
        </w:tblPrEx>
        <w:trPr>
          <w:cantSplit/>
          <w:trHeight w:val="465" w:hRule="atLeast"/>
        </w:trPr>
        <w:tc>
          <w:tcPr>
            <w:tcW w:w="5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序号</w:t>
            </w:r>
          </w:p>
        </w:tc>
        <w:tc>
          <w:tcPr>
            <w:tcW w:w="93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货物名称</w:t>
            </w:r>
          </w:p>
        </w:tc>
        <w:tc>
          <w:tcPr>
            <w:tcW w:w="101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品牌型号及技术参数</w:t>
            </w:r>
          </w:p>
        </w:tc>
        <w:tc>
          <w:tcPr>
            <w:tcW w:w="60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数量</w:t>
            </w:r>
          </w:p>
        </w:tc>
        <w:tc>
          <w:tcPr>
            <w:tcW w:w="51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单位</w:t>
            </w:r>
          </w:p>
        </w:tc>
        <w:tc>
          <w:tcPr>
            <w:tcW w:w="555"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单价</w:t>
            </w:r>
          </w:p>
        </w:tc>
        <w:tc>
          <w:tcPr>
            <w:tcW w:w="81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投标单项总价</w:t>
            </w:r>
          </w:p>
        </w:tc>
        <w:tc>
          <w:tcPr>
            <w:tcW w:w="76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交货期</w:t>
            </w:r>
          </w:p>
        </w:tc>
        <w:tc>
          <w:tcPr>
            <w:tcW w:w="613"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交货地点</w:t>
            </w:r>
          </w:p>
        </w:tc>
      </w:tr>
      <w:tr>
        <w:tblPrEx>
          <w:tblLayout w:type="fixed"/>
          <w:tblCellMar>
            <w:top w:w="0" w:type="dxa"/>
            <w:left w:w="54" w:type="dxa"/>
            <w:bottom w:w="0" w:type="dxa"/>
            <w:right w:w="54" w:type="dxa"/>
          </w:tblCellMar>
        </w:tblPrEx>
        <w:trPr>
          <w:cantSplit/>
          <w:trHeight w:val="7340" w:hRule="atLeast"/>
        </w:trPr>
        <w:tc>
          <w:tcPr>
            <w:tcW w:w="5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93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教师台式机</w:t>
            </w:r>
          </w:p>
        </w:tc>
        <w:tc>
          <w:tcPr>
            <w:tcW w:w="10155" w:type="dxa"/>
            <w:tcBorders>
              <w:top w:val="single" w:color="auto" w:sz="6" w:space="0"/>
              <w:left w:val="single" w:color="auto" w:sz="6" w:space="0"/>
              <w:bottom w:val="single" w:color="auto" w:sz="6" w:space="0"/>
              <w:right w:val="single" w:color="auto" w:sz="6" w:space="0"/>
            </w:tcBorders>
          </w:tcPr>
          <w:p>
            <w:pPr>
              <w:spacing w:line="360" w:lineRule="exact"/>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品牌：戴尔</w:t>
            </w:r>
            <w:r>
              <w:rPr>
                <w:rFonts w:hint="eastAsia" w:ascii="宋体" w:hAnsi="宋体" w:cs="宋体"/>
                <w:sz w:val="20"/>
                <w:szCs w:val="20"/>
                <w:lang w:val="en-US" w:eastAsia="zh-CN"/>
              </w:rPr>
              <w:t xml:space="preserve"> </w:t>
            </w:r>
            <w:r>
              <w:rPr>
                <w:rFonts w:hint="eastAsia" w:ascii="宋体" w:hAnsi="宋体" w:eastAsia="宋体" w:cs="宋体"/>
                <w:sz w:val="20"/>
                <w:szCs w:val="20"/>
                <w:lang w:val="en-US" w:eastAsia="zh-CN"/>
              </w:rPr>
              <w:t xml:space="preserve">    型号：</w:t>
            </w:r>
            <w:r>
              <w:rPr>
                <w:rFonts w:hint="eastAsia" w:ascii="宋体" w:hAnsi="宋体" w:cs="宋体"/>
                <w:sz w:val="20"/>
                <w:szCs w:val="20"/>
                <w:lang w:val="en-US" w:eastAsia="zh-CN"/>
              </w:rPr>
              <w:t xml:space="preserve">成铭ChengMing3977     原产地及制造厂名：厦门、戴尔（中国）有限公司         </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lang w:val="en-US" w:eastAsia="zh-CN"/>
              </w:rPr>
              <w:t>技术参数：</w:t>
            </w:r>
            <w:r>
              <w:rPr>
                <w:rFonts w:hint="eastAsia" w:ascii="宋体" w:hAnsi="宋体" w:eastAsia="宋体" w:cs="宋体"/>
                <w:sz w:val="20"/>
                <w:szCs w:val="20"/>
              </w:rPr>
              <w:t>一、基本参数：</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★1、CPU：英特尔酷睿处理器I3-7100，主频3</w:t>
            </w:r>
            <w:r>
              <w:rPr>
                <w:rFonts w:hint="eastAsia" w:ascii="宋体" w:hAnsi="宋体" w:cs="宋体"/>
                <w:sz w:val="20"/>
                <w:szCs w:val="20"/>
                <w:lang w:val="en-US" w:eastAsia="zh-CN"/>
              </w:rPr>
              <w:t>.9</w:t>
            </w:r>
            <w:r>
              <w:rPr>
                <w:rFonts w:hint="eastAsia" w:ascii="宋体" w:hAnsi="宋体" w:eastAsia="宋体" w:cs="宋体"/>
                <w:sz w:val="20"/>
                <w:szCs w:val="20"/>
              </w:rPr>
              <w:t>G，3M缓存。</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 xml:space="preserve">★2、主板：英特尔 H110芯片组或以上，PCI扩展插槽2个PCI，1个PCI-E×1，1个PCI-E×16,主板与整机同品牌； </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★3、内存： 4G DDR4 2133MHZ。</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★4、硬盘：1TB SATA Ⅲ（7200rpm）（支持SSD+SATA双硬盘）；</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5、显卡：集成显卡</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★6、电源：电源： 290W节能电源(和主机同品牌)，带电池诊断指示灯，不开机也能检测电源情况；</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★7、接口：主板自带8个USB口，其中4个USB 3.0接口（前置2个USB 3.0），1个HDMI接口，VGA接口，PS/2接口，≥1个串口。</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8、光驱：DVD；</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9、系统：Windows 10 Home Basic 64bit (SCHI)操作系统；</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10、机箱：适配电脑桌尺寸，机型体积不大于18L；</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11、应用：网络智能同传，该功能具备以下功能，支持20个操作系统，支持64个分区，每操作系统支持10分区，专属分区和共享分区自动清除，自动判断需传输数据，提高同传效率；智能排序，按需求分配IP地址和计算机名；分组同传，部署不同内容；排程、工作参数网络同传，支持254个客户端网络克隆维护；支持断电和断点续传，提高同传的稳定性；</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2）提供保护功能、开放多种使用模式，满足不同需求；网络克隆抗物理掉线，客户端底层驱动网络安装；支持硬盘容量差异网络拷贝，支持增量客户端差异化增量拷贝，支持多点还原，支持CMOS参数保护；</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12、显示器：同品牌19.5英寸宽屏LED背光液晶显示器；</w:t>
            </w:r>
          </w:p>
        </w:tc>
        <w:tc>
          <w:tcPr>
            <w:tcW w:w="60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547</w:t>
            </w:r>
          </w:p>
        </w:tc>
        <w:tc>
          <w:tcPr>
            <w:tcW w:w="51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台</w:t>
            </w:r>
          </w:p>
        </w:tc>
        <w:tc>
          <w:tcPr>
            <w:tcW w:w="555"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389</w:t>
            </w:r>
            <w:r>
              <w:rPr>
                <w:rFonts w:hint="eastAsia" w:ascii="宋体" w:hAnsi="宋体" w:cs="宋体"/>
                <w:sz w:val="20"/>
                <w:szCs w:val="20"/>
                <w:lang w:val="en-US" w:eastAsia="zh-CN"/>
              </w:rPr>
              <w:t>7</w:t>
            </w:r>
          </w:p>
        </w:tc>
        <w:tc>
          <w:tcPr>
            <w:tcW w:w="81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r>
              <w:rPr>
                <w:rFonts w:hint="eastAsia" w:ascii="宋体" w:hAnsi="宋体" w:cs="宋体"/>
                <w:sz w:val="20"/>
                <w:szCs w:val="20"/>
                <w:lang w:val="en-US" w:eastAsia="zh-CN"/>
              </w:rPr>
              <w:t>31659</w:t>
            </w:r>
          </w:p>
        </w:tc>
        <w:tc>
          <w:tcPr>
            <w:tcW w:w="76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合同签订后30天内</w:t>
            </w:r>
          </w:p>
        </w:tc>
        <w:tc>
          <w:tcPr>
            <w:tcW w:w="613"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用户指定地点</w:t>
            </w:r>
          </w:p>
        </w:tc>
      </w:tr>
      <w:tr>
        <w:tblPrEx>
          <w:tblLayout w:type="fixed"/>
          <w:tblCellMar>
            <w:top w:w="0" w:type="dxa"/>
            <w:left w:w="54" w:type="dxa"/>
            <w:bottom w:w="0" w:type="dxa"/>
            <w:right w:w="54" w:type="dxa"/>
          </w:tblCellMar>
        </w:tblPrEx>
        <w:trPr>
          <w:cantSplit/>
          <w:trHeight w:val="7340" w:hRule="atLeast"/>
        </w:trPr>
        <w:tc>
          <w:tcPr>
            <w:tcW w:w="560" w:type="dxa"/>
            <w:tcBorders>
              <w:top w:val="single" w:color="auto" w:sz="6" w:space="0"/>
              <w:left w:val="single" w:color="auto" w:sz="6" w:space="0"/>
              <w:bottom w:val="single" w:color="auto" w:sz="6" w:space="0"/>
              <w:right w:val="single" w:color="auto" w:sz="6" w:space="0"/>
            </w:tcBorders>
          </w:tcPr>
          <w:p>
            <w:pPr>
              <w:spacing w:line="360" w:lineRule="exact"/>
              <w:jc w:val="center"/>
              <w:rPr>
                <w:rFonts w:hint="eastAsia" w:ascii="宋体" w:hAnsi="宋体" w:eastAsia="宋体" w:cs="宋体"/>
                <w:sz w:val="20"/>
                <w:szCs w:val="20"/>
                <w:lang w:val="en-US" w:eastAsia="zh-CN"/>
              </w:rPr>
            </w:pPr>
          </w:p>
        </w:tc>
        <w:tc>
          <w:tcPr>
            <w:tcW w:w="938" w:type="dxa"/>
            <w:tcBorders>
              <w:top w:val="single" w:color="auto" w:sz="6" w:space="0"/>
              <w:left w:val="single" w:color="auto" w:sz="6"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c>
          <w:tcPr>
            <w:tcW w:w="10155" w:type="dxa"/>
            <w:tcBorders>
              <w:top w:val="single" w:color="auto" w:sz="6" w:space="0"/>
              <w:left w:val="single" w:color="auto" w:sz="6" w:space="0"/>
              <w:bottom w:val="single" w:color="auto" w:sz="6" w:space="0"/>
              <w:right w:val="single" w:color="auto" w:sz="6" w:space="0"/>
            </w:tcBorders>
          </w:tcPr>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★13、终身免费教学管理：</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(1)需要提供精确到年级、学科、出版社、章节的课程资源，素材高度适用教学需求，包括：课件、多媒体（视频、图片、动画、音频）、基础习题、互动习题、PPT模板等。</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(2)独立的个人网盘，不管老师在家中、学校或其它任何地方，只要连接到网络，就可以下载、编辑网盘里的文件。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(3)可完美兼容电子白板/触摸液晶，产品上附带的黑板、画笔、互动习题、学科工具等能力，使学生可以到讲台上参与课堂的互动支持软件实现备授课一体化应用，提供云端与教材版本匹配的教育资源库，包含课件、多媒体素材、3D资源，支持3D资源直接插入PPT进行播放。</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(4)提供不少于15种的习题工具、6种授课工具、7种交互工具和40种的学科工具；</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(5)支持所有的教育资源和教学工具能够直接在PPT上进行编辑和操作应用，无需使用第三方的编辑器</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(6)支持软件实现备授课一体化应用，提供云端与教材版本匹配的教育资源库，包含课件、多媒体素材、3D资源，支持3D资源直接插入PPT进行播放。</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(7)提供不少于15种的习题工具、6种授课工具、7种交互工具和40种的学科工具；</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(8)支持所有的教育资源和教学工具能够直接在PPT上进行编辑和操作应用，无需使用第三方的编辑器；</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(9)教师PC与学生PC在外网和局域网环境下实现连接互动，支持至少15种互动习题的课堂练习，并能满足练习结果的实时统计和反馈。提供的台式计算机产品具有3C认证、国家节能和环保认证以及清单、提供第三方权威检测机构出具的产品检验合格证书、ISO14001环境管理体系认证.提供以上证书厂商盖章的复印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14、教师评价系统</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突出综合素质、重视个体差异，对教师某一方面或某一时间范围内的单项评价。</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可对教学态度、教学成绩、班主任工作, 或者一堂课、一个教学单元、一次家长会议评价。</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业绩评价：关注于可达到的、相对短期的目标，倾向于在某个时间段内给教师的业绩和能力下一个结论。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发展评价：是对教师的工作给予反馈，改进或完善教师的教学，明确个人的发展需求和相应的培训，提高教师的能力以促进其完成任务或达到将来的目标。</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传统评价：主要是鉴定分等、奖优罚劣。</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构建基础数据库：学生库、教师库、学校库</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我的班级：该模块只允许班主任教师进入。包括设置科任教师、公告、学生管理等功能。</w:t>
            </w:r>
          </w:p>
          <w:p>
            <w:pPr>
              <w:spacing w:line="360" w:lineRule="exact"/>
              <w:jc w:val="left"/>
              <w:rPr>
                <w:rFonts w:hint="eastAsia" w:ascii="宋体" w:hAnsi="宋体" w:eastAsia="宋体" w:cs="宋体"/>
                <w:sz w:val="20"/>
                <w:szCs w:val="20"/>
              </w:rPr>
            </w:pPr>
          </w:p>
        </w:tc>
        <w:tc>
          <w:tcPr>
            <w:tcW w:w="600" w:type="dxa"/>
            <w:tcBorders>
              <w:top w:val="single" w:color="auto" w:sz="6" w:space="0"/>
              <w:left w:val="single" w:color="auto" w:sz="6" w:space="0"/>
              <w:bottom w:val="single" w:color="auto" w:sz="6"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10" w:type="dxa"/>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55" w:type="dxa"/>
            <w:tcBorders>
              <w:top w:val="single" w:color="auto" w:sz="6" w:space="0"/>
              <w:left w:val="single" w:color="auto" w:sz="4"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c>
          <w:tcPr>
            <w:tcW w:w="810" w:type="dxa"/>
            <w:tcBorders>
              <w:top w:val="single" w:color="auto" w:sz="6" w:space="0"/>
              <w:left w:val="single" w:color="auto" w:sz="6" w:space="0"/>
              <w:bottom w:val="single" w:color="auto" w:sz="6" w:space="0"/>
              <w:right w:val="single" w:color="auto" w:sz="4" w:space="0"/>
            </w:tcBorders>
          </w:tcPr>
          <w:p>
            <w:pPr>
              <w:spacing w:line="360" w:lineRule="exact"/>
              <w:jc w:val="center"/>
              <w:rPr>
                <w:rFonts w:hint="eastAsia" w:ascii="宋体" w:hAnsi="宋体" w:eastAsia="宋体" w:cs="宋体"/>
                <w:sz w:val="20"/>
                <w:szCs w:val="20"/>
              </w:rPr>
            </w:pPr>
          </w:p>
        </w:tc>
        <w:tc>
          <w:tcPr>
            <w:tcW w:w="765" w:type="dxa"/>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0"/>
                <w:szCs w:val="20"/>
              </w:rPr>
            </w:pPr>
          </w:p>
        </w:tc>
        <w:tc>
          <w:tcPr>
            <w:tcW w:w="613" w:type="dxa"/>
            <w:tcBorders>
              <w:top w:val="single" w:color="auto" w:sz="6" w:space="0"/>
              <w:left w:val="single" w:color="auto" w:sz="4"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r>
      <w:tr>
        <w:tblPrEx>
          <w:tblLayout w:type="fixed"/>
          <w:tblCellMar>
            <w:top w:w="0" w:type="dxa"/>
            <w:left w:w="54" w:type="dxa"/>
            <w:bottom w:w="0" w:type="dxa"/>
            <w:right w:w="54" w:type="dxa"/>
          </w:tblCellMar>
        </w:tblPrEx>
        <w:trPr>
          <w:cantSplit/>
          <w:trHeight w:val="7340" w:hRule="atLeast"/>
        </w:trPr>
        <w:tc>
          <w:tcPr>
            <w:tcW w:w="560" w:type="dxa"/>
            <w:tcBorders>
              <w:top w:val="single" w:color="auto" w:sz="6" w:space="0"/>
              <w:left w:val="single" w:color="auto" w:sz="6" w:space="0"/>
              <w:bottom w:val="single" w:color="auto" w:sz="6" w:space="0"/>
              <w:right w:val="single" w:color="auto" w:sz="6" w:space="0"/>
            </w:tcBorders>
          </w:tcPr>
          <w:p>
            <w:pPr>
              <w:spacing w:line="360" w:lineRule="exact"/>
              <w:jc w:val="center"/>
              <w:rPr>
                <w:rFonts w:hint="eastAsia" w:ascii="宋体" w:hAnsi="宋体" w:eastAsia="宋体" w:cs="宋体"/>
                <w:sz w:val="20"/>
                <w:szCs w:val="20"/>
                <w:lang w:val="en-US" w:eastAsia="zh-CN"/>
              </w:rPr>
            </w:pPr>
          </w:p>
        </w:tc>
        <w:tc>
          <w:tcPr>
            <w:tcW w:w="938" w:type="dxa"/>
            <w:tcBorders>
              <w:top w:val="single" w:color="auto" w:sz="6" w:space="0"/>
              <w:left w:val="single" w:color="auto" w:sz="6"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c>
          <w:tcPr>
            <w:tcW w:w="10155" w:type="dxa"/>
            <w:tcBorders>
              <w:top w:val="single" w:color="auto" w:sz="6" w:space="0"/>
              <w:left w:val="single" w:color="auto" w:sz="6" w:space="0"/>
              <w:bottom w:val="single" w:color="auto" w:sz="6" w:space="0"/>
              <w:right w:val="single" w:color="auto" w:sz="6" w:space="0"/>
            </w:tcBorders>
          </w:tcPr>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权限管理：多级分权管理，班主任和教学主任综合评价检查调整角色的功能基本相同，不同点在于班主任只能看到自己班级的学生而教学主任可以看到所有在校学生。</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★可自动以设置学校、班级，人员信息可用XLS导入导出，投标时现场提供功能演示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★可自定义设置评价内容和分值，投标时现场提供功能演示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★可满足自评，同事评价，学生评价，投标时现场提供功能演示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★具有评价打分及评价查询功能，投标时现场提供功能演示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软件产品开发厂商具有：质量管理体系和环境管理体系认证证书（体系覆盖范围应包含：软件开发、计算机系统集成与服务相关活动），投标时提供以上证书复印件加盖厂商公章，原件备查。</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★产品为自主开发产品，提供软件著作权证书</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为保证产品的使用和维护，教师评价系统和上课点名系统必须为同一品牌厂商产品，投标时提供原厂商加盖公章证明原件。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投标时提供软件产品厂商针对本项目的产品授权书原件。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★软件提供商应提供完善售后服务保证，产品提供终身免费的版本升级服务。投标时提供原厂商服务承诺函原件。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15、上课点名系统</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包括在线考勤、查看学生信息、查看考勤名单、导出考勤名单、修改学生信息、教师分配、上传数据等。</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用户登录后，从数据库中读取用户所要考勤的班级。</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选择考勤模式（姓名、头像），显示考勤人数，用户对学生进行考勤。</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用户根据学生的状态进行选择操作。如请假、缺勤和签到。</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★显示学生的基本信息、缺勤次数，投标时现场提供功能演示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显示学生的详情信息，也可以对学生信息进行修改，投标时现场提供功能演示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★显示班级的课程表，投标时现场提供功能演示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★编辑班级课程表（需要权限），投标时现场提供功能演示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查看学生缺勤信息，投标时现场提供功能演示</w:t>
            </w:r>
          </w:p>
          <w:p>
            <w:pPr>
              <w:spacing w:line="360" w:lineRule="exact"/>
              <w:jc w:val="left"/>
              <w:rPr>
                <w:rFonts w:hint="eastAsia" w:ascii="宋体" w:hAnsi="宋体" w:eastAsia="宋体" w:cs="宋体"/>
                <w:sz w:val="20"/>
                <w:szCs w:val="20"/>
              </w:rPr>
            </w:pPr>
          </w:p>
        </w:tc>
        <w:tc>
          <w:tcPr>
            <w:tcW w:w="600" w:type="dxa"/>
            <w:tcBorders>
              <w:top w:val="single" w:color="auto" w:sz="6" w:space="0"/>
              <w:left w:val="single" w:color="auto" w:sz="6" w:space="0"/>
              <w:bottom w:val="single" w:color="auto" w:sz="6"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10" w:type="dxa"/>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55" w:type="dxa"/>
            <w:tcBorders>
              <w:top w:val="single" w:color="auto" w:sz="6" w:space="0"/>
              <w:left w:val="single" w:color="auto" w:sz="4"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c>
          <w:tcPr>
            <w:tcW w:w="810" w:type="dxa"/>
            <w:tcBorders>
              <w:top w:val="single" w:color="auto" w:sz="6" w:space="0"/>
              <w:left w:val="single" w:color="auto" w:sz="6" w:space="0"/>
              <w:bottom w:val="single" w:color="auto" w:sz="6" w:space="0"/>
              <w:right w:val="single" w:color="auto" w:sz="4" w:space="0"/>
            </w:tcBorders>
          </w:tcPr>
          <w:p>
            <w:pPr>
              <w:spacing w:line="360" w:lineRule="exact"/>
              <w:jc w:val="center"/>
              <w:rPr>
                <w:rFonts w:hint="eastAsia" w:ascii="宋体" w:hAnsi="宋体" w:eastAsia="宋体" w:cs="宋体"/>
                <w:sz w:val="20"/>
                <w:szCs w:val="20"/>
              </w:rPr>
            </w:pPr>
          </w:p>
        </w:tc>
        <w:tc>
          <w:tcPr>
            <w:tcW w:w="765" w:type="dxa"/>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0"/>
                <w:szCs w:val="20"/>
              </w:rPr>
            </w:pPr>
          </w:p>
        </w:tc>
        <w:tc>
          <w:tcPr>
            <w:tcW w:w="613" w:type="dxa"/>
            <w:tcBorders>
              <w:top w:val="single" w:color="auto" w:sz="6" w:space="0"/>
              <w:left w:val="single" w:color="auto" w:sz="4" w:space="0"/>
              <w:bottom w:val="single" w:color="auto" w:sz="6" w:space="0"/>
              <w:right w:val="single" w:color="auto" w:sz="6" w:space="0"/>
            </w:tcBorders>
          </w:tcPr>
          <w:p>
            <w:pPr>
              <w:spacing w:line="360" w:lineRule="exact"/>
              <w:jc w:val="center"/>
              <w:rPr>
                <w:rFonts w:hint="eastAsia" w:ascii="宋体" w:hAnsi="宋体" w:eastAsia="宋体" w:cs="宋体"/>
                <w:sz w:val="20"/>
                <w:szCs w:val="20"/>
              </w:rPr>
            </w:pPr>
          </w:p>
        </w:tc>
      </w:tr>
      <w:tr>
        <w:tblPrEx>
          <w:tblLayout w:type="fixed"/>
          <w:tblCellMar>
            <w:top w:w="0" w:type="dxa"/>
            <w:left w:w="54" w:type="dxa"/>
            <w:bottom w:w="0" w:type="dxa"/>
            <w:right w:w="54" w:type="dxa"/>
          </w:tblCellMar>
        </w:tblPrEx>
        <w:trPr>
          <w:cantSplit/>
          <w:trHeight w:val="2240" w:hRule="atLeast"/>
        </w:trPr>
        <w:tc>
          <w:tcPr>
            <w:tcW w:w="560" w:type="dxa"/>
            <w:tcBorders>
              <w:top w:val="single" w:color="auto" w:sz="6" w:space="0"/>
              <w:left w:val="single" w:color="auto" w:sz="6" w:space="0"/>
              <w:bottom w:val="single" w:color="auto" w:sz="4" w:space="0"/>
              <w:right w:val="single" w:color="auto" w:sz="6" w:space="0"/>
            </w:tcBorders>
          </w:tcPr>
          <w:p>
            <w:pPr>
              <w:spacing w:line="360" w:lineRule="exact"/>
              <w:jc w:val="center"/>
              <w:rPr>
                <w:rFonts w:hint="eastAsia" w:ascii="宋体" w:hAnsi="宋体" w:eastAsia="宋体" w:cs="宋体"/>
                <w:sz w:val="20"/>
                <w:szCs w:val="20"/>
                <w:lang w:val="en-US" w:eastAsia="zh-CN"/>
              </w:rPr>
            </w:pPr>
          </w:p>
        </w:tc>
        <w:tc>
          <w:tcPr>
            <w:tcW w:w="938" w:type="dxa"/>
            <w:tcBorders>
              <w:top w:val="single" w:color="auto" w:sz="6" w:space="0"/>
              <w:left w:val="single" w:color="auto" w:sz="6" w:space="0"/>
              <w:bottom w:val="single" w:color="auto" w:sz="4" w:space="0"/>
              <w:right w:val="single" w:color="auto" w:sz="6" w:space="0"/>
            </w:tcBorders>
          </w:tcPr>
          <w:p>
            <w:pPr>
              <w:spacing w:line="360" w:lineRule="exact"/>
              <w:jc w:val="center"/>
              <w:rPr>
                <w:rFonts w:hint="eastAsia" w:ascii="宋体" w:hAnsi="宋体" w:eastAsia="宋体" w:cs="宋体"/>
                <w:sz w:val="20"/>
                <w:szCs w:val="20"/>
              </w:rPr>
            </w:pPr>
          </w:p>
        </w:tc>
        <w:tc>
          <w:tcPr>
            <w:tcW w:w="10155" w:type="dxa"/>
            <w:tcBorders>
              <w:top w:val="single" w:color="auto" w:sz="6" w:space="0"/>
              <w:left w:val="single" w:color="auto" w:sz="6" w:space="0"/>
              <w:bottom w:val="single" w:color="auto" w:sz="4" w:space="0"/>
              <w:right w:val="single" w:color="auto" w:sz="6" w:space="0"/>
            </w:tcBorders>
          </w:tcPr>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★管理员或者总权限用户对教师进行班主任任命和课程教师任命，投标时现场提供功能演示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将用户修改和编辑的数据上传服务器，投标时现场提供功能演示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★导出学生的考勤信息与缺勤信息，投标时现场提供功能演示</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软件产品开发厂商具有：质量管理体系和环境管理体系认证证书（体系覆盖范围应包含：软件开发、计算机系统集成与服务相关活动），投标时提供以上证书复印件加盖厂商公章，原件备查。</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为保证产品的使用和维护，教师评价系统和上课点名系统必须为同一品牌厂商产品，投标时提供原厂商加盖公章证明原件应提供软件产品厂商针对本项目的产品授权书原件</w:t>
            </w:r>
          </w:p>
          <w:p>
            <w:pPr>
              <w:spacing w:line="360" w:lineRule="exact"/>
              <w:jc w:val="left"/>
              <w:rPr>
                <w:rFonts w:hint="eastAsia" w:ascii="宋体" w:hAnsi="宋体" w:eastAsia="宋体" w:cs="宋体"/>
                <w:sz w:val="20"/>
                <w:szCs w:val="20"/>
              </w:rPr>
            </w:pPr>
            <w:r>
              <w:rPr>
                <w:rFonts w:hint="eastAsia" w:ascii="宋体" w:hAnsi="宋体" w:eastAsia="宋体" w:cs="宋体"/>
                <w:sz w:val="20"/>
                <w:szCs w:val="20"/>
              </w:rPr>
              <w:t>★软件提供商应提供完善售后服务保证，产品提供终身免费的版本升级服务。提供原厂商服务承诺函原件</w:t>
            </w:r>
          </w:p>
          <w:p>
            <w:pPr>
              <w:spacing w:line="360" w:lineRule="exact"/>
              <w:jc w:val="left"/>
              <w:rPr>
                <w:rFonts w:hint="eastAsia" w:ascii="宋体" w:hAnsi="宋体" w:eastAsia="宋体" w:cs="宋体"/>
                <w:sz w:val="20"/>
                <w:szCs w:val="20"/>
              </w:rPr>
            </w:pPr>
          </w:p>
        </w:tc>
        <w:tc>
          <w:tcPr>
            <w:tcW w:w="600" w:type="dxa"/>
            <w:tcBorders>
              <w:top w:val="single" w:color="auto" w:sz="6" w:space="0"/>
              <w:left w:val="single" w:color="auto" w:sz="6" w:space="0"/>
              <w:bottom w:val="single" w:color="auto" w:sz="4"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10" w:type="dxa"/>
            <w:tcBorders>
              <w:top w:val="single" w:color="auto" w:sz="6"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0"/>
                <w:szCs w:val="20"/>
                <w:lang w:val="en-US" w:eastAsia="zh-CN"/>
              </w:rPr>
            </w:pPr>
          </w:p>
        </w:tc>
        <w:tc>
          <w:tcPr>
            <w:tcW w:w="555" w:type="dxa"/>
            <w:tcBorders>
              <w:top w:val="single" w:color="auto" w:sz="6" w:space="0"/>
              <w:left w:val="single" w:color="auto" w:sz="4" w:space="0"/>
              <w:bottom w:val="single" w:color="auto" w:sz="4" w:space="0"/>
              <w:right w:val="single" w:color="auto" w:sz="6" w:space="0"/>
            </w:tcBorders>
          </w:tcPr>
          <w:p>
            <w:pPr>
              <w:spacing w:line="360" w:lineRule="exact"/>
              <w:jc w:val="center"/>
              <w:rPr>
                <w:rFonts w:hint="eastAsia" w:ascii="宋体" w:hAnsi="宋体" w:eastAsia="宋体" w:cs="宋体"/>
                <w:sz w:val="20"/>
                <w:szCs w:val="20"/>
              </w:rPr>
            </w:pPr>
          </w:p>
        </w:tc>
        <w:tc>
          <w:tcPr>
            <w:tcW w:w="810" w:type="dxa"/>
            <w:tcBorders>
              <w:top w:val="single" w:color="auto" w:sz="6" w:space="0"/>
              <w:left w:val="single" w:color="auto" w:sz="6" w:space="0"/>
              <w:bottom w:val="single" w:color="auto" w:sz="4" w:space="0"/>
              <w:right w:val="single" w:color="auto" w:sz="4" w:space="0"/>
            </w:tcBorders>
          </w:tcPr>
          <w:p>
            <w:pPr>
              <w:spacing w:line="360" w:lineRule="exact"/>
              <w:jc w:val="center"/>
              <w:rPr>
                <w:rFonts w:hint="eastAsia" w:ascii="宋体" w:hAnsi="宋体" w:eastAsia="宋体" w:cs="宋体"/>
                <w:sz w:val="20"/>
                <w:szCs w:val="20"/>
              </w:rPr>
            </w:pPr>
          </w:p>
        </w:tc>
        <w:tc>
          <w:tcPr>
            <w:tcW w:w="765" w:type="dxa"/>
            <w:tcBorders>
              <w:top w:val="single" w:color="auto" w:sz="6"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 w:val="20"/>
                <w:szCs w:val="20"/>
              </w:rPr>
            </w:pPr>
          </w:p>
        </w:tc>
        <w:tc>
          <w:tcPr>
            <w:tcW w:w="613" w:type="dxa"/>
            <w:tcBorders>
              <w:top w:val="single" w:color="auto" w:sz="6" w:space="0"/>
              <w:left w:val="single" w:color="auto" w:sz="4" w:space="0"/>
              <w:bottom w:val="single" w:color="auto" w:sz="4" w:space="0"/>
              <w:right w:val="single" w:color="auto" w:sz="6" w:space="0"/>
            </w:tcBorders>
          </w:tcPr>
          <w:p>
            <w:pPr>
              <w:spacing w:line="360" w:lineRule="exact"/>
              <w:jc w:val="center"/>
              <w:rPr>
                <w:rFonts w:hint="eastAsia" w:ascii="宋体" w:hAnsi="宋体" w:eastAsia="宋体" w:cs="宋体"/>
                <w:sz w:val="20"/>
                <w:szCs w:val="20"/>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r>
        <w:rPr>
          <w:rFonts w:hint="eastAsia" w:ascii="宋体" w:hAnsi="宋体" w:eastAsia="宋体" w:cs="宋体"/>
          <w:sz w:val="28"/>
          <w:szCs w:val="28"/>
        </w:rPr>
        <w:t>大</w:t>
      </w:r>
      <w:r>
        <w:rPr>
          <w:rFonts w:hint="eastAsia" w:ascii="宋体" w:hAnsi="宋体" w:eastAsia="宋体" w:cs="宋体"/>
          <w:sz w:val="21"/>
          <w:szCs w:val="21"/>
        </w:rPr>
        <w:t>写：</w:t>
      </w:r>
      <w:r>
        <w:rPr>
          <w:rFonts w:hint="eastAsia" w:ascii="宋体" w:hAnsi="宋体" w:cs="宋体"/>
          <w:sz w:val="21"/>
          <w:szCs w:val="21"/>
          <w:lang w:val="en-US" w:eastAsia="zh-CN"/>
        </w:rPr>
        <w:t>人民币贰佰壹拾叁万壹仟陆佰伍拾玖元整</w:t>
      </w:r>
      <w:r>
        <w:rPr>
          <w:rFonts w:hint="eastAsia" w:ascii="宋体" w:hAnsi="宋体" w:eastAsia="宋体" w:cs="宋体"/>
          <w:sz w:val="21"/>
          <w:szCs w:val="21"/>
        </w:rPr>
        <w:t xml:space="preserve">                  合计：</w:t>
      </w:r>
      <w:r>
        <w:rPr>
          <w:rFonts w:hint="eastAsia" w:ascii="宋体" w:hAnsi="宋体" w:cs="宋体"/>
          <w:sz w:val="21"/>
          <w:szCs w:val="21"/>
          <w:lang w:eastAsia="zh-CN"/>
        </w:rPr>
        <w:t>￥</w:t>
      </w:r>
      <w:r>
        <w:rPr>
          <w:rFonts w:hint="eastAsia" w:ascii="宋体" w:hAnsi="宋体" w:cs="宋体"/>
          <w:sz w:val="21"/>
          <w:szCs w:val="21"/>
          <w:lang w:val="en-US" w:eastAsia="zh-CN"/>
        </w:rPr>
        <w:t>2131659.00</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r>
        <w:rPr>
          <w:rFonts w:hint="eastAsia" w:ascii="宋体" w:hAnsi="宋体" w:eastAsia="宋体" w:cs="宋体"/>
          <w:sz w:val="21"/>
          <w:szCs w:val="21"/>
        </w:rPr>
        <w:t>是否小微型企业产品:是（ √  ）；否（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r>
        <w:rPr>
          <w:rFonts w:hint="eastAsia" w:ascii="宋体" w:hAnsi="宋体" w:eastAsia="宋体" w:cs="宋体"/>
          <w:sz w:val="21"/>
          <w:szCs w:val="21"/>
        </w:rPr>
        <w:t xml:space="preserve">投标人代表签名：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lang w:eastAsia="zh-CN"/>
        </w:rPr>
        <w:t>总经理</w:t>
      </w:r>
      <w:r>
        <w:rPr>
          <w:rFonts w:hint="eastAsia" w:ascii="宋体" w:hAnsi="宋体" w:eastAsia="宋体" w:cs="宋体"/>
          <w:sz w:val="21"/>
          <w:szCs w:val="21"/>
        </w:rPr>
        <w:t xml:space="preserve">                          日期：</w:t>
      </w:r>
      <w:r>
        <w:rPr>
          <w:rFonts w:hint="eastAsia" w:ascii="宋体" w:hAnsi="宋体" w:eastAsia="宋体" w:cs="宋体"/>
          <w:sz w:val="21"/>
          <w:szCs w:val="21"/>
          <w:lang w:val="en-US" w:eastAsia="zh-CN"/>
        </w:rPr>
        <w:t>2018年2月5日</w:t>
      </w:r>
      <w:bookmarkStart w:id="3" w:name="_GoBack"/>
      <w:bookmarkEnd w:id="3"/>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rPr>
          <w:rFonts w:hint="eastAsia" w:ascii="宋体" w:hAnsi="宋体" w:eastAsia="宋体" w:cs="宋体"/>
          <w:sz w:val="21"/>
          <w:szCs w:val="21"/>
        </w:rPr>
      </w:pPr>
      <w:bookmarkStart w:id="2" w:name="_Toc373100992"/>
      <w:r>
        <w:rPr>
          <w:rFonts w:hint="eastAsia" w:ascii="宋体" w:hAnsi="宋体" w:eastAsia="宋体" w:cs="宋体"/>
          <w:sz w:val="21"/>
          <w:szCs w:val="21"/>
        </w:rPr>
        <w:t>注：1、所有国产仪器设备用人民币元报价，免税自用进口仪器设备用美元报价</w:t>
      </w:r>
      <w:bookmarkEnd w:id="2"/>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2、第5栏的单价应包括全部安装、调试、培训、技术服务、必不可少的部件、标准备件、专用工具等费用。</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jc w:val="left"/>
        <w:rPr>
          <w:rFonts w:hint="eastAsia" w:ascii="宋体" w:hAnsi="宋体" w:eastAsia="宋体" w:cs="宋体"/>
          <w:sz w:val="21"/>
          <w:szCs w:val="21"/>
        </w:rPr>
      </w:pPr>
    </w:p>
    <w:p>
      <w:pPr>
        <w:rPr>
          <w:rFonts w:hint="eastAsia" w:ascii="宋体" w:hAnsi="宋体" w:eastAsia="宋体" w:cs="宋体"/>
          <w:sz w:val="28"/>
          <w:szCs w:val="28"/>
        </w:rPr>
      </w:pPr>
    </w:p>
    <w:sectPr>
      <w:footerReference r:id="rId3" w:type="default"/>
      <w:pgSz w:w="16838" w:h="11906" w:orient="landscape"/>
      <w:pgMar w:top="720" w:right="720" w:bottom="720" w:left="72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ndalus">
    <w:altName w:val="Times New Roman"/>
    <w:panose1 w:val="02020603050405020304"/>
    <w:charset w:val="00"/>
    <w:family w:val="roman"/>
    <w:pitch w:val="default"/>
    <w:sig w:usb0="00000000" w:usb1="00000000" w:usb2="00000008" w:usb3="00000000" w:csb0="00000041" w:csb1="2008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03559"/>
    <w:rsid w:val="000562D6"/>
    <w:rsid w:val="083C0E0A"/>
    <w:rsid w:val="0FC63A24"/>
    <w:rsid w:val="164242AF"/>
    <w:rsid w:val="179565D7"/>
    <w:rsid w:val="1CF84A34"/>
    <w:rsid w:val="21813A9D"/>
    <w:rsid w:val="21A46CC7"/>
    <w:rsid w:val="21FC01A9"/>
    <w:rsid w:val="26B23288"/>
    <w:rsid w:val="27301D74"/>
    <w:rsid w:val="2A07160D"/>
    <w:rsid w:val="2D790216"/>
    <w:rsid w:val="3F06181A"/>
    <w:rsid w:val="41C414DB"/>
    <w:rsid w:val="44563E44"/>
    <w:rsid w:val="47BB09B6"/>
    <w:rsid w:val="52015577"/>
    <w:rsid w:val="5209239A"/>
    <w:rsid w:val="54603559"/>
    <w:rsid w:val="584D2340"/>
    <w:rsid w:val="5A5F5847"/>
    <w:rsid w:val="5B6C688E"/>
    <w:rsid w:val="5F894F15"/>
    <w:rsid w:val="63233133"/>
    <w:rsid w:val="63571AC5"/>
    <w:rsid w:val="651125C0"/>
    <w:rsid w:val="6A9A6098"/>
    <w:rsid w:val="6AFA0031"/>
    <w:rsid w:val="6DF4546A"/>
    <w:rsid w:val="751D4329"/>
    <w:rsid w:val="7C027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2018-01-16T07:18:00Z</dcterms:created>
  <dc:creator>水分子1373934158</dc:creator>
  <cp:lastModifiedBy>水分子1373934158</cp:lastModifiedBy>
  <dcterms:modified xsi:type="dcterms:W3CDTF">2018-02-01T04:17:02Z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