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宋体" w:hAnsi="宋体"/>
          <w:shd w:val="clear" w:color="auto" w:fill="FFFFFF"/>
        </w:rPr>
      </w:pPr>
      <w:bookmarkStart w:id="0" w:name="_Toc505015471"/>
      <w:bookmarkStart w:id="18" w:name="_GoBack"/>
      <w:bookmarkEnd w:id="18"/>
      <w:r>
        <w:rPr>
          <w:rFonts w:ascii="宋体" w:hAnsi="宋体"/>
          <w:shd w:val="clear" w:color="auto" w:fill="FFFFFF"/>
        </w:rPr>
        <w:t xml:space="preserve">  用 户 需 求 书</w:t>
      </w:r>
      <w:bookmarkEnd w:id="0"/>
    </w:p>
    <w:p>
      <w:pPr>
        <w:pStyle w:val="3"/>
        <w:spacing w:line="400" w:lineRule="exact"/>
        <w:rPr>
          <w:rFonts w:hint="eastAsia" w:ascii="宋体" w:hAnsi="宋体"/>
          <w:sz w:val="24"/>
          <w:szCs w:val="24"/>
        </w:rPr>
      </w:pPr>
      <w:bookmarkStart w:id="1" w:name="_Toc377570215"/>
      <w:bookmarkStart w:id="2" w:name="_Toc475015593"/>
      <w:bookmarkStart w:id="3" w:name="_Toc505015472"/>
      <w:r>
        <w:rPr>
          <w:rFonts w:hint="eastAsia" w:ascii="宋体" w:hAnsi="宋体"/>
          <w:sz w:val="24"/>
          <w:szCs w:val="24"/>
        </w:rPr>
        <w:t>一、项目概况</w:t>
      </w:r>
      <w:bookmarkEnd w:id="1"/>
      <w:bookmarkEnd w:id="2"/>
      <w:bookmarkEnd w:id="3"/>
    </w:p>
    <w:p>
      <w:pPr>
        <w:snapToGrid w:val="0"/>
        <w:spacing w:line="360" w:lineRule="auto"/>
        <w:ind w:firstLine="467" w:firstLineChars="194"/>
        <w:rPr>
          <w:rFonts w:hint="eastAsia" w:ascii="宋体" w:hAnsi="宋体"/>
          <w:b/>
          <w:sz w:val="24"/>
        </w:rPr>
      </w:pPr>
      <w:bookmarkStart w:id="4" w:name="_Toc475015594"/>
      <w:r>
        <w:rPr>
          <w:rFonts w:hint="eastAsia" w:ascii="宋体" w:hAnsi="宋体"/>
          <w:b/>
          <w:sz w:val="24"/>
        </w:rPr>
        <w:t>1、市委办公大楼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建筑面积：2997.83平方米，楼高四层，其中办公室35间，会议室4间，</w:t>
      </w:r>
    </w:p>
    <w:p>
      <w:pPr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面积计661平方米。设备室4处，卫生间5间，服务台2处。办公楼广场绿化面积2300平方米。</w:t>
      </w:r>
    </w:p>
    <w:p>
      <w:pPr>
        <w:snapToGrid w:val="0"/>
        <w:spacing w:line="360" w:lineRule="auto"/>
        <w:ind w:left="355" w:leftChars="169" w:firstLine="118" w:firstLineChars="49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  <w:szCs w:val="24"/>
        </w:rPr>
        <w:t>2、</w:t>
      </w:r>
      <w:r>
        <w:rPr>
          <w:rFonts w:hint="eastAsia" w:ascii="宋体" w:hAnsi="宋体"/>
          <w:b/>
          <w:sz w:val="24"/>
        </w:rPr>
        <w:t>三沙市政府综合服务大楼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建筑面积：3849.04平方米，每层962.26平方米、单栋建筑、四层综合楼，地上四层、无地下室，钢筋混泥土框架结构，配套建设绿化、电器及给排水工程。</w:t>
      </w:r>
    </w:p>
    <w:p>
      <w:pPr>
        <w:snapToGrid w:val="0"/>
        <w:spacing w:line="360" w:lineRule="auto"/>
        <w:ind w:left="479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  <w:szCs w:val="24"/>
        </w:rPr>
        <w:t>3、永兴岛公用住</w:t>
      </w:r>
      <w:r>
        <w:rPr>
          <w:rFonts w:hint="eastAsia" w:ascii="宋体" w:hAnsi="宋体"/>
          <w:b/>
          <w:sz w:val="24"/>
        </w:rPr>
        <w:t>房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1、2号两栋楼建筑面积3514.50平方米，各类套间及双标房共60间，洗衣房 1间，储物房2间。两栋住房门前广场绿化面积共计6000平方米。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号楼公用住房建筑面积2097.08平方米，总高13.95米，其中首层为3.6米，2-4层高3.3米，每层建筑面积523.52平方米；框架结构，房间户型为三房一厅一卫和一房一厅一卫，规模24间（每层套房5间、双标一间），屋顶空气能设置、自备发电机组（380V/220V），负荷等级三级。</w:t>
      </w:r>
    </w:p>
    <w:p>
      <w:pPr>
        <w:snapToGrid w:val="0"/>
        <w:spacing w:line="360" w:lineRule="auto"/>
        <w:ind w:left="36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4、政府服务性保障工作</w:t>
      </w:r>
    </w:p>
    <w:p>
      <w:pPr>
        <w:snapToGrid w:val="0"/>
        <w:spacing w:line="360" w:lineRule="auto"/>
        <w:ind w:left="36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承担市政府大型活动的组织、策划和保障工作（包括场地布置、音响设备、</w:t>
      </w:r>
    </w:p>
    <w:p>
      <w:pPr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物品搬运等环节）；组织人员到干部职工食堂端菜、洗碗、搬运、各部门货物等工作；参与市政府的卫生环境大整治，突发应急救援工作；承担文化、体育活动保障；承担岛上物质装卸工作等政府服务性的工作。</w:t>
      </w:r>
    </w:p>
    <w:p>
      <w:pPr>
        <w:pStyle w:val="3"/>
        <w:spacing w:line="400" w:lineRule="exact"/>
        <w:rPr>
          <w:rFonts w:hint="eastAsia" w:ascii="宋体" w:hAnsi="宋体"/>
          <w:sz w:val="24"/>
          <w:szCs w:val="24"/>
        </w:rPr>
      </w:pPr>
      <w:bookmarkStart w:id="5" w:name="_Toc505015473"/>
      <w:r>
        <w:rPr>
          <w:rFonts w:hint="eastAsia" w:ascii="宋体" w:hAnsi="宋体"/>
          <w:sz w:val="24"/>
          <w:szCs w:val="24"/>
        </w:rPr>
        <w:t>二、物业管理事项</w:t>
      </w:r>
      <w:bookmarkEnd w:id="4"/>
      <w:bookmarkEnd w:id="5"/>
    </w:p>
    <w:p>
      <w:pPr>
        <w:snapToGrid w:val="0"/>
        <w:spacing w:line="360" w:lineRule="auto"/>
        <w:ind w:left="36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 </w:t>
      </w:r>
      <w:r>
        <w:rPr>
          <w:rFonts w:hint="eastAsia" w:ascii="宋体" w:hAnsi="宋体"/>
          <w:sz w:val="24"/>
        </w:rPr>
        <w:t>1、</w:t>
      </w:r>
      <w:r>
        <w:rPr>
          <w:rFonts w:ascii="宋体" w:hAnsi="宋体"/>
          <w:sz w:val="24"/>
        </w:rPr>
        <w:t>房屋建筑共用部位的养护和管理，包括： 楼梯间、走廊通道、门厅。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2、公</w:t>
      </w:r>
      <w:r>
        <w:rPr>
          <w:rFonts w:ascii="宋体" w:hAnsi="宋体"/>
          <w:sz w:val="24"/>
        </w:rPr>
        <w:t>用设施、设备的维修、养护、运行和管理，包括：</w:t>
      </w:r>
      <w:r>
        <w:rPr>
          <w:rFonts w:hint="eastAsia" w:ascii="宋体" w:hAnsi="宋体"/>
          <w:sz w:val="24"/>
        </w:rPr>
        <w:t>公</w:t>
      </w:r>
      <w:r>
        <w:rPr>
          <w:rFonts w:ascii="宋体" w:hAnsi="宋体"/>
          <w:sz w:val="24"/>
        </w:rPr>
        <w:t>用的上下水管道、落水管、垃圾道、</w:t>
      </w:r>
      <w:r>
        <w:rPr>
          <w:rFonts w:hint="eastAsia" w:ascii="宋体" w:hAnsi="宋体"/>
          <w:sz w:val="24"/>
        </w:rPr>
        <w:t>公</w:t>
      </w:r>
      <w:r>
        <w:rPr>
          <w:rFonts w:ascii="宋体" w:hAnsi="宋体"/>
          <w:sz w:val="24"/>
        </w:rPr>
        <w:t>用照明、天线、</w:t>
      </w:r>
      <w:r>
        <w:rPr>
          <w:rFonts w:hint="eastAsia" w:ascii="宋体" w:hAnsi="宋体"/>
          <w:sz w:val="24"/>
        </w:rPr>
        <w:t>电视、空调（</w:t>
      </w:r>
      <w:r>
        <w:rPr>
          <w:rFonts w:ascii="宋体" w:hAnsi="宋体"/>
          <w:sz w:val="24"/>
        </w:rPr>
        <w:t>中央空调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 xml:space="preserve">、楼内消防设施设备、电梯。 </w:t>
      </w:r>
      <w:r>
        <w:rPr>
          <w:rFonts w:ascii="宋体" w:hAnsi="宋体"/>
          <w:sz w:val="24"/>
        </w:rPr>
        <w:br w:type="textWrapping"/>
      </w:r>
      <w:r>
        <w:rPr>
          <w:rFonts w:hint="eastAsia" w:ascii="宋体" w:hAnsi="宋体"/>
          <w:sz w:val="24"/>
        </w:rPr>
        <w:t xml:space="preserve">   3、</w:t>
      </w:r>
      <w:r>
        <w:rPr>
          <w:rFonts w:ascii="宋体" w:hAnsi="宋体"/>
          <w:sz w:val="24"/>
        </w:rPr>
        <w:t>市政公用设施和附属建筑物、构筑物的维修、养护和管理，包括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 w:val="24"/>
        </w:rPr>
        <w:t xml:space="preserve">道路、 室外上下水管道、停车场。 </w:t>
      </w:r>
      <w:r>
        <w:rPr>
          <w:rFonts w:ascii="宋体" w:hAnsi="宋体"/>
          <w:sz w:val="24"/>
        </w:rPr>
        <w:br w:type="textWrapping"/>
      </w:r>
      <w:r>
        <w:rPr>
          <w:rFonts w:hint="eastAsia" w:ascii="宋体" w:hAnsi="宋体"/>
          <w:sz w:val="24"/>
        </w:rPr>
        <w:t xml:space="preserve">   4、</w:t>
      </w:r>
      <w:r>
        <w:rPr>
          <w:rFonts w:ascii="宋体" w:hAnsi="宋体"/>
          <w:sz w:val="24"/>
        </w:rPr>
        <w:t>环境卫生，包括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 w:val="24"/>
        </w:rPr>
        <w:t>公共场所、房屋</w:t>
      </w:r>
      <w:r>
        <w:rPr>
          <w:rFonts w:hint="eastAsia" w:ascii="宋体" w:hAnsi="宋体"/>
          <w:sz w:val="24"/>
        </w:rPr>
        <w:t>室内外</w:t>
      </w:r>
      <w:r>
        <w:rPr>
          <w:rFonts w:ascii="宋体" w:hAnsi="宋体"/>
          <w:sz w:val="24"/>
        </w:rPr>
        <w:t xml:space="preserve">的清洁卫生、垃圾的收集、清运。 </w:t>
      </w:r>
      <w:r>
        <w:rPr>
          <w:rFonts w:ascii="宋体" w:hAnsi="宋体"/>
          <w:sz w:val="24"/>
        </w:rPr>
        <w:br w:type="textWrapping"/>
      </w:r>
      <w:r>
        <w:rPr>
          <w:rFonts w:hint="eastAsia" w:ascii="宋体" w:hAnsi="宋体"/>
          <w:sz w:val="24"/>
        </w:rPr>
        <w:t xml:space="preserve">   5、</w:t>
      </w:r>
      <w:r>
        <w:rPr>
          <w:rFonts w:ascii="宋体" w:hAnsi="宋体"/>
          <w:sz w:val="24"/>
        </w:rPr>
        <w:t>车辆停放秩序的管理</w:t>
      </w:r>
      <w:r>
        <w:rPr>
          <w:rFonts w:hint="eastAsia" w:ascii="宋体" w:hAnsi="宋体"/>
          <w:sz w:val="24"/>
        </w:rPr>
        <w:t>。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　</w:t>
      </w:r>
      <w:r>
        <w:rPr>
          <w:rFonts w:hint="eastAsia" w:ascii="宋体" w:hAnsi="宋体"/>
          <w:sz w:val="24"/>
        </w:rPr>
        <w:t xml:space="preserve"> 6、市委办公大楼、综合服务大楼的会务</w:t>
      </w:r>
      <w:r>
        <w:rPr>
          <w:rFonts w:ascii="宋体" w:hAnsi="宋体"/>
          <w:sz w:val="24"/>
        </w:rPr>
        <w:t xml:space="preserve">。 </w:t>
      </w:r>
    </w:p>
    <w:p>
      <w:pPr>
        <w:pStyle w:val="3"/>
        <w:spacing w:line="400" w:lineRule="exact"/>
        <w:rPr>
          <w:rFonts w:hint="eastAsia" w:ascii="宋体" w:hAnsi="宋体"/>
          <w:sz w:val="24"/>
          <w:szCs w:val="24"/>
        </w:rPr>
      </w:pPr>
      <w:bookmarkStart w:id="6" w:name="_Toc505015474"/>
      <w:bookmarkStart w:id="7" w:name="_Toc475015595"/>
      <w:r>
        <w:rPr>
          <w:rFonts w:hint="eastAsia" w:ascii="宋体" w:hAnsi="宋体"/>
          <w:sz w:val="24"/>
          <w:szCs w:val="24"/>
        </w:rPr>
        <w:t>三、基本人员配置</w:t>
      </w:r>
      <w:bookmarkEnd w:id="6"/>
      <w:bookmarkEnd w:id="7"/>
      <w:bookmarkStart w:id="8" w:name="_Toc475015596"/>
    </w:p>
    <w:p>
      <w:pPr>
        <w:tabs>
          <w:tab w:val="left" w:pos="7350"/>
        </w:tabs>
        <w:ind w:firstLine="1245" w:firstLineChars="443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三沙市永兴事务管理局物业管理服务人员配置计划表</w:t>
      </w:r>
    </w:p>
    <w:tbl>
      <w:tblPr>
        <w:tblStyle w:val="5"/>
        <w:tblW w:w="85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160"/>
        <w:gridCol w:w="2340"/>
        <w:gridCol w:w="2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 位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人员编制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总办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 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副经理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财务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会计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 纳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办公楼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主管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音响设备维护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前台接待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会务服务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保洁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1、2、3号楼</w:t>
            </w:r>
            <w:r>
              <w:rPr>
                <w:rFonts w:hint="eastAsia" w:ascii="宋体" w:hAnsi="宋体" w:cs="宋体"/>
                <w:kern w:val="0"/>
                <w:sz w:val="24"/>
              </w:rPr>
              <w:t>客服部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主管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前台接待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客房服务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540" w:firstLineChars="3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洗涤服务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仓库管理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综合服务大楼服务人员</w:t>
            </w:r>
          </w:p>
          <w:p>
            <w:pPr>
              <w:widowControl/>
              <w:spacing w:line="360" w:lineRule="auto"/>
              <w:ind w:firstLine="120" w:firstLineChars="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综合楼主管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综务服务员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保洁员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秩序维护员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工程部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主管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高级技工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强弱电维保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水电维修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绿化养护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3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i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 w:val="24"/>
              </w:rPr>
              <w:t>总计</w:t>
            </w:r>
          </w:p>
        </w:tc>
        <w:tc>
          <w:tcPr>
            <w:tcW w:w="234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690"/>
              </w:tabs>
              <w:jc w:val="center"/>
              <w:rPr>
                <w:rFonts w:hint="eastAsia"/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fldChar w:fldCharType="begin"/>
            </w:r>
            <w:r>
              <w:rPr>
                <w:b/>
                <w:kern w:val="0"/>
                <w:sz w:val="20"/>
              </w:rPr>
              <w:instrText xml:space="preserve"> =SUM(ABOVE) </w:instrText>
            </w:r>
            <w:r>
              <w:rPr>
                <w:b/>
                <w:kern w:val="0"/>
                <w:sz w:val="20"/>
              </w:rPr>
              <w:fldChar w:fldCharType="separate"/>
            </w:r>
            <w:r>
              <w:rPr>
                <w:b/>
                <w:kern w:val="0"/>
                <w:sz w:val="20"/>
              </w:rPr>
              <w:t>42</w:t>
            </w:r>
            <w:r>
              <w:rPr>
                <w:b/>
                <w:kern w:val="0"/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690"/>
              </w:tabs>
              <w:jc w:val="center"/>
              <w:rPr>
                <w:rFonts w:hint="eastAsia"/>
                <w:b/>
                <w:kern w:val="0"/>
                <w:sz w:val="20"/>
              </w:rPr>
            </w:pPr>
          </w:p>
        </w:tc>
      </w:tr>
    </w:tbl>
    <w:p>
      <w:pPr>
        <w:pStyle w:val="3"/>
        <w:spacing w:line="400" w:lineRule="exact"/>
        <w:rPr>
          <w:rFonts w:hint="eastAsia" w:ascii="宋体" w:hAnsi="宋体"/>
          <w:sz w:val="24"/>
          <w:szCs w:val="24"/>
        </w:rPr>
      </w:pPr>
      <w:bookmarkStart w:id="9" w:name="_Toc505015475"/>
      <w:r>
        <w:rPr>
          <w:rFonts w:hint="eastAsia" w:ascii="宋体" w:hAnsi="宋体"/>
          <w:sz w:val="24"/>
          <w:szCs w:val="24"/>
        </w:rPr>
        <w:t>四、服务标准</w:t>
      </w:r>
      <w:bookmarkEnd w:id="8"/>
      <w:bookmarkEnd w:id="9"/>
    </w:p>
    <w:p>
      <w:pPr>
        <w:snapToGrid w:val="0"/>
        <w:spacing w:line="360" w:lineRule="auto"/>
        <w:ind w:left="360"/>
        <w:rPr>
          <w:rFonts w:hint="eastAsia" w:ascii="宋体" w:hAnsi="宋体"/>
          <w:b/>
          <w:sz w:val="24"/>
        </w:rPr>
      </w:pPr>
      <w:bookmarkStart w:id="10" w:name="_Toc339634944"/>
      <w:bookmarkStart w:id="11" w:name="_Toc339372932"/>
      <w:r>
        <w:rPr>
          <w:rFonts w:hint="eastAsia" w:ascii="宋体" w:hAnsi="宋体"/>
          <w:b/>
          <w:sz w:val="24"/>
        </w:rPr>
        <w:t>（一）基本要求</w:t>
      </w:r>
      <w:bookmarkEnd w:id="10"/>
      <w:bookmarkEnd w:id="11"/>
    </w:p>
    <w:p>
      <w:pPr>
        <w:snapToGrid w:val="0"/>
        <w:spacing w:line="360" w:lineRule="auto"/>
        <w:ind w:left="36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1.有完善的项目管理方案，并按规范签订服务合同。</w:t>
      </w:r>
    </w:p>
    <w:p>
      <w:pPr>
        <w:snapToGrid w:val="0"/>
        <w:spacing w:line="360" w:lineRule="auto"/>
        <w:ind w:left="36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2.建立质量管理体系和管理制度。</w:t>
      </w:r>
    </w:p>
    <w:p>
      <w:pPr>
        <w:snapToGrid w:val="0"/>
        <w:spacing w:line="360" w:lineRule="auto"/>
        <w:ind w:left="36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3.管理企业在区内管理中建立本企业的形象识别系统：服务理念、行为规范(专业着装、佩戴标志、语言规范、文明服务等)。</w:t>
      </w:r>
    </w:p>
    <w:p>
      <w:pPr>
        <w:snapToGrid w:val="0"/>
        <w:spacing w:line="360" w:lineRule="auto"/>
        <w:ind w:left="36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4.项目经理应具备物业管理人员从业资格证。</w:t>
      </w:r>
    </w:p>
    <w:p>
      <w:pPr>
        <w:snapToGrid w:val="0"/>
        <w:spacing w:line="360" w:lineRule="auto"/>
        <w:ind w:left="36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5.管理人员持有物业管理上岗证书，特种作业员工持有政府或专业部门颁发的有效证书上岗。</w:t>
      </w:r>
    </w:p>
    <w:p>
      <w:pPr>
        <w:snapToGrid w:val="0"/>
        <w:spacing w:line="360" w:lineRule="auto"/>
        <w:ind w:left="36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6.物业管理企业运用计算机管理。</w:t>
      </w:r>
    </w:p>
    <w:p>
      <w:pPr>
        <w:snapToGrid w:val="0"/>
        <w:spacing w:line="360" w:lineRule="auto"/>
        <w:ind w:left="36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7.设置“服务热线”，公示服务联系电话。</w:t>
      </w:r>
    </w:p>
    <w:p>
      <w:pPr>
        <w:snapToGrid w:val="0"/>
        <w:spacing w:line="360" w:lineRule="auto"/>
        <w:ind w:left="36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8.采取多种形式如走访部门、恳谈会、电话沟通、问卷调查等，每年与50%以上职工作有效沟通；每年有效投诉处理率100％；每年进行二次以上满意度测评；有效样本覆盖率大于60％，并对薄弱环节持续改进。</w:t>
      </w:r>
    </w:p>
    <w:p>
      <w:pPr>
        <w:snapToGrid w:val="0"/>
        <w:spacing w:line="360" w:lineRule="auto"/>
        <w:ind w:left="36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9.建立完善的档案管理制度(日常管理档案等)。</w:t>
      </w:r>
    </w:p>
    <w:p>
      <w:pPr>
        <w:snapToGrid w:val="0"/>
        <w:spacing w:line="360" w:lineRule="auto"/>
        <w:ind w:left="36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10.建立完善的应急、突发事件、大型活动保障措施和保密制度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hint="eastAsia" w:ascii="宋体" w:hAnsi="宋体"/>
          <w:sz w:val="24"/>
          <w:szCs w:val="24"/>
        </w:rPr>
        <w:t>遇紧急情况、突发事件、大型活动组织相邻项目人员30分钟（含）前到达配合。</w:t>
      </w:r>
    </w:p>
    <w:p>
      <w:pPr>
        <w:snapToGrid w:val="0"/>
        <w:spacing w:line="360" w:lineRule="auto"/>
        <w:ind w:firstLine="236" w:firstLineChars="98"/>
        <w:rPr>
          <w:rFonts w:hint="eastAsia" w:ascii="宋体" w:hAnsi="宋体"/>
          <w:b/>
          <w:sz w:val="24"/>
        </w:rPr>
      </w:pPr>
      <w:bookmarkStart w:id="12" w:name="_Toc475015597"/>
      <w:r>
        <w:rPr>
          <w:rFonts w:hint="eastAsia" w:ascii="宋体" w:hAnsi="宋体"/>
          <w:b/>
          <w:sz w:val="24"/>
        </w:rPr>
        <w:t>（二）市委办公楼、政府</w:t>
      </w:r>
      <w:r>
        <w:rPr>
          <w:rFonts w:hint="eastAsia" w:ascii="宋体" w:hAnsi="宋体"/>
          <w:b/>
          <w:bCs/>
          <w:sz w:val="24"/>
          <w:szCs w:val="24"/>
        </w:rPr>
        <w:t>综合服务大楼</w:t>
      </w:r>
      <w:r>
        <w:rPr>
          <w:rFonts w:hint="eastAsia" w:ascii="宋体" w:hAnsi="宋体"/>
          <w:b/>
          <w:sz w:val="24"/>
        </w:rPr>
        <w:t>物业服务标准：按建设部颁布的《物业管理服务等级标准》一级的内容标准要求</w:t>
      </w:r>
    </w:p>
    <w:p>
      <w:pPr>
        <w:snapToGrid w:val="0"/>
        <w:spacing w:line="360" w:lineRule="auto"/>
        <w:ind w:firstLine="236" w:firstLineChars="98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（三）1、2、</w:t>
      </w:r>
      <w:r>
        <w:rPr>
          <w:rFonts w:hint="eastAsia" w:ascii="宋体" w:hAnsi="宋体"/>
          <w:b/>
          <w:bCs/>
          <w:sz w:val="24"/>
          <w:szCs w:val="24"/>
        </w:rPr>
        <w:t>3号公用住房</w:t>
      </w:r>
      <w:r>
        <w:rPr>
          <w:rFonts w:hint="eastAsia" w:ascii="宋体" w:hAnsi="宋体"/>
          <w:b/>
          <w:sz w:val="24"/>
        </w:rPr>
        <w:t>服务标准（可参照三星级酒店管理标准）</w:t>
      </w:r>
    </w:p>
    <w:p>
      <w:pPr>
        <w:pStyle w:val="3"/>
        <w:spacing w:line="400" w:lineRule="exact"/>
        <w:rPr>
          <w:rFonts w:hint="eastAsia" w:ascii="宋体" w:hAnsi="宋体"/>
          <w:sz w:val="24"/>
          <w:szCs w:val="24"/>
        </w:rPr>
      </w:pPr>
      <w:bookmarkStart w:id="13" w:name="_Toc505015476"/>
      <w:r>
        <w:rPr>
          <w:rFonts w:hint="eastAsia" w:ascii="宋体" w:hAnsi="宋体"/>
          <w:sz w:val="24"/>
          <w:szCs w:val="24"/>
        </w:rPr>
        <w:t>五、付款方式：</w:t>
      </w:r>
      <w:bookmarkEnd w:id="12"/>
      <w:bookmarkEnd w:id="13"/>
    </w:p>
    <w:p>
      <w:pPr>
        <w:snapToGrid w:val="0"/>
        <w:spacing w:line="360" w:lineRule="auto"/>
        <w:ind w:firstLine="477" w:firstLineChars="199"/>
        <w:rPr>
          <w:rFonts w:hint="eastAsia" w:ascii="仿宋_GB2312" w:hAnsi="宋体" w:eastAsia="新宋体"/>
          <w:sz w:val="24"/>
          <w:szCs w:val="24"/>
        </w:rPr>
      </w:pPr>
      <w:r>
        <w:rPr>
          <w:rFonts w:hint="eastAsia" w:ascii="仿宋_GB2312" w:hAnsi="宋体" w:eastAsia="新宋体"/>
          <w:sz w:val="24"/>
          <w:szCs w:val="24"/>
        </w:rPr>
        <w:t>1、物业服务费最终以中标价格为准，实行包干制。</w:t>
      </w:r>
    </w:p>
    <w:p>
      <w:pPr>
        <w:spacing w:line="360" w:lineRule="auto"/>
        <w:ind w:firstLine="480" w:firstLineChars="200"/>
        <w:rPr>
          <w:rFonts w:hint="eastAsia" w:ascii="仿宋_GB2312" w:hAnsi="宋体" w:eastAsia="新宋体"/>
          <w:sz w:val="24"/>
          <w:szCs w:val="24"/>
        </w:rPr>
      </w:pPr>
      <w:r>
        <w:rPr>
          <w:rFonts w:hint="eastAsia" w:ascii="仿宋_GB2312" w:hAnsi="宋体" w:eastAsia="新宋体"/>
          <w:sz w:val="24"/>
          <w:szCs w:val="24"/>
        </w:rPr>
        <w:t>2、按月支付物业管理服务费。采购人须在每个月的10日前向中标人支付当月的物业服务费。</w:t>
      </w:r>
    </w:p>
    <w:p>
      <w:pPr>
        <w:pStyle w:val="3"/>
        <w:spacing w:line="400" w:lineRule="exact"/>
        <w:rPr>
          <w:rFonts w:hint="eastAsia" w:ascii="宋体" w:hAnsi="宋体"/>
          <w:sz w:val="24"/>
          <w:szCs w:val="24"/>
        </w:rPr>
      </w:pPr>
      <w:bookmarkStart w:id="14" w:name="_Toc505015477"/>
      <w:bookmarkStart w:id="15" w:name="_Toc475015598"/>
      <w:r>
        <w:rPr>
          <w:rFonts w:hint="eastAsia" w:ascii="宋体" w:hAnsi="宋体"/>
          <w:sz w:val="24"/>
          <w:szCs w:val="24"/>
        </w:rPr>
        <w:t>六、采购预算、服务期限</w:t>
      </w:r>
      <w:bookmarkEnd w:id="14"/>
      <w:bookmarkEnd w:id="15"/>
    </w:p>
    <w:p>
      <w:pPr>
        <w:snapToGrid w:val="0"/>
        <w:spacing w:line="360" w:lineRule="auto"/>
        <w:ind w:firstLine="477" w:firstLineChars="199"/>
        <w:rPr>
          <w:rFonts w:hint="eastAsia" w:ascii="仿宋_GB2312" w:hAnsi="宋体" w:eastAsia="新宋体"/>
          <w:sz w:val="24"/>
          <w:szCs w:val="24"/>
        </w:rPr>
      </w:pPr>
      <w:r>
        <w:rPr>
          <w:rFonts w:hint="eastAsia" w:ascii="仿宋_GB2312" w:hAnsi="宋体" w:eastAsia="新宋体"/>
          <w:sz w:val="24"/>
          <w:szCs w:val="24"/>
        </w:rPr>
        <w:t>1、预算金额：</w:t>
      </w:r>
      <w:r>
        <w:rPr>
          <w:rFonts w:ascii="宋体" w:hAnsi="宋体"/>
          <w:sz w:val="24"/>
          <w:shd w:val="clear" w:color="auto" w:fill="FFFFFF"/>
        </w:rPr>
        <w:t>￥</w:t>
      </w:r>
      <w:r>
        <w:rPr>
          <w:rFonts w:hint="eastAsia" w:ascii="宋体" w:hAnsi="宋体" w:cs="仿宋_GB2312"/>
          <w:sz w:val="24"/>
          <w:szCs w:val="24"/>
        </w:rPr>
        <w:t>5371629.25</w:t>
      </w:r>
      <w:r>
        <w:rPr>
          <w:rFonts w:hint="eastAsia" w:ascii="仿宋_GB2312" w:hAnsi="宋体" w:eastAsia="新宋体"/>
          <w:sz w:val="24"/>
          <w:szCs w:val="24"/>
        </w:rPr>
        <w:t>元；</w:t>
      </w:r>
    </w:p>
    <w:p>
      <w:pPr>
        <w:snapToGrid w:val="0"/>
        <w:spacing w:line="360" w:lineRule="auto"/>
        <w:ind w:firstLine="477" w:firstLineChars="199"/>
        <w:rPr>
          <w:rFonts w:hint="eastAsia" w:ascii="仿宋_GB2312" w:hAnsi="宋体" w:eastAsia="新宋体"/>
          <w:sz w:val="24"/>
          <w:szCs w:val="24"/>
        </w:rPr>
      </w:pPr>
      <w:r>
        <w:rPr>
          <w:rFonts w:hint="eastAsia" w:ascii="仿宋_GB2312" w:hAnsi="宋体" w:eastAsia="新宋体"/>
          <w:sz w:val="24"/>
          <w:szCs w:val="24"/>
        </w:rPr>
        <w:t>2、服务期限：1年；</w:t>
      </w:r>
    </w:p>
    <w:p>
      <w:pPr>
        <w:spacing w:line="360" w:lineRule="auto"/>
        <w:ind w:firstLine="480" w:firstLineChars="200"/>
        <w:rPr>
          <w:rFonts w:hint="eastAsia" w:ascii="仿宋_GB2312" w:hAnsi="宋体" w:eastAsia="新宋体"/>
          <w:sz w:val="24"/>
          <w:szCs w:val="24"/>
        </w:rPr>
      </w:pPr>
      <w:r>
        <w:rPr>
          <w:rFonts w:hint="eastAsia" w:ascii="仿宋_GB2312" w:hAnsi="宋体" w:eastAsia="新宋体"/>
          <w:sz w:val="24"/>
          <w:szCs w:val="24"/>
        </w:rPr>
        <w:t>3、其他未尽事宜由双方在合同中详细约定。</w:t>
      </w:r>
    </w:p>
    <w:p>
      <w:pPr>
        <w:pStyle w:val="3"/>
        <w:spacing w:line="400" w:lineRule="exact"/>
        <w:rPr>
          <w:rFonts w:hint="eastAsia" w:ascii="宋体" w:hAnsi="宋体"/>
          <w:sz w:val="24"/>
          <w:szCs w:val="24"/>
        </w:rPr>
      </w:pPr>
      <w:bookmarkStart w:id="16" w:name="_Toc505015478"/>
      <w:bookmarkStart w:id="17" w:name="_Toc475015599"/>
      <w:r>
        <w:rPr>
          <w:rFonts w:hint="eastAsia" w:ascii="宋体" w:hAnsi="宋体"/>
          <w:sz w:val="24"/>
          <w:szCs w:val="24"/>
        </w:rPr>
        <w:t>七、现场考察</w:t>
      </w:r>
      <w:bookmarkEnd w:id="16"/>
      <w:bookmarkEnd w:id="17"/>
    </w:p>
    <w:p>
      <w:pPr>
        <w:snapToGrid w:val="0"/>
        <w:spacing w:line="360" w:lineRule="auto"/>
        <w:ind w:firstLine="480" w:firstLineChars="200"/>
        <w:rPr>
          <w:rFonts w:hint="eastAsia" w:ascii="仿宋_GB2312" w:hAnsi="宋体" w:eastAsia="新宋体"/>
          <w:sz w:val="24"/>
          <w:szCs w:val="24"/>
        </w:rPr>
      </w:pPr>
      <w:r>
        <w:rPr>
          <w:rFonts w:hint="eastAsia" w:ascii="仿宋_GB2312" w:hAnsi="宋体" w:eastAsia="新宋体"/>
          <w:sz w:val="24"/>
          <w:szCs w:val="24"/>
        </w:rPr>
        <w:t>为了对项目现场更全面的了解，提供切实、可行的服务方案，投标人编制投标文件应根据实际情况可前往现场考察，相关费用由投标人自行承担。2018年     月  日-2018年  月   日9:00—12:00、15:00—17:00采购人接待投标人的现场勘察、解答相关问题，采购人为投标人出具现场考察确认函。</w:t>
      </w:r>
    </w:p>
    <w:p>
      <w:pPr>
        <w:spacing w:line="360" w:lineRule="auto"/>
        <w:ind w:firstLine="480" w:firstLineChars="200"/>
        <w:rPr>
          <w:rFonts w:ascii="仿宋_GB2312" w:hAnsi="宋体" w:eastAsia="新宋体"/>
          <w:sz w:val="24"/>
          <w:szCs w:val="24"/>
        </w:rPr>
      </w:pPr>
      <w:r>
        <w:rPr>
          <w:rFonts w:hint="eastAsia" w:ascii="仿宋_GB2312" w:hAnsi="宋体" w:eastAsia="新宋体"/>
          <w:sz w:val="24"/>
          <w:szCs w:val="24"/>
        </w:rPr>
        <w:t>现场考察联系人：张女士，联系方式：0898-66517566。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黑体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0024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yi_个人~唯美</cp:lastModifiedBy>
  <dcterms:modified xsi:type="dcterms:W3CDTF">2018-02-23T10:45:30Z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