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bidi w:val="0"/>
        <w:spacing w:before="120" w:after="120" w:line="360" w:lineRule="auto"/>
        <w:jc w:val="both"/>
        <w:rPr>
          <w:rFonts w:hint="eastAsia"/>
          <w:lang w:eastAsia="zh-CN"/>
        </w:rPr>
        <w:sectPr>
          <w:headerReference r:id="rId3" w:type="default"/>
          <w:footerReference r:id="rId4" w:type="default"/>
          <w:pgSz w:w="11906" w:h="16838"/>
          <w:pgMar w:top="720" w:right="720" w:bottom="720" w:left="720" w:header="851" w:footer="567" w:gutter="0"/>
          <w:pgNumType w:fmt="decimal"/>
          <w:cols w:space="425" w:num="1"/>
          <w:docGrid w:type="lines" w:linePitch="312" w:charSpace="0"/>
        </w:sectPr>
      </w:pPr>
      <w:bookmarkStart w:id="0" w:name="_Toc32143"/>
      <w:bookmarkStart w:id="1" w:name="_Toc27125"/>
      <w:bookmarkStart w:id="2" w:name="_Toc474166422"/>
      <w:r>
        <w:rPr>
          <w:rFonts w:hint="eastAsia" w:ascii="宋体" w:hAnsi="宋体"/>
          <w:lang w:eastAsia="zh-CN"/>
        </w:rPr>
        <w:drawing>
          <wp:inline distT="0" distB="0" distL="114300" distR="114300">
            <wp:extent cx="6607810" cy="9686925"/>
            <wp:effectExtent l="0" t="0" r="8890" b="3175"/>
            <wp:docPr id="4" name="图片 4"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封面"/>
                    <pic:cNvPicPr>
                      <a:picLocks noChangeAspect="1"/>
                    </pic:cNvPicPr>
                  </pic:nvPicPr>
                  <pic:blipFill>
                    <a:blip r:embed="rId8"/>
                    <a:stretch>
                      <a:fillRect/>
                    </a:stretch>
                  </pic:blipFill>
                  <pic:spPr>
                    <a:xfrm>
                      <a:off x="0" y="0"/>
                      <a:ext cx="6607810" cy="9686925"/>
                    </a:xfrm>
                    <a:prstGeom prst="rect">
                      <a:avLst/>
                    </a:prstGeom>
                  </pic:spPr>
                </pic:pic>
              </a:graphicData>
            </a:graphic>
          </wp:inline>
        </w:drawing>
      </w:r>
      <w:bookmarkEnd w:id="0"/>
    </w:p>
    <w:p>
      <w:pPr>
        <w:rPr>
          <w:rFonts w:hint="eastAsia" w:ascii="宋体" w:hAnsi="宋体"/>
          <w:lang w:eastAsia="zh-CN"/>
        </w:rPr>
      </w:pPr>
    </w:p>
    <w:p>
      <w:pPr>
        <w:jc w:val="center"/>
      </w:pPr>
      <w:r>
        <w:rPr>
          <w:rFonts w:hint="eastAsia" w:ascii="宋体" w:hAnsi="宋体"/>
          <w:b/>
          <w:bCs/>
          <w:sz w:val="48"/>
          <w:szCs w:val="52"/>
          <w:lang w:eastAsia="zh-CN"/>
        </w:rPr>
        <w:t>目</w:t>
      </w:r>
      <w:r>
        <w:rPr>
          <w:rFonts w:hint="eastAsia" w:ascii="宋体" w:hAnsi="宋体"/>
          <w:b/>
          <w:bCs/>
          <w:sz w:val="48"/>
          <w:szCs w:val="52"/>
          <w:lang w:val="en-US" w:eastAsia="zh-CN"/>
        </w:rPr>
        <w:t xml:space="preserve"> </w:t>
      </w:r>
      <w:r>
        <w:rPr>
          <w:rFonts w:hint="eastAsia" w:ascii="宋体" w:hAnsi="宋体"/>
          <w:b/>
          <w:bCs/>
          <w:sz w:val="48"/>
          <w:szCs w:val="52"/>
          <w:lang w:eastAsia="zh-CN"/>
        </w:rPr>
        <w:t>录</w:t>
      </w:r>
      <w:bookmarkEnd w:id="1"/>
      <w:r>
        <w:rPr>
          <w:rFonts w:hint="eastAsia" w:ascii="宋体" w:hAnsi="宋体"/>
          <w:sz w:val="24"/>
          <w:szCs w:val="24"/>
          <w:lang w:eastAsia="zh-CN"/>
        </w:rPr>
        <w:fldChar w:fldCharType="begin"/>
      </w:r>
      <w:r>
        <w:rPr>
          <w:rFonts w:hint="eastAsia" w:ascii="宋体" w:hAnsi="宋体"/>
          <w:sz w:val="24"/>
          <w:szCs w:val="24"/>
          <w:lang w:eastAsia="zh-CN"/>
        </w:rPr>
        <w:instrText xml:space="preserve">TOC \o "1-3" \h \u </w:instrText>
      </w:r>
      <w:r>
        <w:rPr>
          <w:rFonts w:hint="eastAsia" w:ascii="宋体" w:hAnsi="宋体"/>
          <w:sz w:val="24"/>
          <w:szCs w:val="24"/>
          <w:lang w:eastAsia="zh-CN"/>
        </w:rPr>
        <w:fldChar w:fldCharType="separate"/>
      </w:r>
    </w:p>
    <w:p>
      <w:pPr>
        <w:pStyle w:val="8"/>
        <w:tabs>
          <w:tab w:val="right" w:leader="dot" w:pos="8312"/>
        </w:tabs>
        <w:rPr>
          <w:rFonts w:hint="eastAsia" w:ascii="宋体" w:hAnsi="宋体" w:eastAsia="宋体" w:cs="宋体"/>
          <w:sz w:val="24"/>
          <w:szCs w:val="28"/>
        </w:rPr>
      </w:pPr>
      <w:r>
        <w:rPr>
          <w:rFonts w:hint="eastAsia" w:ascii="宋体" w:hAnsi="宋体" w:eastAsia="宋体" w:cs="宋体"/>
          <w:sz w:val="24"/>
          <w:szCs w:val="32"/>
          <w:lang w:eastAsia="zh-CN"/>
        </w:rPr>
        <w:fldChar w:fldCharType="begin"/>
      </w:r>
      <w:r>
        <w:rPr>
          <w:rFonts w:hint="eastAsia" w:ascii="宋体" w:hAnsi="宋体" w:eastAsia="宋体" w:cs="宋体"/>
          <w:sz w:val="24"/>
          <w:szCs w:val="32"/>
          <w:lang w:eastAsia="zh-CN"/>
        </w:rPr>
        <w:instrText xml:space="preserve"> HYPERLINK \l _Toc12690 </w:instrText>
      </w:r>
      <w:r>
        <w:rPr>
          <w:rFonts w:hint="eastAsia" w:ascii="宋体" w:hAnsi="宋体" w:eastAsia="宋体" w:cs="宋体"/>
          <w:sz w:val="24"/>
          <w:szCs w:val="32"/>
          <w:lang w:eastAsia="zh-CN"/>
        </w:rPr>
        <w:fldChar w:fldCharType="separate"/>
      </w:r>
      <w:r>
        <w:rPr>
          <w:rFonts w:hint="eastAsia" w:ascii="宋体" w:hAnsi="宋体" w:eastAsia="宋体" w:cs="宋体"/>
          <w:sz w:val="24"/>
          <w:szCs w:val="28"/>
        </w:rPr>
        <w:t>第一章 招标公告</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_Toc12690 </w:instrText>
      </w:r>
      <w:r>
        <w:rPr>
          <w:rFonts w:hint="eastAsia" w:ascii="宋体" w:hAnsi="宋体" w:eastAsia="宋体" w:cs="宋体"/>
          <w:sz w:val="24"/>
          <w:szCs w:val="28"/>
        </w:rPr>
        <w:fldChar w:fldCharType="separate"/>
      </w:r>
      <w:r>
        <w:rPr>
          <w:rFonts w:hint="eastAsia" w:ascii="宋体" w:hAnsi="宋体" w:eastAsia="宋体" w:cs="宋体"/>
          <w:sz w:val="24"/>
          <w:szCs w:val="28"/>
        </w:rPr>
        <w:t>3</w:t>
      </w:r>
      <w:r>
        <w:rPr>
          <w:rFonts w:hint="eastAsia" w:ascii="宋体" w:hAnsi="宋体" w:eastAsia="宋体" w:cs="宋体"/>
          <w:sz w:val="24"/>
          <w:szCs w:val="28"/>
        </w:rPr>
        <w:fldChar w:fldCharType="end"/>
      </w:r>
      <w:r>
        <w:rPr>
          <w:rFonts w:hint="eastAsia" w:ascii="宋体" w:hAnsi="宋体" w:eastAsia="宋体" w:cs="宋体"/>
          <w:sz w:val="24"/>
          <w:szCs w:val="32"/>
          <w:lang w:eastAsia="zh-CN"/>
        </w:rPr>
        <w:fldChar w:fldCharType="end"/>
      </w:r>
    </w:p>
    <w:p>
      <w:pPr>
        <w:pStyle w:val="8"/>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_Toc27795 </w:instrText>
      </w:r>
      <w:r>
        <w:rPr>
          <w:rFonts w:hint="eastAsia" w:ascii="宋体" w:hAnsi="宋体"/>
          <w:sz w:val="24"/>
          <w:szCs w:val="32"/>
          <w:lang w:eastAsia="zh-CN"/>
        </w:rPr>
        <w:fldChar w:fldCharType="separate"/>
      </w:r>
      <w:r>
        <w:rPr>
          <w:rFonts w:hint="eastAsia" w:ascii="宋体" w:hAnsi="宋体"/>
          <w:sz w:val="24"/>
          <w:szCs w:val="28"/>
        </w:rPr>
        <w:t>第二章 投标人须知</w:t>
      </w:r>
      <w:r>
        <w:rPr>
          <w:sz w:val="24"/>
          <w:szCs w:val="28"/>
        </w:rPr>
        <w:tab/>
      </w:r>
      <w:r>
        <w:rPr>
          <w:sz w:val="24"/>
          <w:szCs w:val="28"/>
        </w:rPr>
        <w:fldChar w:fldCharType="begin"/>
      </w:r>
      <w:r>
        <w:rPr>
          <w:sz w:val="24"/>
          <w:szCs w:val="28"/>
        </w:rPr>
        <w:instrText xml:space="preserve"> PAGEREF _Toc27795 </w:instrText>
      </w:r>
      <w:r>
        <w:rPr>
          <w:sz w:val="24"/>
          <w:szCs w:val="28"/>
        </w:rPr>
        <w:fldChar w:fldCharType="separate"/>
      </w:r>
      <w:r>
        <w:rPr>
          <w:sz w:val="24"/>
          <w:szCs w:val="28"/>
        </w:rPr>
        <w:t>5</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_Toc12213 </w:instrText>
      </w:r>
      <w:r>
        <w:rPr>
          <w:rFonts w:hint="eastAsia" w:ascii="宋体" w:hAnsi="宋体"/>
          <w:sz w:val="24"/>
          <w:szCs w:val="32"/>
          <w:lang w:eastAsia="zh-CN"/>
        </w:rPr>
        <w:fldChar w:fldCharType="separate"/>
      </w:r>
      <w:r>
        <w:rPr>
          <w:rFonts w:hint="eastAsia" w:ascii="宋体" w:hAnsi="宋体" w:eastAsia="宋体"/>
          <w:sz w:val="24"/>
          <w:szCs w:val="28"/>
        </w:rPr>
        <w:t>一、总则</w:t>
      </w:r>
      <w:r>
        <w:rPr>
          <w:sz w:val="24"/>
          <w:szCs w:val="28"/>
        </w:rPr>
        <w:tab/>
      </w:r>
      <w:r>
        <w:rPr>
          <w:sz w:val="24"/>
          <w:szCs w:val="28"/>
        </w:rPr>
        <w:fldChar w:fldCharType="begin"/>
      </w:r>
      <w:r>
        <w:rPr>
          <w:sz w:val="24"/>
          <w:szCs w:val="28"/>
        </w:rPr>
        <w:instrText xml:space="preserve"> PAGEREF _Toc12213 </w:instrText>
      </w:r>
      <w:r>
        <w:rPr>
          <w:sz w:val="24"/>
          <w:szCs w:val="28"/>
        </w:rPr>
        <w:fldChar w:fldCharType="separate"/>
      </w:r>
      <w:r>
        <w:rPr>
          <w:sz w:val="24"/>
          <w:szCs w:val="28"/>
        </w:rPr>
        <w:t>5</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_Toc19757 </w:instrText>
      </w:r>
      <w:r>
        <w:rPr>
          <w:rFonts w:hint="eastAsia" w:ascii="宋体" w:hAnsi="宋体"/>
          <w:sz w:val="24"/>
          <w:szCs w:val="32"/>
          <w:lang w:eastAsia="zh-CN"/>
        </w:rPr>
        <w:fldChar w:fldCharType="separate"/>
      </w:r>
      <w:r>
        <w:rPr>
          <w:rFonts w:hint="eastAsia" w:ascii="宋体" w:hAnsi="宋体" w:eastAsia="宋体"/>
          <w:sz w:val="24"/>
          <w:szCs w:val="28"/>
        </w:rPr>
        <w:t>二、招标文件</w:t>
      </w:r>
      <w:r>
        <w:rPr>
          <w:sz w:val="24"/>
          <w:szCs w:val="28"/>
        </w:rPr>
        <w:tab/>
      </w:r>
      <w:r>
        <w:rPr>
          <w:sz w:val="24"/>
          <w:szCs w:val="28"/>
        </w:rPr>
        <w:fldChar w:fldCharType="begin"/>
      </w:r>
      <w:r>
        <w:rPr>
          <w:sz w:val="24"/>
          <w:szCs w:val="28"/>
        </w:rPr>
        <w:instrText xml:space="preserve"> PAGEREF _Toc19757 </w:instrText>
      </w:r>
      <w:r>
        <w:rPr>
          <w:sz w:val="24"/>
          <w:szCs w:val="28"/>
        </w:rPr>
        <w:fldChar w:fldCharType="separate"/>
      </w:r>
      <w:r>
        <w:rPr>
          <w:sz w:val="24"/>
          <w:szCs w:val="28"/>
        </w:rPr>
        <w:t>5</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_Toc29727 </w:instrText>
      </w:r>
      <w:r>
        <w:rPr>
          <w:rFonts w:hint="eastAsia" w:ascii="宋体" w:hAnsi="宋体"/>
          <w:sz w:val="24"/>
          <w:szCs w:val="32"/>
          <w:lang w:eastAsia="zh-CN"/>
        </w:rPr>
        <w:fldChar w:fldCharType="separate"/>
      </w:r>
      <w:r>
        <w:rPr>
          <w:rFonts w:hint="eastAsia" w:ascii="宋体" w:hAnsi="宋体" w:eastAsia="宋体"/>
          <w:sz w:val="24"/>
          <w:szCs w:val="28"/>
        </w:rPr>
        <w:t>三、投标文件</w:t>
      </w:r>
      <w:r>
        <w:rPr>
          <w:sz w:val="24"/>
          <w:szCs w:val="28"/>
        </w:rPr>
        <w:tab/>
      </w:r>
      <w:r>
        <w:rPr>
          <w:sz w:val="24"/>
          <w:szCs w:val="28"/>
        </w:rPr>
        <w:fldChar w:fldCharType="begin"/>
      </w:r>
      <w:r>
        <w:rPr>
          <w:sz w:val="24"/>
          <w:szCs w:val="28"/>
        </w:rPr>
        <w:instrText xml:space="preserve"> PAGEREF _Toc29727 </w:instrText>
      </w:r>
      <w:r>
        <w:rPr>
          <w:sz w:val="24"/>
          <w:szCs w:val="28"/>
        </w:rPr>
        <w:fldChar w:fldCharType="separate"/>
      </w:r>
      <w:r>
        <w:rPr>
          <w:sz w:val="24"/>
          <w:szCs w:val="28"/>
        </w:rPr>
        <w:t>6</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_Toc9577 </w:instrText>
      </w:r>
      <w:r>
        <w:rPr>
          <w:rFonts w:hint="eastAsia" w:ascii="宋体" w:hAnsi="宋体"/>
          <w:sz w:val="24"/>
          <w:szCs w:val="32"/>
          <w:lang w:eastAsia="zh-CN"/>
        </w:rPr>
        <w:fldChar w:fldCharType="separate"/>
      </w:r>
      <w:r>
        <w:rPr>
          <w:rFonts w:hint="eastAsia" w:ascii="宋体" w:hAnsi="宋体" w:eastAsia="宋体"/>
          <w:sz w:val="24"/>
          <w:szCs w:val="28"/>
        </w:rPr>
        <w:t>四、投标文件的递交</w:t>
      </w:r>
      <w:r>
        <w:rPr>
          <w:sz w:val="24"/>
          <w:szCs w:val="28"/>
        </w:rPr>
        <w:tab/>
      </w:r>
      <w:r>
        <w:rPr>
          <w:sz w:val="24"/>
          <w:szCs w:val="28"/>
        </w:rPr>
        <w:fldChar w:fldCharType="begin"/>
      </w:r>
      <w:r>
        <w:rPr>
          <w:sz w:val="24"/>
          <w:szCs w:val="28"/>
        </w:rPr>
        <w:instrText xml:space="preserve"> PAGEREF _Toc9577 </w:instrText>
      </w:r>
      <w:r>
        <w:rPr>
          <w:sz w:val="24"/>
          <w:szCs w:val="28"/>
        </w:rPr>
        <w:fldChar w:fldCharType="separate"/>
      </w:r>
      <w:r>
        <w:rPr>
          <w:sz w:val="24"/>
          <w:szCs w:val="28"/>
        </w:rPr>
        <w:t>8</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_Toc29344 </w:instrText>
      </w:r>
      <w:r>
        <w:rPr>
          <w:rFonts w:hint="eastAsia" w:ascii="宋体" w:hAnsi="宋体"/>
          <w:sz w:val="24"/>
          <w:szCs w:val="32"/>
          <w:lang w:eastAsia="zh-CN"/>
        </w:rPr>
        <w:fldChar w:fldCharType="separate"/>
      </w:r>
      <w:r>
        <w:rPr>
          <w:rFonts w:hint="eastAsia" w:ascii="宋体" w:hAnsi="宋体" w:eastAsia="宋体"/>
          <w:sz w:val="24"/>
          <w:szCs w:val="28"/>
        </w:rPr>
        <w:t>五、开标及评标</w:t>
      </w:r>
      <w:r>
        <w:rPr>
          <w:sz w:val="24"/>
          <w:szCs w:val="28"/>
        </w:rPr>
        <w:tab/>
      </w:r>
      <w:r>
        <w:rPr>
          <w:sz w:val="24"/>
          <w:szCs w:val="28"/>
        </w:rPr>
        <w:fldChar w:fldCharType="begin"/>
      </w:r>
      <w:r>
        <w:rPr>
          <w:sz w:val="24"/>
          <w:szCs w:val="28"/>
        </w:rPr>
        <w:instrText xml:space="preserve"> PAGEREF _Toc29344 </w:instrText>
      </w:r>
      <w:r>
        <w:rPr>
          <w:sz w:val="24"/>
          <w:szCs w:val="28"/>
        </w:rPr>
        <w:fldChar w:fldCharType="separate"/>
      </w:r>
      <w:r>
        <w:rPr>
          <w:sz w:val="24"/>
          <w:szCs w:val="28"/>
        </w:rPr>
        <w:t>9</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_Toc11625 </w:instrText>
      </w:r>
      <w:r>
        <w:rPr>
          <w:rFonts w:hint="eastAsia" w:ascii="宋体" w:hAnsi="宋体"/>
          <w:sz w:val="24"/>
          <w:szCs w:val="32"/>
          <w:lang w:eastAsia="zh-CN"/>
        </w:rPr>
        <w:fldChar w:fldCharType="separate"/>
      </w:r>
      <w:r>
        <w:rPr>
          <w:rFonts w:hint="eastAsia" w:ascii="宋体" w:hAnsi="宋体" w:eastAsia="宋体"/>
          <w:sz w:val="24"/>
          <w:szCs w:val="28"/>
        </w:rPr>
        <w:t>六、授标及签约</w:t>
      </w:r>
      <w:r>
        <w:rPr>
          <w:sz w:val="24"/>
          <w:szCs w:val="28"/>
        </w:rPr>
        <w:tab/>
      </w:r>
      <w:r>
        <w:rPr>
          <w:sz w:val="24"/>
          <w:szCs w:val="28"/>
        </w:rPr>
        <w:fldChar w:fldCharType="begin"/>
      </w:r>
      <w:r>
        <w:rPr>
          <w:sz w:val="24"/>
          <w:szCs w:val="28"/>
        </w:rPr>
        <w:instrText xml:space="preserve"> PAGEREF _Toc11625 </w:instrText>
      </w:r>
      <w:r>
        <w:rPr>
          <w:sz w:val="24"/>
          <w:szCs w:val="28"/>
        </w:rPr>
        <w:fldChar w:fldCharType="separate"/>
      </w:r>
      <w:r>
        <w:rPr>
          <w:sz w:val="24"/>
          <w:szCs w:val="28"/>
        </w:rPr>
        <w:t>11</w:t>
      </w:r>
      <w:r>
        <w:rPr>
          <w:sz w:val="24"/>
          <w:szCs w:val="28"/>
        </w:rPr>
        <w:fldChar w:fldCharType="end"/>
      </w:r>
      <w:r>
        <w:rPr>
          <w:rFonts w:hint="eastAsia" w:ascii="宋体" w:hAnsi="宋体"/>
          <w:sz w:val="24"/>
          <w:szCs w:val="32"/>
          <w:lang w:eastAsia="zh-CN"/>
        </w:rPr>
        <w:fldChar w:fldCharType="end"/>
      </w:r>
    </w:p>
    <w:p>
      <w:pPr>
        <w:pStyle w:val="8"/>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_Toc1202 </w:instrText>
      </w:r>
      <w:r>
        <w:rPr>
          <w:rFonts w:hint="eastAsia" w:ascii="宋体" w:hAnsi="宋体"/>
          <w:sz w:val="24"/>
          <w:szCs w:val="32"/>
          <w:lang w:eastAsia="zh-CN"/>
        </w:rPr>
        <w:fldChar w:fldCharType="separate"/>
      </w:r>
      <w:r>
        <w:rPr>
          <w:rFonts w:hint="eastAsia" w:ascii="宋体" w:hAnsi="宋体"/>
          <w:sz w:val="24"/>
          <w:szCs w:val="28"/>
        </w:rPr>
        <w:t>第三章 用户需求书</w:t>
      </w:r>
      <w:r>
        <w:rPr>
          <w:sz w:val="24"/>
          <w:szCs w:val="28"/>
        </w:rPr>
        <w:tab/>
      </w:r>
      <w:r>
        <w:rPr>
          <w:sz w:val="24"/>
          <w:szCs w:val="28"/>
        </w:rPr>
        <w:fldChar w:fldCharType="begin"/>
      </w:r>
      <w:r>
        <w:rPr>
          <w:sz w:val="24"/>
          <w:szCs w:val="28"/>
        </w:rPr>
        <w:instrText xml:space="preserve"> PAGEREF _Toc1202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_Toc23325 </w:instrText>
      </w:r>
      <w:r>
        <w:rPr>
          <w:rFonts w:hint="eastAsia" w:ascii="宋体" w:hAnsi="宋体"/>
          <w:sz w:val="24"/>
          <w:szCs w:val="32"/>
          <w:lang w:eastAsia="zh-CN"/>
        </w:rPr>
        <w:fldChar w:fldCharType="separate"/>
      </w:r>
      <w:r>
        <w:rPr>
          <w:rFonts w:hint="eastAsia" w:ascii="宋体" w:hAnsi="宋体" w:eastAsia="宋体" w:cs="宋体"/>
          <w:kern w:val="0"/>
          <w:sz w:val="24"/>
          <w:szCs w:val="36"/>
        </w:rPr>
        <w:t>一、项目名称 ：农村幸福娱乐器材</w:t>
      </w:r>
      <w:r>
        <w:rPr>
          <w:sz w:val="24"/>
          <w:szCs w:val="28"/>
        </w:rPr>
        <w:tab/>
      </w:r>
      <w:r>
        <w:rPr>
          <w:sz w:val="24"/>
          <w:szCs w:val="28"/>
        </w:rPr>
        <w:fldChar w:fldCharType="begin"/>
      </w:r>
      <w:r>
        <w:rPr>
          <w:sz w:val="24"/>
          <w:szCs w:val="28"/>
        </w:rPr>
        <w:instrText xml:space="preserve"> PAGEREF _Toc23325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_Toc10615 </w:instrText>
      </w:r>
      <w:r>
        <w:rPr>
          <w:rFonts w:hint="eastAsia" w:ascii="宋体" w:hAnsi="宋体"/>
          <w:sz w:val="24"/>
          <w:szCs w:val="32"/>
          <w:lang w:eastAsia="zh-CN"/>
        </w:rPr>
        <w:fldChar w:fldCharType="separate"/>
      </w:r>
      <w:r>
        <w:rPr>
          <w:rFonts w:hint="eastAsia" w:ascii="宋体" w:hAnsi="宋体" w:eastAsia="宋体" w:cs="宋体"/>
          <w:kern w:val="0"/>
          <w:sz w:val="24"/>
          <w:szCs w:val="36"/>
        </w:rPr>
        <w:t>二、 项目需求</w:t>
      </w:r>
      <w:r>
        <w:rPr>
          <w:sz w:val="24"/>
          <w:szCs w:val="28"/>
        </w:rPr>
        <w:tab/>
      </w:r>
      <w:r>
        <w:rPr>
          <w:sz w:val="24"/>
          <w:szCs w:val="28"/>
        </w:rPr>
        <w:fldChar w:fldCharType="begin"/>
      </w:r>
      <w:r>
        <w:rPr>
          <w:sz w:val="24"/>
          <w:szCs w:val="28"/>
        </w:rPr>
        <w:instrText xml:space="preserve"> PAGEREF _Toc10615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_Toc22086 </w:instrText>
      </w:r>
      <w:r>
        <w:rPr>
          <w:rFonts w:hint="eastAsia" w:ascii="宋体" w:hAnsi="宋体"/>
          <w:sz w:val="24"/>
          <w:szCs w:val="32"/>
          <w:lang w:eastAsia="zh-CN"/>
        </w:rPr>
        <w:fldChar w:fldCharType="separate"/>
      </w:r>
      <w:r>
        <w:rPr>
          <w:rFonts w:hint="eastAsia" w:ascii="宋体" w:hAnsi="宋体" w:eastAsia="宋体"/>
          <w:sz w:val="24"/>
          <w:szCs w:val="36"/>
        </w:rPr>
        <w:t>三、本项目最高限价</w:t>
      </w:r>
      <w:r>
        <w:rPr>
          <w:sz w:val="24"/>
          <w:szCs w:val="28"/>
        </w:rPr>
        <w:tab/>
      </w:r>
      <w:r>
        <w:rPr>
          <w:sz w:val="24"/>
          <w:szCs w:val="28"/>
        </w:rPr>
        <w:fldChar w:fldCharType="begin"/>
      </w:r>
      <w:r>
        <w:rPr>
          <w:sz w:val="24"/>
          <w:szCs w:val="28"/>
        </w:rPr>
        <w:instrText xml:space="preserve"> PAGEREF _Toc22086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_Toc8754 </w:instrText>
      </w:r>
      <w:r>
        <w:rPr>
          <w:rFonts w:hint="eastAsia" w:ascii="宋体" w:hAnsi="宋体"/>
          <w:sz w:val="24"/>
          <w:szCs w:val="32"/>
          <w:lang w:eastAsia="zh-CN"/>
        </w:rPr>
        <w:fldChar w:fldCharType="separate"/>
      </w:r>
      <w:r>
        <w:rPr>
          <w:rFonts w:hint="eastAsia" w:ascii="宋体" w:hAnsi="宋体" w:eastAsia="宋体"/>
          <w:sz w:val="24"/>
          <w:szCs w:val="28"/>
        </w:rPr>
        <w:t>四、售后服务要求</w:t>
      </w:r>
      <w:r>
        <w:rPr>
          <w:sz w:val="24"/>
          <w:szCs w:val="28"/>
        </w:rPr>
        <w:tab/>
      </w:r>
      <w:r>
        <w:rPr>
          <w:sz w:val="24"/>
          <w:szCs w:val="28"/>
        </w:rPr>
        <w:fldChar w:fldCharType="begin"/>
      </w:r>
      <w:r>
        <w:rPr>
          <w:sz w:val="24"/>
          <w:szCs w:val="28"/>
        </w:rPr>
        <w:instrText xml:space="preserve"> PAGEREF _Toc8754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_Toc14745 </w:instrText>
      </w:r>
      <w:r>
        <w:rPr>
          <w:rFonts w:hint="eastAsia" w:ascii="宋体" w:hAnsi="宋体"/>
          <w:sz w:val="24"/>
          <w:szCs w:val="32"/>
          <w:lang w:eastAsia="zh-CN"/>
        </w:rPr>
        <w:fldChar w:fldCharType="separate"/>
      </w:r>
      <w:r>
        <w:rPr>
          <w:rFonts w:hint="eastAsia" w:ascii="宋体" w:hAnsi="宋体" w:eastAsia="宋体"/>
          <w:sz w:val="24"/>
          <w:szCs w:val="28"/>
        </w:rPr>
        <w:t>五、付款条件</w:t>
      </w:r>
      <w:r>
        <w:rPr>
          <w:sz w:val="24"/>
          <w:szCs w:val="28"/>
        </w:rPr>
        <w:tab/>
      </w:r>
      <w:r>
        <w:rPr>
          <w:sz w:val="24"/>
          <w:szCs w:val="28"/>
        </w:rPr>
        <w:fldChar w:fldCharType="begin"/>
      </w:r>
      <w:r>
        <w:rPr>
          <w:sz w:val="24"/>
          <w:szCs w:val="28"/>
        </w:rPr>
        <w:instrText xml:space="preserve"> PAGEREF _Toc14745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_Toc27473 </w:instrText>
      </w:r>
      <w:r>
        <w:rPr>
          <w:rFonts w:hint="eastAsia" w:ascii="宋体" w:hAnsi="宋体"/>
          <w:sz w:val="24"/>
          <w:szCs w:val="32"/>
          <w:lang w:eastAsia="zh-CN"/>
        </w:rPr>
        <w:fldChar w:fldCharType="separate"/>
      </w:r>
      <w:r>
        <w:rPr>
          <w:rFonts w:hint="eastAsia" w:ascii="宋体" w:hAnsi="宋体" w:eastAsia="宋体"/>
          <w:sz w:val="24"/>
          <w:szCs w:val="28"/>
        </w:rPr>
        <w:t>六、交货时间及地点</w:t>
      </w:r>
      <w:r>
        <w:rPr>
          <w:sz w:val="24"/>
          <w:szCs w:val="28"/>
        </w:rPr>
        <w:tab/>
      </w:r>
      <w:r>
        <w:rPr>
          <w:sz w:val="24"/>
          <w:szCs w:val="28"/>
        </w:rPr>
        <w:fldChar w:fldCharType="begin"/>
      </w:r>
      <w:r>
        <w:rPr>
          <w:sz w:val="24"/>
          <w:szCs w:val="28"/>
        </w:rPr>
        <w:instrText xml:space="preserve"> PAGEREF _Toc27473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_Toc29200 </w:instrText>
      </w:r>
      <w:r>
        <w:rPr>
          <w:rFonts w:hint="eastAsia" w:ascii="宋体" w:hAnsi="宋体"/>
          <w:sz w:val="24"/>
          <w:szCs w:val="32"/>
          <w:lang w:eastAsia="zh-CN"/>
        </w:rPr>
        <w:fldChar w:fldCharType="separate"/>
      </w:r>
      <w:r>
        <w:rPr>
          <w:rFonts w:hint="eastAsia" w:ascii="宋体" w:hAnsi="宋体" w:eastAsia="宋体"/>
          <w:sz w:val="24"/>
          <w:szCs w:val="28"/>
        </w:rPr>
        <w:t>七、采购清单</w:t>
      </w:r>
      <w:r>
        <w:rPr>
          <w:sz w:val="24"/>
          <w:szCs w:val="28"/>
        </w:rPr>
        <w:tab/>
      </w:r>
      <w:r>
        <w:rPr>
          <w:sz w:val="24"/>
          <w:szCs w:val="28"/>
        </w:rPr>
        <w:fldChar w:fldCharType="begin"/>
      </w:r>
      <w:r>
        <w:rPr>
          <w:sz w:val="24"/>
          <w:szCs w:val="28"/>
        </w:rPr>
        <w:instrText xml:space="preserve"> PAGEREF _Toc29200 </w:instrText>
      </w:r>
      <w:r>
        <w:rPr>
          <w:sz w:val="24"/>
          <w:szCs w:val="28"/>
        </w:rPr>
        <w:fldChar w:fldCharType="separate"/>
      </w:r>
      <w:r>
        <w:rPr>
          <w:sz w:val="24"/>
          <w:szCs w:val="28"/>
        </w:rPr>
        <w:t>12</w:t>
      </w:r>
      <w:r>
        <w:rPr>
          <w:sz w:val="24"/>
          <w:szCs w:val="28"/>
        </w:rPr>
        <w:fldChar w:fldCharType="end"/>
      </w:r>
      <w:r>
        <w:rPr>
          <w:rFonts w:hint="eastAsia" w:ascii="宋体" w:hAnsi="宋体"/>
          <w:sz w:val="24"/>
          <w:szCs w:val="32"/>
          <w:lang w:eastAsia="zh-CN"/>
        </w:rPr>
        <w:fldChar w:fldCharType="end"/>
      </w:r>
    </w:p>
    <w:p>
      <w:pPr>
        <w:pStyle w:val="8"/>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_Toc16138 </w:instrText>
      </w:r>
      <w:r>
        <w:rPr>
          <w:rFonts w:hint="eastAsia" w:ascii="宋体" w:hAnsi="宋体"/>
          <w:sz w:val="24"/>
          <w:szCs w:val="32"/>
          <w:lang w:eastAsia="zh-CN"/>
        </w:rPr>
        <w:fldChar w:fldCharType="separate"/>
      </w:r>
      <w:r>
        <w:rPr>
          <w:rFonts w:hint="eastAsia" w:ascii="宋体" w:hAnsi="宋体"/>
          <w:sz w:val="24"/>
          <w:szCs w:val="28"/>
        </w:rPr>
        <w:t>第四章 合同条款</w:t>
      </w:r>
      <w:r>
        <w:rPr>
          <w:sz w:val="24"/>
          <w:szCs w:val="28"/>
        </w:rPr>
        <w:tab/>
      </w:r>
      <w:r>
        <w:rPr>
          <w:sz w:val="24"/>
          <w:szCs w:val="28"/>
        </w:rPr>
        <w:fldChar w:fldCharType="begin"/>
      </w:r>
      <w:r>
        <w:rPr>
          <w:sz w:val="24"/>
          <w:szCs w:val="28"/>
        </w:rPr>
        <w:instrText xml:space="preserve"> PAGEREF _Toc16138 </w:instrText>
      </w:r>
      <w:r>
        <w:rPr>
          <w:sz w:val="24"/>
          <w:szCs w:val="28"/>
        </w:rPr>
        <w:fldChar w:fldCharType="separate"/>
      </w:r>
      <w:r>
        <w:rPr>
          <w:sz w:val="24"/>
          <w:szCs w:val="28"/>
        </w:rPr>
        <w:t>17</w:t>
      </w:r>
      <w:r>
        <w:rPr>
          <w:sz w:val="24"/>
          <w:szCs w:val="28"/>
        </w:rPr>
        <w:fldChar w:fldCharType="end"/>
      </w:r>
      <w:r>
        <w:rPr>
          <w:rFonts w:hint="eastAsia" w:ascii="宋体" w:hAnsi="宋体"/>
          <w:sz w:val="24"/>
          <w:szCs w:val="32"/>
          <w:lang w:eastAsia="zh-CN"/>
        </w:rPr>
        <w:fldChar w:fldCharType="end"/>
      </w:r>
    </w:p>
    <w:p>
      <w:pPr>
        <w:pStyle w:val="8"/>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_Toc21929 </w:instrText>
      </w:r>
      <w:r>
        <w:rPr>
          <w:rFonts w:hint="eastAsia" w:ascii="宋体" w:hAnsi="宋体"/>
          <w:sz w:val="24"/>
          <w:szCs w:val="32"/>
          <w:lang w:eastAsia="zh-CN"/>
        </w:rPr>
        <w:fldChar w:fldCharType="separate"/>
      </w:r>
      <w:r>
        <w:rPr>
          <w:rFonts w:hint="eastAsia" w:ascii="宋体" w:hAnsi="宋体"/>
          <w:sz w:val="24"/>
          <w:szCs w:val="28"/>
        </w:rPr>
        <w:t>第五章 投标文件内容和格式</w:t>
      </w:r>
      <w:r>
        <w:rPr>
          <w:sz w:val="24"/>
          <w:szCs w:val="28"/>
        </w:rPr>
        <w:tab/>
      </w:r>
      <w:r>
        <w:rPr>
          <w:sz w:val="24"/>
          <w:szCs w:val="28"/>
        </w:rPr>
        <w:fldChar w:fldCharType="begin"/>
      </w:r>
      <w:r>
        <w:rPr>
          <w:sz w:val="24"/>
          <w:szCs w:val="28"/>
        </w:rPr>
        <w:instrText xml:space="preserve"> PAGEREF _Toc21929 </w:instrText>
      </w:r>
      <w:r>
        <w:rPr>
          <w:sz w:val="24"/>
          <w:szCs w:val="28"/>
        </w:rPr>
        <w:fldChar w:fldCharType="separate"/>
      </w:r>
      <w:r>
        <w:rPr>
          <w:sz w:val="24"/>
          <w:szCs w:val="28"/>
        </w:rPr>
        <w:t>20</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_Toc30104 </w:instrText>
      </w:r>
      <w:r>
        <w:rPr>
          <w:rFonts w:hint="eastAsia" w:ascii="宋体" w:hAnsi="宋体"/>
          <w:sz w:val="24"/>
          <w:szCs w:val="32"/>
          <w:lang w:eastAsia="zh-CN"/>
        </w:rPr>
        <w:fldChar w:fldCharType="separate"/>
      </w:r>
      <w:r>
        <w:rPr>
          <w:rFonts w:hint="eastAsia"/>
          <w:sz w:val="24"/>
          <w:szCs w:val="28"/>
        </w:rPr>
        <w:t>初步评审表各项页码索引表</w:t>
      </w:r>
      <w:r>
        <w:rPr>
          <w:sz w:val="24"/>
          <w:szCs w:val="28"/>
        </w:rPr>
        <w:tab/>
      </w:r>
      <w:r>
        <w:rPr>
          <w:sz w:val="24"/>
          <w:szCs w:val="28"/>
        </w:rPr>
        <w:fldChar w:fldCharType="begin"/>
      </w:r>
      <w:r>
        <w:rPr>
          <w:sz w:val="24"/>
          <w:szCs w:val="28"/>
        </w:rPr>
        <w:instrText xml:space="preserve"> PAGEREF _Toc30104 </w:instrText>
      </w:r>
      <w:r>
        <w:rPr>
          <w:sz w:val="24"/>
          <w:szCs w:val="28"/>
        </w:rPr>
        <w:fldChar w:fldCharType="separate"/>
      </w:r>
      <w:r>
        <w:rPr>
          <w:sz w:val="24"/>
          <w:szCs w:val="28"/>
        </w:rPr>
        <w:t>21</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_Toc5403 </w:instrText>
      </w:r>
      <w:r>
        <w:rPr>
          <w:rFonts w:hint="eastAsia" w:ascii="宋体" w:hAnsi="宋体"/>
          <w:sz w:val="24"/>
          <w:szCs w:val="32"/>
          <w:lang w:eastAsia="zh-CN"/>
        </w:rPr>
        <w:fldChar w:fldCharType="separate"/>
      </w:r>
      <w:r>
        <w:rPr>
          <w:rFonts w:hint="eastAsia"/>
          <w:sz w:val="24"/>
          <w:szCs w:val="28"/>
        </w:rPr>
        <w:t>综合评分表各项页码索引表</w:t>
      </w:r>
      <w:r>
        <w:rPr>
          <w:sz w:val="24"/>
          <w:szCs w:val="28"/>
        </w:rPr>
        <w:tab/>
      </w:r>
      <w:r>
        <w:rPr>
          <w:sz w:val="24"/>
          <w:szCs w:val="28"/>
        </w:rPr>
        <w:fldChar w:fldCharType="begin"/>
      </w:r>
      <w:r>
        <w:rPr>
          <w:sz w:val="24"/>
          <w:szCs w:val="28"/>
        </w:rPr>
        <w:instrText xml:space="preserve"> PAGEREF _Toc5403 </w:instrText>
      </w:r>
      <w:r>
        <w:rPr>
          <w:sz w:val="24"/>
          <w:szCs w:val="28"/>
        </w:rPr>
        <w:fldChar w:fldCharType="separate"/>
      </w:r>
      <w:r>
        <w:rPr>
          <w:sz w:val="24"/>
          <w:szCs w:val="28"/>
        </w:rPr>
        <w:t>21</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_Toc30868 </w:instrText>
      </w:r>
      <w:r>
        <w:rPr>
          <w:rFonts w:hint="eastAsia" w:ascii="宋体" w:hAnsi="宋体"/>
          <w:sz w:val="24"/>
          <w:szCs w:val="32"/>
          <w:lang w:eastAsia="zh-CN"/>
        </w:rPr>
        <w:fldChar w:fldCharType="separate"/>
      </w:r>
      <w:r>
        <w:rPr>
          <w:rFonts w:hint="eastAsia"/>
          <w:sz w:val="24"/>
          <w:szCs w:val="28"/>
        </w:rPr>
        <w:t>表1、投标函</w:t>
      </w:r>
      <w:r>
        <w:rPr>
          <w:sz w:val="24"/>
          <w:szCs w:val="28"/>
        </w:rPr>
        <w:tab/>
      </w:r>
      <w:r>
        <w:rPr>
          <w:sz w:val="24"/>
          <w:szCs w:val="28"/>
        </w:rPr>
        <w:fldChar w:fldCharType="begin"/>
      </w:r>
      <w:r>
        <w:rPr>
          <w:sz w:val="24"/>
          <w:szCs w:val="28"/>
        </w:rPr>
        <w:instrText xml:space="preserve"> PAGEREF _Toc30868 </w:instrText>
      </w:r>
      <w:r>
        <w:rPr>
          <w:sz w:val="24"/>
          <w:szCs w:val="28"/>
        </w:rPr>
        <w:fldChar w:fldCharType="separate"/>
      </w:r>
      <w:r>
        <w:rPr>
          <w:sz w:val="24"/>
          <w:szCs w:val="28"/>
        </w:rPr>
        <w:t>22</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_Toc2130 </w:instrText>
      </w:r>
      <w:r>
        <w:rPr>
          <w:rFonts w:hint="eastAsia" w:ascii="宋体" w:hAnsi="宋体"/>
          <w:sz w:val="24"/>
          <w:szCs w:val="32"/>
          <w:lang w:eastAsia="zh-CN"/>
        </w:rPr>
        <w:fldChar w:fldCharType="separate"/>
      </w:r>
      <w:r>
        <w:rPr>
          <w:rFonts w:hint="eastAsia"/>
          <w:sz w:val="24"/>
          <w:szCs w:val="28"/>
        </w:rPr>
        <w:t>表</w:t>
      </w:r>
      <w:r>
        <w:rPr>
          <w:sz w:val="24"/>
          <w:szCs w:val="28"/>
        </w:rPr>
        <w:t>2</w:t>
      </w:r>
      <w:r>
        <w:rPr>
          <w:rFonts w:hint="eastAsia"/>
          <w:sz w:val="24"/>
          <w:szCs w:val="28"/>
        </w:rPr>
        <w:t>、开标一览表</w:t>
      </w:r>
      <w:r>
        <w:rPr>
          <w:sz w:val="24"/>
          <w:szCs w:val="28"/>
        </w:rPr>
        <w:tab/>
      </w:r>
      <w:r>
        <w:rPr>
          <w:sz w:val="24"/>
          <w:szCs w:val="28"/>
        </w:rPr>
        <w:fldChar w:fldCharType="begin"/>
      </w:r>
      <w:r>
        <w:rPr>
          <w:sz w:val="24"/>
          <w:szCs w:val="28"/>
        </w:rPr>
        <w:instrText xml:space="preserve"> PAGEREF _Toc2130 </w:instrText>
      </w:r>
      <w:r>
        <w:rPr>
          <w:sz w:val="24"/>
          <w:szCs w:val="28"/>
        </w:rPr>
        <w:fldChar w:fldCharType="separate"/>
      </w:r>
      <w:r>
        <w:rPr>
          <w:sz w:val="24"/>
          <w:szCs w:val="28"/>
        </w:rPr>
        <w:t>23</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_Toc27147 </w:instrText>
      </w:r>
      <w:r>
        <w:rPr>
          <w:rFonts w:hint="eastAsia" w:ascii="宋体" w:hAnsi="宋体"/>
          <w:sz w:val="24"/>
          <w:szCs w:val="32"/>
          <w:lang w:eastAsia="zh-CN"/>
        </w:rPr>
        <w:fldChar w:fldCharType="separate"/>
      </w:r>
      <w:r>
        <w:rPr>
          <w:rFonts w:hint="eastAsia"/>
          <w:sz w:val="24"/>
          <w:szCs w:val="28"/>
        </w:rPr>
        <w:t>表3、投标人类似项目业绩一览表</w:t>
      </w:r>
      <w:r>
        <w:rPr>
          <w:sz w:val="24"/>
          <w:szCs w:val="28"/>
        </w:rPr>
        <w:tab/>
      </w:r>
      <w:r>
        <w:rPr>
          <w:sz w:val="24"/>
          <w:szCs w:val="28"/>
        </w:rPr>
        <w:fldChar w:fldCharType="begin"/>
      </w:r>
      <w:r>
        <w:rPr>
          <w:sz w:val="24"/>
          <w:szCs w:val="28"/>
        </w:rPr>
        <w:instrText xml:space="preserve"> PAGEREF _Toc27147 </w:instrText>
      </w:r>
      <w:r>
        <w:rPr>
          <w:sz w:val="24"/>
          <w:szCs w:val="28"/>
        </w:rPr>
        <w:fldChar w:fldCharType="separate"/>
      </w:r>
      <w:r>
        <w:rPr>
          <w:sz w:val="24"/>
          <w:szCs w:val="28"/>
        </w:rPr>
        <w:t>24</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_Toc5042 </w:instrText>
      </w:r>
      <w:r>
        <w:rPr>
          <w:rFonts w:hint="eastAsia" w:ascii="宋体" w:hAnsi="宋体"/>
          <w:sz w:val="24"/>
          <w:szCs w:val="32"/>
          <w:lang w:eastAsia="zh-CN"/>
        </w:rPr>
        <w:fldChar w:fldCharType="separate"/>
      </w:r>
      <w:r>
        <w:rPr>
          <w:rFonts w:hint="eastAsia"/>
          <w:sz w:val="24"/>
          <w:szCs w:val="28"/>
        </w:rPr>
        <w:t>表4、授权委托书</w:t>
      </w:r>
      <w:r>
        <w:rPr>
          <w:sz w:val="24"/>
          <w:szCs w:val="28"/>
        </w:rPr>
        <w:tab/>
      </w:r>
      <w:r>
        <w:rPr>
          <w:sz w:val="24"/>
          <w:szCs w:val="28"/>
        </w:rPr>
        <w:fldChar w:fldCharType="begin"/>
      </w:r>
      <w:r>
        <w:rPr>
          <w:sz w:val="24"/>
          <w:szCs w:val="28"/>
        </w:rPr>
        <w:instrText xml:space="preserve"> PAGEREF _Toc5042 </w:instrText>
      </w:r>
      <w:r>
        <w:rPr>
          <w:sz w:val="24"/>
          <w:szCs w:val="28"/>
        </w:rPr>
        <w:fldChar w:fldCharType="separate"/>
      </w:r>
      <w:r>
        <w:rPr>
          <w:sz w:val="24"/>
          <w:szCs w:val="28"/>
        </w:rPr>
        <w:t>25</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_Toc25913 </w:instrText>
      </w:r>
      <w:r>
        <w:rPr>
          <w:rFonts w:hint="eastAsia" w:ascii="宋体" w:hAnsi="宋体"/>
          <w:sz w:val="24"/>
          <w:szCs w:val="32"/>
          <w:lang w:eastAsia="zh-CN"/>
        </w:rPr>
        <w:fldChar w:fldCharType="separate"/>
      </w:r>
      <w:r>
        <w:rPr>
          <w:rFonts w:hint="eastAsia"/>
          <w:sz w:val="24"/>
          <w:szCs w:val="28"/>
        </w:rPr>
        <w:t>表5、经营活动中没有重大违法记录的声明函</w:t>
      </w:r>
      <w:r>
        <w:rPr>
          <w:sz w:val="24"/>
          <w:szCs w:val="28"/>
        </w:rPr>
        <w:tab/>
      </w:r>
      <w:r>
        <w:rPr>
          <w:sz w:val="24"/>
          <w:szCs w:val="28"/>
        </w:rPr>
        <w:fldChar w:fldCharType="begin"/>
      </w:r>
      <w:r>
        <w:rPr>
          <w:sz w:val="24"/>
          <w:szCs w:val="28"/>
        </w:rPr>
        <w:instrText xml:space="preserve"> PAGEREF _Toc25913 </w:instrText>
      </w:r>
      <w:r>
        <w:rPr>
          <w:sz w:val="24"/>
          <w:szCs w:val="28"/>
        </w:rPr>
        <w:fldChar w:fldCharType="separate"/>
      </w:r>
      <w:r>
        <w:rPr>
          <w:sz w:val="24"/>
          <w:szCs w:val="28"/>
        </w:rPr>
        <w:t>26</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_Toc5222 </w:instrText>
      </w:r>
      <w:r>
        <w:rPr>
          <w:rFonts w:hint="eastAsia" w:ascii="宋体" w:hAnsi="宋体"/>
          <w:sz w:val="24"/>
          <w:szCs w:val="32"/>
          <w:lang w:eastAsia="zh-CN"/>
        </w:rPr>
        <w:fldChar w:fldCharType="separate"/>
      </w:r>
      <w:r>
        <w:rPr>
          <w:rFonts w:hint="eastAsia"/>
          <w:sz w:val="24"/>
          <w:szCs w:val="28"/>
        </w:rPr>
        <w:t>表6、招标代理服务费支付承诺书</w:t>
      </w:r>
      <w:r>
        <w:rPr>
          <w:sz w:val="24"/>
          <w:szCs w:val="28"/>
        </w:rPr>
        <w:tab/>
      </w:r>
      <w:r>
        <w:rPr>
          <w:sz w:val="24"/>
          <w:szCs w:val="28"/>
        </w:rPr>
        <w:fldChar w:fldCharType="begin"/>
      </w:r>
      <w:r>
        <w:rPr>
          <w:sz w:val="24"/>
          <w:szCs w:val="28"/>
        </w:rPr>
        <w:instrText xml:space="preserve"> PAGEREF _Toc5222 </w:instrText>
      </w:r>
      <w:r>
        <w:rPr>
          <w:sz w:val="24"/>
          <w:szCs w:val="28"/>
        </w:rPr>
        <w:fldChar w:fldCharType="separate"/>
      </w:r>
      <w:r>
        <w:rPr>
          <w:sz w:val="24"/>
          <w:szCs w:val="28"/>
        </w:rPr>
        <w:t>27</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_Toc11785 </w:instrText>
      </w:r>
      <w:r>
        <w:rPr>
          <w:rFonts w:hint="eastAsia" w:ascii="宋体" w:hAnsi="宋体"/>
          <w:sz w:val="24"/>
          <w:szCs w:val="32"/>
          <w:lang w:eastAsia="zh-CN"/>
        </w:rPr>
        <w:fldChar w:fldCharType="separate"/>
      </w:r>
      <w:r>
        <w:rPr>
          <w:rFonts w:hint="eastAsia"/>
          <w:sz w:val="24"/>
          <w:szCs w:val="28"/>
        </w:rPr>
        <w:t>表7、用户需求响应表</w:t>
      </w:r>
      <w:r>
        <w:rPr>
          <w:sz w:val="24"/>
          <w:szCs w:val="28"/>
        </w:rPr>
        <w:tab/>
      </w:r>
      <w:r>
        <w:rPr>
          <w:sz w:val="24"/>
          <w:szCs w:val="28"/>
        </w:rPr>
        <w:fldChar w:fldCharType="begin"/>
      </w:r>
      <w:r>
        <w:rPr>
          <w:sz w:val="24"/>
          <w:szCs w:val="28"/>
        </w:rPr>
        <w:instrText xml:space="preserve"> PAGEREF _Toc11785 </w:instrText>
      </w:r>
      <w:r>
        <w:rPr>
          <w:sz w:val="24"/>
          <w:szCs w:val="28"/>
        </w:rPr>
        <w:fldChar w:fldCharType="separate"/>
      </w:r>
      <w:r>
        <w:rPr>
          <w:sz w:val="24"/>
          <w:szCs w:val="28"/>
        </w:rPr>
        <w:t>28</w:t>
      </w:r>
      <w:r>
        <w:rPr>
          <w:sz w:val="24"/>
          <w:szCs w:val="28"/>
        </w:rPr>
        <w:fldChar w:fldCharType="end"/>
      </w:r>
      <w:r>
        <w:rPr>
          <w:rFonts w:hint="eastAsia" w:ascii="宋体" w:hAnsi="宋体"/>
          <w:sz w:val="24"/>
          <w:szCs w:val="32"/>
          <w:lang w:eastAsia="zh-CN"/>
        </w:rPr>
        <w:fldChar w:fldCharType="end"/>
      </w:r>
    </w:p>
    <w:p>
      <w:pPr>
        <w:pStyle w:val="8"/>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_Toc29776 </w:instrText>
      </w:r>
      <w:r>
        <w:rPr>
          <w:rFonts w:hint="eastAsia" w:ascii="宋体" w:hAnsi="宋体"/>
          <w:sz w:val="24"/>
          <w:szCs w:val="32"/>
          <w:lang w:eastAsia="zh-CN"/>
        </w:rPr>
        <w:fldChar w:fldCharType="separate"/>
      </w:r>
      <w:r>
        <w:rPr>
          <w:rFonts w:hint="eastAsia" w:ascii="宋体" w:hAnsi="宋体"/>
          <w:sz w:val="24"/>
          <w:szCs w:val="28"/>
        </w:rPr>
        <w:t>第六章 评审办法和程序</w:t>
      </w:r>
      <w:r>
        <w:rPr>
          <w:sz w:val="24"/>
          <w:szCs w:val="28"/>
        </w:rPr>
        <w:tab/>
      </w:r>
      <w:r>
        <w:rPr>
          <w:sz w:val="24"/>
          <w:szCs w:val="28"/>
        </w:rPr>
        <w:fldChar w:fldCharType="begin"/>
      </w:r>
      <w:r>
        <w:rPr>
          <w:sz w:val="24"/>
          <w:szCs w:val="28"/>
        </w:rPr>
        <w:instrText xml:space="preserve"> PAGEREF _Toc29776 </w:instrText>
      </w:r>
      <w:r>
        <w:rPr>
          <w:sz w:val="24"/>
          <w:szCs w:val="28"/>
        </w:rPr>
        <w:fldChar w:fldCharType="separate"/>
      </w:r>
      <w:r>
        <w:rPr>
          <w:sz w:val="24"/>
          <w:szCs w:val="28"/>
        </w:rPr>
        <w:t>29</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_Toc3545 </w:instrText>
      </w:r>
      <w:r>
        <w:rPr>
          <w:rFonts w:hint="eastAsia" w:ascii="宋体" w:hAnsi="宋体"/>
          <w:sz w:val="24"/>
          <w:szCs w:val="32"/>
          <w:lang w:eastAsia="zh-CN"/>
        </w:rPr>
        <w:fldChar w:fldCharType="separate"/>
      </w:r>
      <w:r>
        <w:rPr>
          <w:rFonts w:hint="eastAsia" w:ascii="宋体" w:hAnsi="宋体" w:eastAsia="宋体"/>
          <w:sz w:val="24"/>
          <w:szCs w:val="28"/>
        </w:rPr>
        <w:t>一、评审办法</w:t>
      </w:r>
      <w:r>
        <w:rPr>
          <w:sz w:val="24"/>
          <w:szCs w:val="28"/>
        </w:rPr>
        <w:tab/>
      </w:r>
      <w:r>
        <w:rPr>
          <w:sz w:val="24"/>
          <w:szCs w:val="28"/>
        </w:rPr>
        <w:fldChar w:fldCharType="begin"/>
      </w:r>
      <w:r>
        <w:rPr>
          <w:sz w:val="24"/>
          <w:szCs w:val="28"/>
        </w:rPr>
        <w:instrText xml:space="preserve"> PAGEREF _Toc3545 </w:instrText>
      </w:r>
      <w:r>
        <w:rPr>
          <w:sz w:val="24"/>
          <w:szCs w:val="28"/>
        </w:rPr>
        <w:fldChar w:fldCharType="separate"/>
      </w:r>
      <w:r>
        <w:rPr>
          <w:sz w:val="24"/>
          <w:szCs w:val="28"/>
        </w:rPr>
        <w:t>29</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_Toc19029 </w:instrText>
      </w:r>
      <w:r>
        <w:rPr>
          <w:rFonts w:hint="eastAsia" w:ascii="宋体" w:hAnsi="宋体"/>
          <w:sz w:val="24"/>
          <w:szCs w:val="32"/>
          <w:lang w:eastAsia="zh-CN"/>
        </w:rPr>
        <w:fldChar w:fldCharType="separate"/>
      </w:r>
      <w:r>
        <w:rPr>
          <w:rFonts w:hint="eastAsia" w:ascii="宋体" w:hAnsi="宋体" w:eastAsia="宋体"/>
          <w:sz w:val="24"/>
          <w:szCs w:val="28"/>
        </w:rPr>
        <w:t>二、初步评审</w:t>
      </w:r>
      <w:r>
        <w:rPr>
          <w:sz w:val="24"/>
          <w:szCs w:val="28"/>
        </w:rPr>
        <w:tab/>
      </w:r>
      <w:r>
        <w:rPr>
          <w:sz w:val="24"/>
          <w:szCs w:val="28"/>
        </w:rPr>
        <w:fldChar w:fldCharType="begin"/>
      </w:r>
      <w:r>
        <w:rPr>
          <w:sz w:val="24"/>
          <w:szCs w:val="28"/>
        </w:rPr>
        <w:instrText xml:space="preserve"> PAGEREF _Toc19029 </w:instrText>
      </w:r>
      <w:r>
        <w:rPr>
          <w:sz w:val="24"/>
          <w:szCs w:val="28"/>
        </w:rPr>
        <w:fldChar w:fldCharType="separate"/>
      </w:r>
      <w:r>
        <w:rPr>
          <w:sz w:val="24"/>
          <w:szCs w:val="28"/>
        </w:rPr>
        <w:t>29</w:t>
      </w:r>
      <w:r>
        <w:rPr>
          <w:sz w:val="24"/>
          <w:szCs w:val="28"/>
        </w:rPr>
        <w:fldChar w:fldCharType="end"/>
      </w:r>
      <w:r>
        <w:rPr>
          <w:rFonts w:hint="eastAsia" w:ascii="宋体" w:hAnsi="宋体"/>
          <w:sz w:val="24"/>
          <w:szCs w:val="32"/>
          <w:lang w:eastAsia="zh-CN"/>
        </w:rPr>
        <w:fldChar w:fldCharType="end"/>
      </w:r>
    </w:p>
    <w:p>
      <w:pPr>
        <w:pStyle w:val="9"/>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_Toc20236 </w:instrText>
      </w:r>
      <w:r>
        <w:rPr>
          <w:rFonts w:hint="eastAsia" w:ascii="宋体" w:hAnsi="宋体"/>
          <w:sz w:val="24"/>
          <w:szCs w:val="32"/>
          <w:lang w:eastAsia="zh-CN"/>
        </w:rPr>
        <w:fldChar w:fldCharType="separate"/>
      </w:r>
      <w:r>
        <w:rPr>
          <w:rFonts w:hint="eastAsia" w:ascii="宋体" w:hAnsi="宋体" w:eastAsia="宋体"/>
          <w:sz w:val="24"/>
          <w:szCs w:val="28"/>
        </w:rPr>
        <w:t>三、详细评审</w:t>
      </w:r>
      <w:r>
        <w:rPr>
          <w:sz w:val="24"/>
          <w:szCs w:val="28"/>
        </w:rPr>
        <w:tab/>
      </w:r>
      <w:r>
        <w:rPr>
          <w:sz w:val="24"/>
          <w:szCs w:val="28"/>
        </w:rPr>
        <w:fldChar w:fldCharType="begin"/>
      </w:r>
      <w:r>
        <w:rPr>
          <w:sz w:val="24"/>
          <w:szCs w:val="28"/>
        </w:rPr>
        <w:instrText xml:space="preserve"> PAGEREF _Toc20236 </w:instrText>
      </w:r>
      <w:r>
        <w:rPr>
          <w:sz w:val="24"/>
          <w:szCs w:val="28"/>
        </w:rPr>
        <w:fldChar w:fldCharType="separate"/>
      </w:r>
      <w:r>
        <w:rPr>
          <w:sz w:val="24"/>
          <w:szCs w:val="28"/>
        </w:rPr>
        <w:t>29</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_Toc21011 </w:instrText>
      </w:r>
      <w:r>
        <w:rPr>
          <w:rFonts w:hint="eastAsia" w:ascii="宋体" w:hAnsi="宋体"/>
          <w:sz w:val="24"/>
          <w:szCs w:val="32"/>
          <w:lang w:eastAsia="zh-CN"/>
        </w:rPr>
        <w:fldChar w:fldCharType="separate"/>
      </w:r>
      <w:r>
        <w:rPr>
          <w:rFonts w:hint="eastAsia"/>
          <w:sz w:val="24"/>
          <w:szCs w:val="28"/>
        </w:rPr>
        <w:t>附表</w:t>
      </w:r>
      <w:r>
        <w:rPr>
          <w:sz w:val="24"/>
          <w:szCs w:val="28"/>
        </w:rPr>
        <w:t>1</w:t>
      </w:r>
      <w:r>
        <w:rPr>
          <w:sz w:val="24"/>
          <w:szCs w:val="28"/>
        </w:rPr>
        <w:tab/>
      </w:r>
      <w:r>
        <w:rPr>
          <w:sz w:val="24"/>
          <w:szCs w:val="28"/>
        </w:rPr>
        <w:fldChar w:fldCharType="begin"/>
      </w:r>
      <w:r>
        <w:rPr>
          <w:sz w:val="24"/>
          <w:szCs w:val="28"/>
        </w:rPr>
        <w:instrText xml:space="preserve"> PAGEREF _Toc21011 </w:instrText>
      </w:r>
      <w:r>
        <w:rPr>
          <w:sz w:val="24"/>
          <w:szCs w:val="28"/>
        </w:rPr>
        <w:fldChar w:fldCharType="separate"/>
      </w:r>
      <w:r>
        <w:rPr>
          <w:sz w:val="24"/>
          <w:szCs w:val="28"/>
        </w:rPr>
        <w:t>31</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_Toc5740 </w:instrText>
      </w:r>
      <w:r>
        <w:rPr>
          <w:rFonts w:hint="eastAsia" w:ascii="宋体" w:hAnsi="宋体"/>
          <w:sz w:val="24"/>
          <w:szCs w:val="32"/>
          <w:lang w:eastAsia="zh-CN"/>
        </w:rPr>
        <w:fldChar w:fldCharType="separate"/>
      </w:r>
      <w:r>
        <w:rPr>
          <w:rFonts w:hint="eastAsia"/>
          <w:sz w:val="24"/>
          <w:szCs w:val="28"/>
        </w:rPr>
        <w:t>初步审查表</w:t>
      </w:r>
      <w:r>
        <w:rPr>
          <w:sz w:val="24"/>
          <w:szCs w:val="28"/>
        </w:rPr>
        <w:tab/>
      </w:r>
      <w:r>
        <w:rPr>
          <w:sz w:val="24"/>
          <w:szCs w:val="28"/>
        </w:rPr>
        <w:fldChar w:fldCharType="begin"/>
      </w:r>
      <w:r>
        <w:rPr>
          <w:sz w:val="24"/>
          <w:szCs w:val="28"/>
        </w:rPr>
        <w:instrText xml:space="preserve"> PAGEREF _Toc5740 </w:instrText>
      </w:r>
      <w:r>
        <w:rPr>
          <w:sz w:val="24"/>
          <w:szCs w:val="28"/>
        </w:rPr>
        <w:fldChar w:fldCharType="separate"/>
      </w:r>
      <w:r>
        <w:rPr>
          <w:sz w:val="24"/>
          <w:szCs w:val="28"/>
        </w:rPr>
        <w:t>31</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_Toc7750 </w:instrText>
      </w:r>
      <w:r>
        <w:rPr>
          <w:rFonts w:hint="eastAsia" w:ascii="宋体" w:hAnsi="宋体"/>
          <w:sz w:val="24"/>
          <w:szCs w:val="32"/>
          <w:lang w:eastAsia="zh-CN"/>
        </w:rPr>
        <w:fldChar w:fldCharType="separate"/>
      </w:r>
      <w:r>
        <w:rPr>
          <w:rFonts w:hint="eastAsia"/>
          <w:sz w:val="24"/>
          <w:szCs w:val="28"/>
        </w:rPr>
        <w:t>附表2</w:t>
      </w:r>
      <w:r>
        <w:rPr>
          <w:sz w:val="24"/>
          <w:szCs w:val="28"/>
        </w:rPr>
        <w:tab/>
      </w:r>
      <w:r>
        <w:rPr>
          <w:sz w:val="24"/>
          <w:szCs w:val="28"/>
        </w:rPr>
        <w:fldChar w:fldCharType="begin"/>
      </w:r>
      <w:r>
        <w:rPr>
          <w:sz w:val="24"/>
          <w:szCs w:val="28"/>
        </w:rPr>
        <w:instrText xml:space="preserve"> PAGEREF _Toc7750 </w:instrText>
      </w:r>
      <w:r>
        <w:rPr>
          <w:sz w:val="24"/>
          <w:szCs w:val="28"/>
        </w:rPr>
        <w:fldChar w:fldCharType="separate"/>
      </w:r>
      <w:r>
        <w:rPr>
          <w:sz w:val="24"/>
          <w:szCs w:val="28"/>
        </w:rPr>
        <w:t>32</w:t>
      </w:r>
      <w:r>
        <w:rPr>
          <w:sz w:val="24"/>
          <w:szCs w:val="28"/>
        </w:rPr>
        <w:fldChar w:fldCharType="end"/>
      </w:r>
      <w:r>
        <w:rPr>
          <w:rFonts w:hint="eastAsia" w:ascii="宋体" w:hAnsi="宋体"/>
          <w:sz w:val="24"/>
          <w:szCs w:val="32"/>
          <w:lang w:eastAsia="zh-CN"/>
        </w:rPr>
        <w:fldChar w:fldCharType="end"/>
      </w:r>
    </w:p>
    <w:p>
      <w:pPr>
        <w:pStyle w:val="5"/>
        <w:tabs>
          <w:tab w:val="right" w:leader="dot" w:pos="8312"/>
        </w:tabs>
        <w:rPr>
          <w:sz w:val="24"/>
          <w:szCs w:val="28"/>
        </w:rPr>
      </w:pPr>
      <w:r>
        <w:rPr>
          <w:rFonts w:hint="eastAsia" w:ascii="宋体" w:hAnsi="宋体"/>
          <w:sz w:val="24"/>
          <w:szCs w:val="32"/>
          <w:lang w:eastAsia="zh-CN"/>
        </w:rPr>
        <w:fldChar w:fldCharType="begin"/>
      </w:r>
      <w:r>
        <w:rPr>
          <w:rFonts w:hint="eastAsia" w:ascii="宋体" w:hAnsi="宋体"/>
          <w:sz w:val="24"/>
          <w:szCs w:val="32"/>
          <w:lang w:eastAsia="zh-CN"/>
        </w:rPr>
        <w:instrText xml:space="preserve"> HYPERLINK \l _Toc4212 </w:instrText>
      </w:r>
      <w:r>
        <w:rPr>
          <w:rFonts w:hint="eastAsia" w:ascii="宋体" w:hAnsi="宋体"/>
          <w:sz w:val="24"/>
          <w:szCs w:val="32"/>
          <w:lang w:eastAsia="zh-CN"/>
        </w:rPr>
        <w:fldChar w:fldCharType="separate"/>
      </w:r>
      <w:r>
        <w:rPr>
          <w:rFonts w:hint="eastAsia"/>
          <w:sz w:val="24"/>
          <w:szCs w:val="28"/>
        </w:rPr>
        <w:t>技术、商务评分表</w:t>
      </w:r>
      <w:r>
        <w:rPr>
          <w:sz w:val="24"/>
          <w:szCs w:val="28"/>
        </w:rPr>
        <w:tab/>
      </w:r>
      <w:r>
        <w:rPr>
          <w:sz w:val="24"/>
          <w:szCs w:val="28"/>
        </w:rPr>
        <w:fldChar w:fldCharType="begin"/>
      </w:r>
      <w:r>
        <w:rPr>
          <w:sz w:val="24"/>
          <w:szCs w:val="28"/>
        </w:rPr>
        <w:instrText xml:space="preserve"> PAGEREF _Toc4212 </w:instrText>
      </w:r>
      <w:r>
        <w:rPr>
          <w:sz w:val="24"/>
          <w:szCs w:val="28"/>
        </w:rPr>
        <w:fldChar w:fldCharType="separate"/>
      </w:r>
      <w:r>
        <w:rPr>
          <w:sz w:val="24"/>
          <w:szCs w:val="28"/>
        </w:rPr>
        <w:t>32</w:t>
      </w:r>
      <w:r>
        <w:rPr>
          <w:sz w:val="24"/>
          <w:szCs w:val="28"/>
        </w:rPr>
        <w:fldChar w:fldCharType="end"/>
      </w:r>
      <w:r>
        <w:rPr>
          <w:rFonts w:hint="eastAsia" w:ascii="宋体" w:hAnsi="宋体"/>
          <w:sz w:val="24"/>
          <w:szCs w:val="32"/>
          <w:lang w:eastAsia="zh-CN"/>
        </w:rPr>
        <w:fldChar w:fldCharType="end"/>
      </w:r>
    </w:p>
    <w:p>
      <w:pPr>
        <w:pStyle w:val="2"/>
        <w:pageBreakBefore w:val="0"/>
        <w:widowControl w:val="0"/>
        <w:kinsoku/>
        <w:wordWrap/>
        <w:overflowPunct/>
        <w:bidi w:val="0"/>
        <w:spacing w:before="120" w:after="120" w:line="360" w:lineRule="auto"/>
        <w:jc w:val="center"/>
        <w:rPr>
          <w:rFonts w:hint="eastAsia" w:ascii="宋体" w:hAnsi="宋体"/>
          <w:sz w:val="24"/>
          <w:szCs w:val="24"/>
          <w:lang w:eastAsia="zh-CN"/>
        </w:rPr>
        <w:sectPr>
          <w:headerReference r:id="rId5" w:type="default"/>
          <w:footerReference r:id="rId6" w:type="default"/>
          <w:pgSz w:w="11906" w:h="16838"/>
          <w:pgMar w:top="567" w:right="1797" w:bottom="567" w:left="1797" w:header="851" w:footer="567" w:gutter="0"/>
          <w:pgNumType w:fmt="decimal" w:start="2"/>
          <w:cols w:space="425" w:num="1"/>
          <w:docGrid w:type="lines" w:linePitch="312" w:charSpace="0"/>
        </w:sectPr>
      </w:pPr>
      <w:r>
        <w:rPr>
          <w:rFonts w:hint="eastAsia" w:ascii="宋体" w:hAnsi="宋体"/>
          <w:sz w:val="24"/>
          <w:szCs w:val="24"/>
          <w:lang w:eastAsia="zh-CN"/>
        </w:rPr>
        <w:fldChar w:fldCharType="end"/>
      </w:r>
    </w:p>
    <w:p>
      <w:pPr>
        <w:pStyle w:val="2"/>
        <w:pageBreakBefore w:val="0"/>
        <w:widowControl w:val="0"/>
        <w:kinsoku/>
        <w:wordWrap/>
        <w:overflowPunct/>
        <w:bidi w:val="0"/>
        <w:spacing w:before="120" w:after="120" w:line="360" w:lineRule="auto"/>
        <w:ind w:firstLine="883" w:firstLineChars="200"/>
        <w:jc w:val="center"/>
        <w:rPr>
          <w:rFonts w:hint="eastAsia"/>
        </w:rPr>
      </w:pPr>
      <w:bookmarkStart w:id="3" w:name="_Toc12690"/>
      <w:r>
        <w:rPr>
          <w:rFonts w:hint="eastAsia" w:ascii="宋体" w:hAnsi="宋体"/>
        </w:rPr>
        <w:t>第一章 招标公告</w:t>
      </w:r>
      <w:bookmarkEnd w:id="2"/>
      <w:bookmarkEnd w:id="3"/>
    </w:p>
    <w:p>
      <w:pPr>
        <w:pageBreakBefore w:val="0"/>
        <w:widowControl w:val="0"/>
        <w:kinsoku/>
        <w:wordWrap/>
        <w:overflowPunct/>
        <w:bidi w:val="0"/>
        <w:snapToGrid w:val="0"/>
        <w:spacing w:line="360" w:lineRule="auto"/>
        <w:ind w:firstLine="480" w:firstLineChars="200"/>
        <w:rPr>
          <w:rFonts w:hint="eastAsia" w:ascii="宋体" w:hAnsi="宋体" w:cs="Tahoma"/>
          <w:kern w:val="28"/>
          <w:sz w:val="24"/>
        </w:rPr>
      </w:pPr>
      <w:r>
        <w:rPr>
          <w:rFonts w:hint="eastAsia" w:ascii="宋体" w:hAnsi="宋体" w:cs="Tahoma"/>
          <w:kern w:val="28"/>
          <w:sz w:val="24"/>
        </w:rPr>
        <w:t>受</w:t>
      </w:r>
      <w:r>
        <w:rPr>
          <w:rFonts w:hint="eastAsia" w:ascii="宋体" w:hAnsi="宋体" w:cs="Tahoma"/>
          <w:kern w:val="28"/>
          <w:sz w:val="24"/>
          <w:lang w:eastAsia="zh-CN"/>
        </w:rPr>
        <w:t>万宁</w:t>
      </w:r>
      <w:r>
        <w:rPr>
          <w:rFonts w:hint="eastAsia" w:ascii="宋体" w:hAnsi="宋体" w:cs="Tahoma"/>
          <w:kern w:val="28"/>
          <w:sz w:val="24"/>
        </w:rPr>
        <w:t>市民政局的委托，海南</w:t>
      </w:r>
      <w:r>
        <w:rPr>
          <w:rFonts w:hint="eastAsia" w:ascii="宋体" w:hAnsi="宋体" w:cs="Tahoma"/>
          <w:kern w:val="28"/>
          <w:sz w:val="24"/>
          <w:lang w:eastAsia="zh-CN"/>
        </w:rPr>
        <w:t>博越工程</w:t>
      </w:r>
      <w:r>
        <w:rPr>
          <w:rFonts w:hint="eastAsia" w:ascii="宋体" w:hAnsi="宋体" w:cs="Tahoma"/>
          <w:kern w:val="28"/>
          <w:sz w:val="24"/>
        </w:rPr>
        <w:t xml:space="preserve">管理有限公司 就农村幸福娱乐器材（项目编号： </w:t>
      </w:r>
      <w:r>
        <w:rPr>
          <w:rFonts w:hint="eastAsia" w:ascii="宋体" w:hAnsi="宋体" w:cs="Tahoma"/>
          <w:kern w:val="28"/>
          <w:sz w:val="24"/>
          <w:lang w:eastAsia="zh-CN"/>
        </w:rPr>
        <w:t>HNBY20171002</w:t>
      </w:r>
      <w:r>
        <w:rPr>
          <w:rFonts w:hint="eastAsia" w:ascii="宋体" w:hAnsi="宋体" w:cs="Tahoma"/>
          <w:kern w:val="28"/>
          <w:sz w:val="24"/>
        </w:rPr>
        <w:t>）所需的相关服务组织公开招标，欢迎合格的投标人前来投标。有关事项如下：</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4" w:name="_Toc152"/>
      <w:bookmarkStart w:id="5" w:name="_Toc474166423"/>
      <w:r>
        <w:rPr>
          <w:rFonts w:hint="eastAsia" w:ascii="宋体" w:hAnsi="宋体" w:eastAsia="宋体"/>
          <w:sz w:val="28"/>
        </w:rPr>
        <w:t>一、招标项目</w:t>
      </w:r>
      <w:bookmarkEnd w:id="4"/>
      <w:bookmarkEnd w:id="5"/>
      <w:r>
        <w:rPr>
          <w:rFonts w:hint="eastAsia" w:ascii="宋体" w:hAnsi="宋体" w:eastAsia="宋体"/>
          <w:sz w:val="28"/>
        </w:rPr>
        <w:t xml:space="preserve"> </w:t>
      </w:r>
    </w:p>
    <w:p>
      <w:pPr>
        <w:pageBreakBefore w:val="0"/>
        <w:widowControl w:val="0"/>
        <w:kinsoku/>
        <w:wordWrap/>
        <w:overflowPunct/>
        <w:bidi w:val="0"/>
        <w:snapToGrid w:val="0"/>
        <w:spacing w:line="360" w:lineRule="auto"/>
        <w:ind w:firstLine="480" w:firstLineChars="200"/>
        <w:rPr>
          <w:rFonts w:hint="eastAsia" w:ascii="宋体" w:hAnsi="宋体"/>
          <w:kern w:val="28"/>
          <w:sz w:val="24"/>
        </w:rPr>
      </w:pPr>
      <w:r>
        <w:rPr>
          <w:rFonts w:hint="eastAsia" w:ascii="宋体" w:hAnsi="宋体"/>
          <w:kern w:val="28"/>
          <w:sz w:val="24"/>
        </w:rPr>
        <w:t>1、</w:t>
      </w:r>
      <w:r>
        <w:rPr>
          <w:rFonts w:hint="eastAsia" w:ascii="宋体" w:hAnsi="宋体"/>
          <w:sz w:val="24"/>
        </w:rPr>
        <w:t>名称</w:t>
      </w:r>
      <w:r>
        <w:rPr>
          <w:rFonts w:hint="eastAsia" w:ascii="宋体" w:hAnsi="宋体"/>
          <w:kern w:val="28"/>
          <w:sz w:val="24"/>
        </w:rPr>
        <w:t>：农村幸福娱乐器材</w:t>
      </w:r>
    </w:p>
    <w:p>
      <w:pPr>
        <w:pageBreakBefore w:val="0"/>
        <w:widowControl w:val="0"/>
        <w:kinsoku/>
        <w:wordWrap/>
        <w:overflowPunct/>
        <w:bidi w:val="0"/>
        <w:snapToGrid w:val="0"/>
        <w:spacing w:line="360" w:lineRule="auto"/>
        <w:ind w:firstLine="480" w:firstLineChars="200"/>
        <w:rPr>
          <w:rFonts w:hint="eastAsia" w:ascii="宋体" w:hAnsi="宋体"/>
          <w:kern w:val="28"/>
          <w:sz w:val="24"/>
        </w:rPr>
      </w:pPr>
      <w:r>
        <w:rPr>
          <w:rFonts w:hint="eastAsia" w:ascii="宋体" w:hAnsi="宋体"/>
          <w:kern w:val="28"/>
          <w:sz w:val="24"/>
        </w:rPr>
        <w:t>2、用途：详见“用户需求书”</w:t>
      </w:r>
    </w:p>
    <w:p>
      <w:pPr>
        <w:pageBreakBefore w:val="0"/>
        <w:widowControl w:val="0"/>
        <w:kinsoku/>
        <w:wordWrap/>
        <w:overflowPunct/>
        <w:bidi w:val="0"/>
        <w:snapToGrid w:val="0"/>
        <w:spacing w:line="360" w:lineRule="auto"/>
        <w:ind w:firstLine="480" w:firstLineChars="200"/>
        <w:rPr>
          <w:rFonts w:hint="eastAsia" w:ascii="宋体" w:hAnsi="宋体"/>
          <w:kern w:val="28"/>
          <w:sz w:val="24"/>
        </w:rPr>
      </w:pPr>
      <w:r>
        <w:rPr>
          <w:rFonts w:hint="eastAsia" w:ascii="宋体" w:hAnsi="宋体"/>
          <w:kern w:val="28"/>
          <w:sz w:val="24"/>
        </w:rPr>
        <w:t>3、技术要求：详见“</w:t>
      </w:r>
      <w:r>
        <w:rPr>
          <w:rFonts w:hint="eastAsia" w:ascii="宋体" w:hAnsi="宋体"/>
          <w:sz w:val="24"/>
        </w:rPr>
        <w:t>用户需求书</w:t>
      </w:r>
      <w:r>
        <w:rPr>
          <w:rFonts w:hint="eastAsia" w:ascii="宋体" w:hAnsi="宋体"/>
          <w:kern w:val="28"/>
          <w:sz w:val="24"/>
        </w:rPr>
        <w:t>”</w:t>
      </w:r>
    </w:p>
    <w:p>
      <w:pPr>
        <w:pStyle w:val="3"/>
        <w:pageBreakBefore w:val="0"/>
        <w:widowControl w:val="0"/>
        <w:kinsoku/>
        <w:wordWrap/>
        <w:overflowPunct/>
        <w:bidi w:val="0"/>
        <w:spacing w:before="0" w:after="0" w:line="360" w:lineRule="auto"/>
        <w:ind w:firstLine="562" w:firstLineChars="200"/>
        <w:rPr>
          <w:rFonts w:ascii="宋体" w:hAnsi="宋体" w:eastAsia="宋体"/>
          <w:sz w:val="28"/>
        </w:rPr>
      </w:pPr>
      <w:bookmarkStart w:id="6" w:name="_Toc26757"/>
      <w:bookmarkStart w:id="7" w:name="_Toc474166424"/>
      <w:r>
        <w:rPr>
          <w:rFonts w:hint="eastAsia" w:ascii="宋体" w:hAnsi="宋体" w:eastAsia="宋体"/>
          <w:sz w:val="28"/>
        </w:rPr>
        <w:t>二、投标人资格要求</w:t>
      </w:r>
      <w:bookmarkEnd w:id="6"/>
      <w:bookmarkEnd w:id="7"/>
    </w:p>
    <w:p>
      <w:pPr>
        <w:pageBreakBefore w:val="0"/>
        <w:widowControl w:val="0"/>
        <w:kinsoku/>
        <w:wordWrap/>
        <w:overflowPunct/>
        <w:bidi w:val="0"/>
        <w:spacing w:line="360" w:lineRule="auto"/>
        <w:ind w:firstLine="480" w:firstLineChars="200"/>
        <w:rPr>
          <w:rFonts w:ascii="宋体" w:hAnsi="宋体"/>
          <w:sz w:val="24"/>
        </w:rPr>
      </w:pPr>
      <w:r>
        <w:rPr>
          <w:rFonts w:ascii="宋体" w:hAnsi="宋体"/>
          <w:sz w:val="24"/>
        </w:rPr>
        <w:t>1、在中华人民共和国注册，具有独立承担民事责任能力（需提供营业执照副本复印件、税务登记证复印件、组织机构代码证复印件</w:t>
      </w:r>
      <w:r>
        <w:rPr>
          <w:rFonts w:hint="eastAsia" w:ascii="宋体" w:hAnsi="宋体"/>
          <w:sz w:val="24"/>
        </w:rPr>
        <w:t>，或三</w:t>
      </w:r>
      <w:r>
        <w:rPr>
          <w:rFonts w:ascii="宋体" w:hAnsi="宋体"/>
          <w:sz w:val="24"/>
        </w:rPr>
        <w:t>证</w:t>
      </w:r>
      <w:r>
        <w:rPr>
          <w:rFonts w:hint="eastAsia" w:ascii="宋体" w:hAnsi="宋体"/>
          <w:sz w:val="24"/>
        </w:rPr>
        <w:t>合一（一证一照）的新证复印件</w:t>
      </w:r>
      <w:r>
        <w:rPr>
          <w:rFonts w:ascii="宋体" w:hAnsi="宋体"/>
          <w:sz w:val="24"/>
        </w:rPr>
        <w:t>）</w:t>
      </w:r>
    </w:p>
    <w:p>
      <w:pPr>
        <w:pageBreakBefore w:val="0"/>
        <w:widowControl w:val="0"/>
        <w:kinsoku/>
        <w:wordWrap/>
        <w:overflowPunct/>
        <w:bidi w:val="0"/>
        <w:spacing w:line="360" w:lineRule="auto"/>
        <w:ind w:firstLine="480" w:firstLineChars="200"/>
        <w:rPr>
          <w:rFonts w:ascii="宋体" w:hAnsi="宋体"/>
          <w:sz w:val="24"/>
        </w:rPr>
      </w:pPr>
      <w:r>
        <w:rPr>
          <w:rFonts w:ascii="宋体" w:hAnsi="宋体"/>
          <w:sz w:val="24"/>
        </w:rPr>
        <w:t>2、具有良好的商业信誉和健全的财务会计制度；（需提供</w:t>
      </w:r>
      <w:r>
        <w:rPr>
          <w:rFonts w:hint="eastAsia" w:ascii="宋体" w:hAnsi="宋体"/>
          <w:sz w:val="24"/>
        </w:rPr>
        <w:t>2017年以来任意3个月份</w:t>
      </w:r>
      <w:r>
        <w:rPr>
          <w:rFonts w:ascii="宋体" w:hAnsi="宋体"/>
          <w:sz w:val="24"/>
        </w:rPr>
        <w:t>企业纳税证明</w:t>
      </w:r>
      <w:r>
        <w:rPr>
          <w:rFonts w:hint="eastAsia" w:ascii="宋体" w:hAnsi="宋体"/>
          <w:sz w:val="24"/>
        </w:rPr>
        <w:t>、2016年度经审计财务报表</w:t>
      </w:r>
      <w:r>
        <w:rPr>
          <w:rFonts w:ascii="宋体" w:hAnsi="宋体"/>
          <w:sz w:val="24"/>
        </w:rPr>
        <w:t>）</w:t>
      </w:r>
    </w:p>
    <w:p>
      <w:pPr>
        <w:pageBreakBefore w:val="0"/>
        <w:widowControl w:val="0"/>
        <w:kinsoku/>
        <w:wordWrap/>
        <w:overflowPunct/>
        <w:bidi w:val="0"/>
        <w:spacing w:line="360" w:lineRule="auto"/>
        <w:ind w:firstLine="480" w:firstLineChars="200"/>
        <w:rPr>
          <w:rFonts w:ascii="宋体" w:hAnsi="宋体"/>
          <w:sz w:val="24"/>
        </w:rPr>
      </w:pPr>
      <w:r>
        <w:rPr>
          <w:rFonts w:ascii="宋体" w:hAnsi="宋体"/>
          <w:sz w:val="24"/>
        </w:rPr>
        <w:t>3、有依法缴纳社会保障资金的良好记录；（附当地社保机构出具的</w:t>
      </w:r>
      <w:r>
        <w:rPr>
          <w:rFonts w:hint="eastAsia" w:ascii="宋体" w:hAnsi="宋体"/>
          <w:sz w:val="24"/>
        </w:rPr>
        <w:t>2017年以来任意3个月份</w:t>
      </w:r>
      <w:r>
        <w:rPr>
          <w:rFonts w:ascii="宋体" w:hAnsi="宋体"/>
          <w:sz w:val="24"/>
        </w:rPr>
        <w:t>社保缴费记录</w:t>
      </w:r>
      <w:r>
        <w:rPr>
          <w:rFonts w:hint="eastAsia" w:ascii="宋体" w:hAnsi="宋体"/>
          <w:sz w:val="24"/>
        </w:rPr>
        <w:t>复印件</w:t>
      </w:r>
      <w:r>
        <w:rPr>
          <w:rFonts w:ascii="宋体" w:hAnsi="宋体"/>
          <w:sz w:val="24"/>
        </w:rPr>
        <w:t>）</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提供参加政府采购活动前三年内，在经营活动中没有重大违法记录的声明；</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5、</w:t>
      </w:r>
      <w:r>
        <w:rPr>
          <w:rFonts w:ascii="宋体" w:hAnsi="宋体"/>
          <w:sz w:val="24"/>
        </w:rPr>
        <w:t>本项目不接受联合投标。</w:t>
      </w:r>
    </w:p>
    <w:p>
      <w:pPr>
        <w:pageBreakBefore w:val="0"/>
        <w:widowControl w:val="0"/>
        <w:tabs>
          <w:tab w:val="left" w:pos="4680"/>
        </w:tabs>
        <w:kinsoku/>
        <w:wordWrap/>
        <w:overflowPunct/>
        <w:bidi w:val="0"/>
        <w:snapToGrid w:val="0"/>
        <w:spacing w:line="360" w:lineRule="auto"/>
        <w:ind w:firstLine="560" w:firstLineChars="200"/>
        <w:rPr>
          <w:rFonts w:hint="eastAsia" w:ascii="宋体" w:hAnsi="宋体" w:eastAsia="宋体"/>
          <w:sz w:val="28"/>
        </w:rPr>
      </w:pPr>
      <w:bookmarkStart w:id="8" w:name="_Toc474166425"/>
      <w:r>
        <w:rPr>
          <w:rFonts w:hint="eastAsia" w:ascii="宋体" w:hAnsi="宋体" w:eastAsia="宋体"/>
          <w:sz w:val="28"/>
        </w:rPr>
        <w:t>三、招标文件</w:t>
      </w:r>
      <w:bookmarkEnd w:id="8"/>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lang w:val="en-US" w:eastAsia="zh-CN"/>
        </w:rPr>
        <w:t>1、时间：</w:t>
      </w:r>
      <w:r>
        <w:rPr>
          <w:rFonts w:hint="eastAsia" w:ascii="宋体" w:hAnsi="宋体"/>
          <w:sz w:val="24"/>
        </w:rPr>
        <w:t>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7</w:t>
      </w:r>
      <w:r>
        <w:rPr>
          <w:rFonts w:hint="eastAsia" w:ascii="宋体" w:hAnsi="宋体"/>
          <w:sz w:val="24"/>
        </w:rPr>
        <w:t>日至2017年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14</w:t>
      </w:r>
      <w:r>
        <w:rPr>
          <w:rFonts w:hint="eastAsia" w:ascii="宋体" w:hAnsi="宋体"/>
          <w:sz w:val="24"/>
        </w:rPr>
        <w:t>日09：00-17：00（节假日除外）；</w:t>
      </w: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2、标书发售地点：</w:t>
      </w:r>
      <w:r>
        <w:rPr>
          <w:rFonts w:ascii="宋体" w:hAnsi="宋体"/>
          <w:strike w:val="0"/>
          <w:dstrike w:val="0"/>
          <w:color w:val="auto"/>
          <w:sz w:val="24"/>
        </w:rPr>
        <w:fldChar w:fldCharType="begin"/>
      </w:r>
      <w:r>
        <w:rPr>
          <w:rFonts w:ascii="宋体" w:hAnsi="宋体"/>
          <w:strike w:val="0"/>
          <w:dstrike w:val="0"/>
          <w:color w:val="auto"/>
          <w:sz w:val="24"/>
        </w:rPr>
        <w:instrText xml:space="preserve"> HYPERLINK "http://218.77.183.48/htms" \t "_BLANK</w:instrText>
      </w:r>
      <w:r>
        <w:rPr>
          <w:rFonts w:hint="eastAsia" w:ascii="宋体" w:hAnsi="宋体"/>
          <w:strike w:val="0"/>
          <w:dstrike w:val="0"/>
          <w:color w:val="auto"/>
          <w:sz w:val="24"/>
        </w:rPr>
        <w:instrText xml:space="preserve">㸬蘦</w:instrText>
      </w:r>
      <w:r>
        <w:rPr>
          <w:rFonts w:hint="eastAsia" w:ascii="MS Mincho" w:hAnsi="MS Mincho" w:eastAsia="MS Mincho" w:cs="MS Mincho"/>
          <w:strike w:val="0"/>
          <w:dstrike w:val="0"/>
          <w:color w:val="auto"/>
          <w:sz w:val="24"/>
        </w:rPr>
        <w:instrText xml:space="preserve">〠</w:instrText>
      </w:r>
      <w:r>
        <w:rPr>
          <w:rFonts w:hint="eastAsia" w:ascii="宋体" w:hAnsi="宋体"/>
          <w:strike w:val="0"/>
          <w:dstrike w:val="0"/>
          <w:color w:val="auto"/>
          <w:sz w:val="24"/>
        </w:rPr>
        <w:instrText xml:space="preserve">荀沄</w:instrText>
      </w:r>
      <w:r>
        <w:rPr>
          <w:rFonts w:hint="eastAsia" w:ascii="MS Mincho" w:hAnsi="MS Mincho" w:eastAsia="MS Mincho" w:cs="MS Mincho"/>
          <w:strike w:val="0"/>
          <w:dstrike w:val="0"/>
          <w:color w:val="auto"/>
          <w:sz w:val="24"/>
        </w:rPr>
        <w:instrText xml:space="preserve">㋐㋀</w:instrText>
      </w:r>
      <w:r>
        <w:rPr>
          <w:rFonts w:hint="eastAsia" w:ascii="宋体" w:hAnsi="宋体"/>
          <w:strike w:val="0"/>
          <w:dstrike w:val="0"/>
          <w:color w:val="auto"/>
          <w:sz w:val="24"/>
        </w:rPr>
        <w:instrText xml:space="preserve">蘴</w:instrText>
      </w:r>
      <w:r>
        <w:rPr>
          <w:rFonts w:hint="eastAsia" w:ascii="MS Mincho" w:hAnsi="MS Mincho" w:eastAsia="MS Mincho" w:cs="MS Mincho"/>
          <w:strike w:val="0"/>
          <w:dstrike w:val="0"/>
          <w:color w:val="auto"/>
          <w:sz w:val="24"/>
        </w:rPr>
        <w:instrText xml:space="preserve">〠</w:instrText>
      </w:r>
      <w:r>
        <w:rPr>
          <w:rFonts w:ascii="宋体" w:hAnsi="宋体"/>
          <w:strike w:val="0"/>
          <w:dstrike w:val="0"/>
          <w:color w:val="auto"/>
          <w:sz w:val="24"/>
        </w:rPr>
        <w:instrText xml:space="preserve">" </w:instrText>
      </w:r>
      <w:r>
        <w:rPr>
          <w:rFonts w:ascii="宋体" w:hAnsi="宋体"/>
          <w:strike w:val="0"/>
          <w:dstrike w:val="0"/>
          <w:color w:val="auto"/>
          <w:sz w:val="24"/>
        </w:rPr>
        <w:fldChar w:fldCharType="separate"/>
      </w:r>
      <w:r>
        <w:rPr>
          <w:rStyle w:val="12"/>
          <w:rFonts w:hint="eastAsia" w:ascii="宋体" w:hAnsi="宋体"/>
          <w:strike w:val="0"/>
          <w:dstrike w:val="0"/>
          <w:color w:val="auto"/>
          <w:sz w:val="24"/>
        </w:rPr>
        <w:t>http://218.77.183.48</w:t>
      </w:r>
      <w:r>
        <w:rPr>
          <w:rFonts w:ascii="宋体" w:hAnsi="宋体"/>
          <w:strike w:val="0"/>
          <w:dstrike w:val="0"/>
          <w:color w:val="auto"/>
          <w:sz w:val="24"/>
        </w:rPr>
        <w:fldChar w:fldCharType="end"/>
      </w:r>
      <w:r>
        <w:rPr>
          <w:rFonts w:hint="eastAsia" w:ascii="宋体" w:hAnsi="宋体"/>
          <w:sz w:val="24"/>
        </w:rPr>
        <w:t>。</w:t>
      </w: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3、标书售价：￥</w:t>
      </w:r>
      <w:r>
        <w:rPr>
          <w:rFonts w:hint="eastAsia" w:ascii="宋体" w:hAnsi="宋体"/>
          <w:sz w:val="24"/>
          <w:lang w:val="en-US" w:eastAsia="zh-CN"/>
        </w:rPr>
        <w:t>3</w:t>
      </w:r>
      <w:r>
        <w:rPr>
          <w:rFonts w:hint="eastAsia" w:ascii="宋体" w:hAnsi="宋体"/>
          <w:color w:val="auto"/>
          <w:sz w:val="24"/>
          <w:lang w:val="en-US" w:eastAsia="zh-CN"/>
        </w:rPr>
        <w:t>00</w:t>
      </w:r>
      <w:r>
        <w:rPr>
          <w:rFonts w:hint="eastAsia" w:ascii="宋体" w:hAnsi="宋体"/>
          <w:sz w:val="24"/>
        </w:rPr>
        <w:t>元（现在支付，售后不退），投标保证金为￥</w:t>
      </w:r>
      <w:r>
        <w:rPr>
          <w:rFonts w:hint="eastAsia" w:ascii="宋体" w:hAnsi="宋体"/>
          <w:color w:val="auto"/>
          <w:sz w:val="24"/>
          <w:lang w:val="en-US" w:eastAsia="zh-CN"/>
        </w:rPr>
        <w:t>2</w:t>
      </w:r>
      <w:r>
        <w:rPr>
          <w:rFonts w:hint="eastAsia" w:ascii="宋体" w:hAnsi="宋体"/>
          <w:color w:val="auto"/>
          <w:sz w:val="24"/>
        </w:rPr>
        <w:t>0000.00</w:t>
      </w:r>
      <w:r>
        <w:rPr>
          <w:rFonts w:hint="eastAsia" w:ascii="宋体" w:hAnsi="宋体"/>
          <w:sz w:val="24"/>
        </w:rPr>
        <w:t xml:space="preserve">元； </w:t>
      </w: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4、投标人提问截止时间：2017年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25</w:t>
      </w:r>
      <w:r>
        <w:rPr>
          <w:rFonts w:hint="eastAsia" w:ascii="宋体" w:hAnsi="宋体"/>
          <w:sz w:val="24"/>
        </w:rPr>
        <w:t>日 17:00 时（北京时间）。</w:t>
      </w: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5、保证金到账截止日期:</w:t>
      </w:r>
      <w:r>
        <w:rPr>
          <w:rFonts w:hint="eastAsia" w:ascii="宋体" w:hAnsi="宋体"/>
          <w:color w:val="auto"/>
          <w:sz w:val="24"/>
        </w:rPr>
        <w:t>2017年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27</w:t>
      </w:r>
      <w:r>
        <w:rPr>
          <w:rFonts w:hint="eastAsia" w:ascii="宋体" w:hAnsi="宋体"/>
          <w:color w:val="auto"/>
          <w:sz w:val="24"/>
        </w:rPr>
        <w:t>日</w:t>
      </w:r>
      <w:r>
        <w:rPr>
          <w:rFonts w:hint="eastAsia" w:ascii="宋体" w:hAnsi="宋体"/>
          <w:color w:val="auto"/>
          <w:sz w:val="24"/>
          <w:lang w:val="en-US" w:eastAsia="zh-CN"/>
        </w:rPr>
        <w:t>15:30</w:t>
      </w:r>
      <w:r>
        <w:rPr>
          <w:rFonts w:hint="eastAsia" w:ascii="宋体" w:hAnsi="宋体"/>
          <w:color w:val="auto"/>
          <w:sz w:val="24"/>
        </w:rPr>
        <w:t>时（北京时间）</w:t>
      </w:r>
      <w:r>
        <w:rPr>
          <w:rFonts w:hint="eastAsia" w:ascii="宋体" w:hAnsi="宋体"/>
          <w:sz w:val="24"/>
        </w:rPr>
        <w:t>，投标保证金支付形式：网上支付，支付地址为：</w:t>
      </w:r>
      <w:r>
        <w:rPr>
          <w:rFonts w:ascii="宋体" w:hAnsi="宋体"/>
          <w:color w:val="auto"/>
          <w:sz w:val="24"/>
        </w:rPr>
        <w:fldChar w:fldCharType="begin"/>
      </w:r>
      <w:r>
        <w:rPr>
          <w:rFonts w:ascii="宋体" w:hAnsi="宋体"/>
          <w:color w:val="auto"/>
          <w:sz w:val="24"/>
        </w:rPr>
        <w:instrText xml:space="preserve"> HYPERLINK "http://218.77.183.48/htms" \t "_blank" </w:instrText>
      </w:r>
      <w:r>
        <w:rPr>
          <w:rFonts w:ascii="宋体" w:hAnsi="宋体"/>
          <w:color w:val="auto"/>
          <w:sz w:val="24"/>
        </w:rPr>
        <w:fldChar w:fldCharType="separate"/>
      </w:r>
      <w:r>
        <w:rPr>
          <w:rStyle w:val="12"/>
          <w:rFonts w:hint="eastAsia" w:ascii="宋体" w:hAnsi="宋体"/>
          <w:color w:val="auto"/>
          <w:sz w:val="24"/>
        </w:rPr>
        <w:t>http://218.77.183.48/htms</w:t>
      </w:r>
      <w:r>
        <w:rPr>
          <w:rFonts w:ascii="宋体" w:hAnsi="宋体"/>
          <w:color w:val="auto"/>
          <w:sz w:val="24"/>
        </w:rPr>
        <w:fldChar w:fldCharType="end"/>
      </w:r>
      <w:r>
        <w:rPr>
          <w:rFonts w:hint="eastAsia" w:ascii="宋体" w:hAnsi="宋体"/>
          <w:sz w:val="24"/>
        </w:rPr>
        <w:t>。</w:t>
      </w:r>
    </w:p>
    <w:p>
      <w:pPr>
        <w:pStyle w:val="3"/>
        <w:pageBreakBefore w:val="0"/>
        <w:widowControl w:val="0"/>
        <w:kinsoku/>
        <w:wordWrap/>
        <w:overflowPunct/>
        <w:bidi w:val="0"/>
        <w:spacing w:before="0" w:after="0" w:line="360" w:lineRule="auto"/>
        <w:ind w:firstLine="562" w:firstLineChars="200"/>
        <w:rPr>
          <w:rFonts w:ascii="宋体" w:hAnsi="宋体" w:eastAsia="宋体"/>
          <w:sz w:val="28"/>
        </w:rPr>
      </w:pPr>
      <w:bookmarkStart w:id="9" w:name="_Toc12077"/>
      <w:bookmarkStart w:id="10" w:name="_Toc474166426"/>
      <w:r>
        <w:rPr>
          <w:rFonts w:hint="eastAsia" w:ascii="宋体" w:hAnsi="宋体" w:eastAsia="宋体"/>
          <w:sz w:val="28"/>
        </w:rPr>
        <w:t>四、投标截止时间、开标时间及地点</w:t>
      </w:r>
      <w:bookmarkEnd w:id="9"/>
      <w:bookmarkEnd w:id="10"/>
    </w:p>
    <w:p>
      <w:pPr>
        <w:spacing w:line="360" w:lineRule="auto"/>
        <w:ind w:left="420" w:leftChars="200"/>
        <w:rPr>
          <w:rFonts w:hint="eastAsia" w:ascii="宋体" w:hAnsi="宋体"/>
          <w:color w:val="auto"/>
          <w:sz w:val="24"/>
        </w:rPr>
      </w:pPr>
      <w:r>
        <w:rPr>
          <w:rFonts w:hint="eastAsia" w:ascii="宋体" w:hAnsi="宋体"/>
          <w:color w:val="auto"/>
          <w:sz w:val="24"/>
        </w:rPr>
        <w:t xml:space="preserve">1.递交投标文件截止时间：2017年 </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27</w:t>
      </w:r>
      <w:r>
        <w:rPr>
          <w:rFonts w:hint="eastAsia" w:ascii="宋体" w:hAnsi="宋体"/>
          <w:color w:val="auto"/>
          <w:sz w:val="24"/>
        </w:rPr>
        <w:t>日</w:t>
      </w:r>
      <w:r>
        <w:rPr>
          <w:rFonts w:hint="eastAsia" w:ascii="宋体" w:hAnsi="宋体"/>
          <w:color w:val="auto"/>
          <w:sz w:val="24"/>
          <w:lang w:val="en-US" w:eastAsia="zh-CN"/>
        </w:rPr>
        <w:t>15</w:t>
      </w:r>
      <w:r>
        <w:rPr>
          <w:rFonts w:hint="eastAsia" w:ascii="宋体" w:hAnsi="宋体"/>
          <w:color w:val="auto"/>
          <w:sz w:val="24"/>
        </w:rPr>
        <w:t>:</w:t>
      </w:r>
      <w:r>
        <w:rPr>
          <w:rFonts w:hint="eastAsia" w:ascii="宋体" w:hAnsi="宋体"/>
          <w:color w:val="auto"/>
          <w:sz w:val="24"/>
          <w:lang w:val="en-US" w:eastAsia="zh-CN"/>
        </w:rPr>
        <w:t>30</w:t>
      </w:r>
      <w:r>
        <w:rPr>
          <w:rFonts w:hint="eastAsia" w:ascii="宋体" w:hAnsi="宋体"/>
          <w:color w:val="auto"/>
          <w:sz w:val="24"/>
        </w:rPr>
        <w:t xml:space="preserve">时         </w:t>
      </w:r>
    </w:p>
    <w:p>
      <w:pPr>
        <w:spacing w:line="360" w:lineRule="auto"/>
        <w:ind w:left="420" w:leftChars="200"/>
        <w:rPr>
          <w:rFonts w:hint="eastAsia" w:ascii="宋体" w:hAnsi="宋体"/>
          <w:color w:val="auto"/>
          <w:sz w:val="24"/>
        </w:rPr>
      </w:pPr>
      <w:r>
        <w:rPr>
          <w:rFonts w:hint="eastAsia" w:ascii="宋体" w:hAnsi="宋体"/>
          <w:color w:val="auto"/>
          <w:sz w:val="24"/>
        </w:rPr>
        <w:t>2.开标时间：2017年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27</w:t>
      </w:r>
      <w:r>
        <w:rPr>
          <w:rFonts w:hint="eastAsia" w:ascii="宋体" w:hAnsi="宋体"/>
          <w:color w:val="auto"/>
          <w:sz w:val="24"/>
        </w:rPr>
        <w:t>日</w:t>
      </w:r>
      <w:r>
        <w:rPr>
          <w:rFonts w:hint="eastAsia" w:ascii="宋体" w:hAnsi="宋体"/>
          <w:color w:val="auto"/>
          <w:sz w:val="24"/>
          <w:lang w:val="en-US" w:eastAsia="zh-CN"/>
        </w:rPr>
        <w:t>15</w:t>
      </w:r>
      <w:r>
        <w:rPr>
          <w:rFonts w:hint="eastAsia" w:ascii="宋体" w:hAnsi="宋体"/>
          <w:color w:val="auto"/>
          <w:sz w:val="24"/>
        </w:rPr>
        <w:t>:</w:t>
      </w:r>
      <w:r>
        <w:rPr>
          <w:rFonts w:hint="eastAsia" w:ascii="宋体" w:hAnsi="宋体"/>
          <w:color w:val="auto"/>
          <w:sz w:val="24"/>
          <w:lang w:val="en-US" w:eastAsia="zh-CN"/>
        </w:rPr>
        <w:t>30</w:t>
      </w:r>
      <w:r>
        <w:rPr>
          <w:rFonts w:hint="eastAsia" w:ascii="宋体" w:hAnsi="宋体"/>
          <w:color w:val="auto"/>
          <w:sz w:val="24"/>
        </w:rPr>
        <w:t xml:space="preserve">时  </w:t>
      </w:r>
    </w:p>
    <w:p>
      <w:pPr>
        <w:spacing w:line="360" w:lineRule="auto"/>
        <w:ind w:left="900" w:leftChars="200" w:hanging="480" w:hangingChars="200"/>
        <w:rPr>
          <w:rFonts w:hint="eastAsia" w:ascii="宋体" w:hAnsi="宋体"/>
          <w:color w:val="FF0000"/>
          <w:sz w:val="24"/>
        </w:rPr>
      </w:pPr>
      <w:r>
        <w:rPr>
          <w:rFonts w:hint="eastAsia" w:ascii="宋体" w:hAnsi="宋体"/>
          <w:color w:val="auto"/>
          <w:sz w:val="24"/>
        </w:rPr>
        <w:t>3.开标地点：海口市国兴大道海南省公共资源交易中心（省政务中心旁）</w:t>
      </w:r>
      <w:r>
        <w:rPr>
          <w:rFonts w:hint="eastAsia" w:ascii="宋体" w:hAnsi="宋体"/>
          <w:color w:val="auto"/>
          <w:sz w:val="24"/>
          <w:lang w:eastAsia="zh-CN"/>
        </w:rPr>
        <w:t>二</w:t>
      </w:r>
      <w:r>
        <w:rPr>
          <w:rFonts w:hint="eastAsia" w:ascii="宋体" w:hAnsi="宋体"/>
          <w:color w:val="auto"/>
          <w:sz w:val="24"/>
        </w:rPr>
        <w:t>楼</w:t>
      </w:r>
      <w:r>
        <w:rPr>
          <w:rFonts w:hint="eastAsia" w:ascii="宋体" w:hAnsi="宋体"/>
          <w:color w:val="auto"/>
          <w:sz w:val="24"/>
          <w:lang w:val="en-US" w:eastAsia="zh-CN"/>
        </w:rPr>
        <w:t>203</w:t>
      </w:r>
      <w:r>
        <w:rPr>
          <w:rFonts w:hint="eastAsia" w:ascii="宋体" w:hAnsi="宋体"/>
          <w:color w:val="auto"/>
          <w:sz w:val="24"/>
        </w:rPr>
        <w:t>开标室；</w:t>
      </w: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4.投标截止日期前，必须在网上上传PDF格式电子投标文件 (使用WinRAR加密压缩)，并在开标时提交电子版、纸质版投标文件；</w:t>
      </w: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公告发布媒介：</w:t>
      </w:r>
      <w:r>
        <w:rPr>
          <w:rFonts w:hint="eastAsia" w:ascii="宋体" w:hAnsi="宋体"/>
          <w:sz w:val="24"/>
          <w:lang w:eastAsia="zh-CN"/>
        </w:rPr>
        <w:t>中国采购与招标网、</w:t>
      </w:r>
      <w:r>
        <w:rPr>
          <w:rFonts w:hint="eastAsia" w:ascii="宋体" w:hAnsi="宋体"/>
          <w:sz w:val="24"/>
        </w:rPr>
        <w:t>中国海南政府采购网、海南省人民政府政务服务中心网。</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11" w:name="_Toc10137"/>
      <w:r>
        <w:rPr>
          <w:rFonts w:hint="eastAsia" w:ascii="宋体" w:hAnsi="宋体" w:eastAsia="宋体"/>
          <w:sz w:val="28"/>
        </w:rPr>
        <w:t>五、其他</w:t>
      </w:r>
      <w:bookmarkEnd w:id="11"/>
    </w:p>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hAnsi="宋体"/>
          <w:sz w:val="24"/>
        </w:rPr>
        <w:t>1、</w:t>
      </w:r>
      <w:r>
        <w:rPr>
          <w:rFonts w:hint="eastAsia" w:ascii="宋体"/>
          <w:sz w:val="24"/>
        </w:rPr>
        <w:t>必须在海南省公共资源交易服务中心企业信息管理系统（http://www.ggzy.hi.gov.cn/G2 )中注册并备案通过，然后登陆电子招投标系统（http://218.77.183.48/htms）下载、购买电子版的招标文件。</w:t>
      </w: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r>
        <w:rPr>
          <w:rFonts w:hint="eastAsia" w:ascii="宋体"/>
          <w:sz w:val="24"/>
        </w:rPr>
        <w:t>2、投标截止日期前，必须在网上（http://218.77.183.48/htms）上传PDF格式电子投标文件（使用WinRAR）加密压缩，并在开标时提交电子版（PDF）、纸质版投标文件。电子版（PDF）投标文件上需要加盖单位的电子印章，同时将电子版（PDF）投标文件储存在U盘之中，如纸质投标文件与电子版（PDF）投标文件内容不一致，以电子版（PDF）投标文件为准。</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12" w:name="_Toc474166427"/>
      <w:bookmarkStart w:id="13" w:name="_Toc16917"/>
      <w:r>
        <w:rPr>
          <w:rFonts w:hint="eastAsia" w:ascii="宋体" w:hAnsi="宋体" w:eastAsia="宋体"/>
          <w:sz w:val="28"/>
        </w:rPr>
        <w:t>六、招标人及招标代理机构联系方式</w:t>
      </w:r>
      <w:bookmarkEnd w:id="12"/>
      <w:bookmarkEnd w:id="13"/>
    </w:p>
    <w:p>
      <w:pPr>
        <w:pageBreakBefore w:val="0"/>
        <w:widowControl w:val="0"/>
        <w:kinsoku/>
        <w:wordWrap/>
        <w:overflowPunct/>
        <w:bidi w:val="0"/>
        <w:snapToGrid w:val="0"/>
        <w:spacing w:line="360" w:lineRule="auto"/>
        <w:ind w:firstLine="420" w:firstLineChars="200"/>
        <w:rPr>
          <w:rFonts w:hint="eastAsia"/>
        </w:rPr>
      </w:pPr>
    </w:p>
    <w:tbl>
      <w:tblPr>
        <w:tblStyle w:val="13"/>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5"/>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5"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招标人：</w:t>
            </w:r>
            <w:r>
              <w:rPr>
                <w:rFonts w:hint="eastAsia" w:ascii="宋体"/>
                <w:sz w:val="24"/>
                <w:lang w:eastAsia="zh-CN"/>
              </w:rPr>
              <w:t>万宁</w:t>
            </w:r>
            <w:r>
              <w:rPr>
                <w:rFonts w:hint="eastAsia" w:ascii="宋体"/>
                <w:sz w:val="24"/>
              </w:rPr>
              <w:t>市民政局</w:t>
            </w:r>
          </w:p>
        </w:tc>
        <w:tc>
          <w:tcPr>
            <w:tcW w:w="4683"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代理机构：</w:t>
            </w:r>
            <w:r>
              <w:rPr>
                <w:rFonts w:hint="eastAsia" w:ascii="宋体"/>
                <w:sz w:val="24"/>
                <w:lang w:eastAsia="zh-CN"/>
              </w:rPr>
              <w:t>海南博越工程管理有限公司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5"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地址：海南省</w:t>
            </w:r>
            <w:r>
              <w:rPr>
                <w:rFonts w:hint="eastAsia" w:ascii="宋体"/>
                <w:sz w:val="24"/>
                <w:lang w:eastAsia="zh-CN"/>
              </w:rPr>
              <w:t>万宁</w:t>
            </w:r>
            <w:r>
              <w:rPr>
                <w:rFonts w:hint="eastAsia" w:ascii="宋体"/>
                <w:sz w:val="24"/>
              </w:rPr>
              <w:t>市</w:t>
            </w:r>
          </w:p>
        </w:tc>
        <w:tc>
          <w:tcPr>
            <w:tcW w:w="4683"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地址：</w:t>
            </w:r>
            <w:r>
              <w:rPr>
                <w:rFonts w:hint="eastAsia" w:ascii="宋体"/>
                <w:sz w:val="24"/>
                <w:lang w:eastAsia="zh-CN"/>
              </w:rPr>
              <w:t>海南省海口市龙华区玉沙路</w:t>
            </w:r>
            <w:r>
              <w:rPr>
                <w:rFonts w:hint="eastAsia" w:ascii="宋体"/>
                <w:sz w:val="24"/>
                <w:lang w:val="en-US" w:eastAsia="zh-CN"/>
              </w:rPr>
              <w:t>16号富豪花园C-北205房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5"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联系人：</w:t>
            </w:r>
            <w:r>
              <w:rPr>
                <w:rFonts w:hint="eastAsia" w:ascii="宋体"/>
                <w:sz w:val="24"/>
                <w:lang w:eastAsia="zh-CN"/>
              </w:rPr>
              <w:t>王工</w:t>
            </w:r>
          </w:p>
        </w:tc>
        <w:tc>
          <w:tcPr>
            <w:tcW w:w="4683"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联系人：</w:t>
            </w:r>
            <w:r>
              <w:rPr>
                <w:rFonts w:hint="eastAsia" w:ascii="宋体"/>
                <w:sz w:val="24"/>
                <w:lang w:eastAsia="zh-CN"/>
              </w:rPr>
              <w:t>许</w:t>
            </w:r>
            <w:r>
              <w:rPr>
                <w:rFonts w:hint="eastAsia" w:ascii="宋体"/>
                <w:sz w:val="24"/>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5"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电</w:t>
            </w:r>
            <w:r>
              <w:rPr>
                <w:rFonts w:hint="eastAsia" w:ascii="宋体"/>
                <w:sz w:val="24"/>
                <w:lang w:val="en-US" w:eastAsia="zh-CN"/>
              </w:rPr>
              <w:t xml:space="preserve">  </w:t>
            </w:r>
            <w:r>
              <w:rPr>
                <w:rFonts w:hint="eastAsia" w:ascii="宋体"/>
                <w:sz w:val="24"/>
              </w:rPr>
              <w:t>话：</w:t>
            </w:r>
            <w:r>
              <w:rPr>
                <w:rFonts w:hint="eastAsia" w:ascii="宋体"/>
                <w:sz w:val="24"/>
                <w:lang w:val="en-US" w:eastAsia="zh-CN"/>
              </w:rPr>
              <w:t>0898-62223405</w:t>
            </w:r>
          </w:p>
        </w:tc>
        <w:tc>
          <w:tcPr>
            <w:tcW w:w="4683" w:type="dxa"/>
            <w:vAlign w:val="center"/>
          </w:tcPr>
          <w:p>
            <w:pPr>
              <w:pageBreakBefore w:val="0"/>
              <w:widowControl w:val="0"/>
              <w:tabs>
                <w:tab w:val="left" w:pos="4680"/>
              </w:tabs>
              <w:kinsoku/>
              <w:wordWrap/>
              <w:overflowPunct/>
              <w:bidi w:val="0"/>
              <w:snapToGrid w:val="0"/>
              <w:spacing w:line="360" w:lineRule="auto"/>
              <w:ind w:firstLine="480" w:firstLineChars="200"/>
              <w:rPr>
                <w:rFonts w:hint="eastAsia" w:ascii="宋体"/>
                <w:sz w:val="24"/>
              </w:rPr>
            </w:pPr>
            <w:r>
              <w:rPr>
                <w:rFonts w:hint="eastAsia" w:ascii="宋体"/>
                <w:sz w:val="24"/>
              </w:rPr>
              <w:t>电</w:t>
            </w:r>
            <w:r>
              <w:rPr>
                <w:rFonts w:hint="eastAsia" w:ascii="宋体"/>
                <w:sz w:val="24"/>
                <w:lang w:val="en-US" w:eastAsia="zh-CN"/>
              </w:rPr>
              <w:t xml:space="preserve">  </w:t>
            </w:r>
            <w:r>
              <w:rPr>
                <w:rFonts w:hint="eastAsia" w:ascii="宋体"/>
                <w:sz w:val="24"/>
              </w:rPr>
              <w:t>话：0898-</w:t>
            </w:r>
            <w:r>
              <w:rPr>
                <w:rFonts w:hint="eastAsia" w:ascii="宋体"/>
                <w:sz w:val="24"/>
                <w:lang w:val="en-US" w:eastAsia="zh-CN"/>
              </w:rPr>
              <w:t>66749974</w:t>
            </w:r>
          </w:p>
        </w:tc>
      </w:tr>
    </w:tbl>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p>
    <w:p>
      <w:pPr>
        <w:pageBreakBefore w:val="0"/>
        <w:widowControl w:val="0"/>
        <w:kinsoku/>
        <w:wordWrap/>
        <w:overflowPunct/>
        <w:bidi w:val="0"/>
        <w:snapToGrid w:val="0"/>
        <w:spacing w:line="360" w:lineRule="auto"/>
        <w:ind w:firstLine="420" w:firstLineChars="200"/>
        <w:rPr>
          <w:rFonts w:hint="eastAsia"/>
        </w:rPr>
      </w:pPr>
    </w:p>
    <w:p>
      <w:pPr>
        <w:pageBreakBefore w:val="0"/>
        <w:widowControl w:val="0"/>
        <w:kinsoku/>
        <w:wordWrap/>
        <w:overflowPunct/>
        <w:bidi w:val="0"/>
        <w:snapToGrid w:val="0"/>
        <w:spacing w:line="360" w:lineRule="auto"/>
        <w:ind w:firstLine="420" w:firstLineChars="200"/>
        <w:rPr>
          <w:rFonts w:hint="eastAsia"/>
        </w:rPr>
      </w:pP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p>
    <w:p>
      <w:pPr>
        <w:pageBreakBefore w:val="0"/>
        <w:widowControl w:val="0"/>
        <w:tabs>
          <w:tab w:val="left" w:pos="4680"/>
        </w:tabs>
        <w:kinsoku/>
        <w:wordWrap/>
        <w:overflowPunct/>
        <w:bidi w:val="0"/>
        <w:snapToGrid w:val="0"/>
        <w:spacing w:line="360" w:lineRule="auto"/>
        <w:ind w:firstLine="480" w:firstLineChars="200"/>
        <w:rPr>
          <w:rFonts w:hint="eastAsia" w:ascii="宋体" w:hAnsi="宋体"/>
          <w:sz w:val="24"/>
        </w:rPr>
      </w:pPr>
    </w:p>
    <w:p>
      <w:pPr>
        <w:pageBreakBefore w:val="0"/>
        <w:widowControl w:val="0"/>
        <w:kinsoku/>
        <w:wordWrap/>
        <w:overflowPunct/>
        <w:bidi w:val="0"/>
        <w:spacing w:line="360" w:lineRule="auto"/>
        <w:ind w:firstLine="602" w:firstLineChars="200"/>
        <w:rPr>
          <w:rFonts w:hint="eastAsia"/>
          <w:b/>
          <w:sz w:val="30"/>
          <w:szCs w:val="30"/>
        </w:rPr>
      </w:pPr>
    </w:p>
    <w:p>
      <w:pPr>
        <w:pStyle w:val="2"/>
        <w:pageBreakBefore w:val="0"/>
        <w:widowControl w:val="0"/>
        <w:kinsoku/>
        <w:wordWrap/>
        <w:overflowPunct/>
        <w:bidi w:val="0"/>
        <w:spacing w:before="120" w:after="120" w:line="360" w:lineRule="auto"/>
        <w:ind w:firstLine="883" w:firstLineChars="200"/>
        <w:jc w:val="center"/>
        <w:rPr>
          <w:rFonts w:hint="eastAsia" w:ascii="宋体" w:hAnsi="宋体"/>
        </w:rPr>
      </w:pPr>
      <w:bookmarkStart w:id="14" w:name="_Toc474166428"/>
      <w:bookmarkStart w:id="15" w:name="_Toc27795"/>
      <w:r>
        <w:rPr>
          <w:rFonts w:hint="eastAsia" w:ascii="宋体" w:hAnsi="宋体"/>
        </w:rPr>
        <w:t>第二章 投标人须知</w:t>
      </w:r>
      <w:bookmarkEnd w:id="14"/>
      <w:bookmarkEnd w:id="15"/>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16" w:name="_Toc474166429"/>
      <w:bookmarkStart w:id="17" w:name="_Toc12213"/>
      <w:r>
        <w:rPr>
          <w:rFonts w:hint="eastAsia" w:ascii="宋体" w:hAnsi="宋体" w:eastAsia="宋体"/>
          <w:sz w:val="28"/>
        </w:rPr>
        <w:t>一、总则</w:t>
      </w:r>
      <w:bookmarkEnd w:id="16"/>
      <w:bookmarkEnd w:id="17"/>
    </w:p>
    <w:p>
      <w:pPr>
        <w:pageBreakBefore w:val="0"/>
        <w:widowControl w:val="0"/>
        <w:kinsoku/>
        <w:wordWrap/>
        <w:overflowPunct/>
        <w:bidi w:val="0"/>
        <w:snapToGrid w:val="0"/>
        <w:spacing w:line="360" w:lineRule="auto"/>
        <w:ind w:firstLine="482" w:firstLineChars="200"/>
        <w:rPr>
          <w:rFonts w:ascii="宋体" w:hAnsi="宋体"/>
          <w:b/>
          <w:sz w:val="24"/>
        </w:rPr>
      </w:pPr>
      <w:r>
        <w:rPr>
          <w:rFonts w:hint="eastAsia" w:ascii="宋体" w:hAnsi="宋体"/>
          <w:b/>
          <w:sz w:val="24"/>
        </w:rPr>
        <w:t xml:space="preserve">    1. </w:t>
      </w:r>
      <w:r>
        <w:rPr>
          <w:rFonts w:ascii="宋体" w:hAnsi="宋体"/>
          <w:b/>
          <w:sz w:val="24"/>
        </w:rPr>
        <w:t>名词解释</w:t>
      </w:r>
    </w:p>
    <w:p>
      <w:pPr>
        <w:pageBreakBefore w:val="0"/>
        <w:widowControl w:val="0"/>
        <w:kinsoku/>
        <w:wordWrap/>
        <w:overflowPunct/>
        <w:bidi w:val="0"/>
        <w:snapToGrid w:val="0"/>
        <w:spacing w:line="360" w:lineRule="auto"/>
        <w:ind w:firstLine="480" w:firstLineChars="200"/>
        <w:rPr>
          <w:rFonts w:hint="eastAsia" w:ascii="宋体" w:hAnsi="宋体"/>
          <w:kern w:val="28"/>
          <w:sz w:val="24"/>
        </w:rPr>
      </w:pPr>
      <w:r>
        <w:rPr>
          <w:rFonts w:ascii="宋体" w:hAnsi="宋体"/>
          <w:sz w:val="24"/>
        </w:rPr>
        <w:t>1.1</w:t>
      </w:r>
      <w:r>
        <w:rPr>
          <w:rFonts w:hint="eastAsia" w:ascii="宋体" w:hAnsi="宋体"/>
          <w:sz w:val="24"/>
        </w:rPr>
        <w:t>招标</w:t>
      </w:r>
      <w:r>
        <w:rPr>
          <w:rFonts w:ascii="宋体" w:hAnsi="宋体"/>
          <w:sz w:val="24"/>
        </w:rPr>
        <w:t>人：</w:t>
      </w:r>
      <w:r>
        <w:rPr>
          <w:rFonts w:hint="eastAsia" w:ascii="宋体" w:hAnsi="宋体"/>
          <w:sz w:val="24"/>
          <w:lang w:eastAsia="zh-CN"/>
        </w:rPr>
        <w:t>万宁</w:t>
      </w:r>
      <w:r>
        <w:rPr>
          <w:rFonts w:hint="eastAsia" w:ascii="宋体" w:hAnsi="宋体"/>
          <w:sz w:val="24"/>
        </w:rPr>
        <w:t>市民政局</w:t>
      </w:r>
    </w:p>
    <w:p>
      <w:pPr>
        <w:pageBreakBefore w:val="0"/>
        <w:widowControl w:val="0"/>
        <w:kinsoku/>
        <w:wordWrap/>
        <w:overflowPunct/>
        <w:bidi w:val="0"/>
        <w:snapToGrid w:val="0"/>
        <w:spacing w:line="360" w:lineRule="auto"/>
        <w:ind w:firstLine="480" w:firstLineChars="200"/>
        <w:rPr>
          <w:rFonts w:ascii="宋体" w:hAnsi="宋体"/>
          <w:sz w:val="24"/>
        </w:rPr>
      </w:pPr>
      <w:r>
        <w:rPr>
          <w:rFonts w:ascii="宋体" w:hAnsi="宋体"/>
          <w:sz w:val="24"/>
        </w:rPr>
        <w:t>1.2</w:t>
      </w:r>
      <w:r>
        <w:rPr>
          <w:rFonts w:hint="eastAsia" w:ascii="宋体" w:hAnsi="宋体"/>
          <w:sz w:val="24"/>
        </w:rPr>
        <w:t>招标代理机构：海南</w:t>
      </w:r>
      <w:r>
        <w:rPr>
          <w:rFonts w:hint="eastAsia" w:ascii="宋体" w:hAnsi="宋体"/>
          <w:sz w:val="24"/>
          <w:lang w:eastAsia="zh-CN"/>
        </w:rPr>
        <w:t>博越工程</w:t>
      </w:r>
      <w:r>
        <w:rPr>
          <w:rFonts w:hint="eastAsia" w:ascii="宋体" w:hAnsi="宋体"/>
          <w:sz w:val="24"/>
        </w:rPr>
        <w:t>管理有限公司</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1.3投标</w:t>
      </w:r>
      <w:r>
        <w:rPr>
          <w:rFonts w:ascii="宋体" w:hAnsi="宋体"/>
          <w:sz w:val="24"/>
        </w:rPr>
        <w:t>人：</w:t>
      </w:r>
      <w:r>
        <w:rPr>
          <w:rFonts w:hint="eastAsia" w:ascii="宋体" w:hAnsi="宋体"/>
          <w:sz w:val="24"/>
        </w:rPr>
        <w:t>已从招标代理机构购买招标文件并</w:t>
      </w:r>
      <w:r>
        <w:rPr>
          <w:rFonts w:ascii="宋体" w:hAnsi="宋体"/>
          <w:sz w:val="24"/>
        </w:rPr>
        <w:t>向</w:t>
      </w:r>
      <w:r>
        <w:rPr>
          <w:rFonts w:hint="eastAsia" w:ascii="宋体" w:hAnsi="宋体"/>
          <w:sz w:val="24"/>
        </w:rPr>
        <w:t>招标代理机构</w:t>
      </w:r>
      <w:r>
        <w:rPr>
          <w:rFonts w:ascii="宋体" w:hAnsi="宋体"/>
          <w:sz w:val="24"/>
        </w:rPr>
        <w:t>提交</w:t>
      </w:r>
      <w:r>
        <w:rPr>
          <w:rFonts w:hint="eastAsia" w:ascii="宋体" w:hAnsi="宋体"/>
          <w:sz w:val="24"/>
        </w:rPr>
        <w:t>投标</w:t>
      </w:r>
      <w:r>
        <w:rPr>
          <w:rFonts w:ascii="宋体" w:hAnsi="宋体"/>
          <w:sz w:val="24"/>
        </w:rPr>
        <w:t>文件的</w:t>
      </w:r>
      <w:r>
        <w:rPr>
          <w:rFonts w:hint="eastAsia" w:ascii="宋体" w:hAnsi="宋体"/>
          <w:sz w:val="24"/>
        </w:rPr>
        <w:t>服务企业</w:t>
      </w:r>
      <w:r>
        <w:rPr>
          <w:rFonts w:ascii="宋体" w:hAnsi="宋体"/>
          <w:sz w:val="24"/>
        </w:rPr>
        <w:t>。</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 xml:space="preserve">    2．适用范围</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本招标文件仅适用于招标代理机构组织的本次投标活动。</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 xml:space="preserve">    3．合格的投标人</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3.1 凡有能力按照本招标文件规定的要求提供</w:t>
      </w:r>
      <w:r>
        <w:rPr>
          <w:rFonts w:hint="eastAsia" w:ascii="宋体" w:hAnsi="宋体" w:cs="Tahoma"/>
          <w:kern w:val="28"/>
          <w:sz w:val="24"/>
          <w:lang w:eastAsia="zh-CN"/>
        </w:rPr>
        <w:t>农村幸福娱乐器材</w:t>
      </w:r>
      <w:r>
        <w:rPr>
          <w:rFonts w:hint="eastAsia" w:ascii="宋体" w:hAnsi="宋体"/>
          <w:sz w:val="24"/>
        </w:rPr>
        <w:t>的投标单位均为合格的投标人。</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3.2 投标人参加本次政府采购活动应当符合《中华人民共和国政府采购法》第二十二条的规定，并具备本招标文件第一章的“投标人资格要求”规定的条件。</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3.3 投标人如提供虚假材料骗取中标资格应按照相关法律法规追究其法律后果，并上报行政行政主管部门。</w:t>
      </w:r>
    </w:p>
    <w:p>
      <w:pPr>
        <w:pageBreakBefore w:val="0"/>
        <w:widowControl w:val="0"/>
        <w:kinsoku/>
        <w:wordWrap/>
        <w:overflowPunct/>
        <w:bidi w:val="0"/>
        <w:snapToGrid w:val="0"/>
        <w:spacing w:line="360" w:lineRule="auto"/>
        <w:ind w:firstLine="480" w:firstLineChars="200"/>
        <w:rPr>
          <w:rFonts w:ascii="宋体" w:hAnsi="宋体"/>
          <w:sz w:val="24"/>
        </w:rPr>
      </w:pPr>
      <w:r>
        <w:rPr>
          <w:rFonts w:hint="eastAsia" w:ascii="宋体" w:hAnsi="宋体"/>
          <w:sz w:val="24"/>
        </w:rPr>
        <w:t>3.4 招标人有权对投标人提供相关材料进行核验，如发现提供虚假材料按照相关法律法规追究其法律后果，并上报行政主管部门。</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 xml:space="preserve">    4．投标费用</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无论招标投标过程中的做法和结果如何，投标人均自行承担所有与参加投标有关的全部费用。</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 xml:space="preserve">    5．招标文件的约束力</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本招标文件由招标代理机构负责解释。</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18" w:name="_Toc19757"/>
      <w:bookmarkStart w:id="19" w:name="_Toc474166430"/>
      <w:r>
        <w:rPr>
          <w:rFonts w:hint="eastAsia" w:ascii="宋体" w:hAnsi="宋体" w:eastAsia="宋体"/>
          <w:sz w:val="28"/>
        </w:rPr>
        <w:t>二、招标文件</w:t>
      </w:r>
      <w:bookmarkEnd w:id="18"/>
      <w:bookmarkEnd w:id="19"/>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 xml:space="preserve">    6．招标文件的组成</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6.l 招标文件由六部分组成，包括：</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第一章  招标公告</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第二章  投标人须知</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第三章  用户需求书</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第四章  服务合同签订说明</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第五章  投标文件内容和格式</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第六章  评审方法和程序</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请仔细检查招标文件是否齐全，如有缺漏，请立即与招标代理机构联系解决。</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6.2投标人必须详阅招标文件的所有条款、文件及表格格式。投标人若未按招标文件的要求和规范编制、提交投标文件，将有可能导致投标文件被拒绝接受，所造成的负面后果由投标人负责。</w:t>
      </w:r>
    </w:p>
    <w:p>
      <w:pPr>
        <w:pageBreakBefore w:val="0"/>
        <w:widowControl w:val="0"/>
        <w:kinsoku/>
        <w:wordWrap/>
        <w:overflowPunct/>
        <w:bidi w:val="0"/>
        <w:snapToGrid w:val="0"/>
        <w:spacing w:line="360" w:lineRule="auto"/>
        <w:ind w:firstLine="482" w:firstLineChars="200"/>
        <w:rPr>
          <w:rFonts w:hint="eastAsia" w:ascii="宋体" w:hAnsi="宋体"/>
          <w:sz w:val="24"/>
        </w:rPr>
      </w:pPr>
      <w:r>
        <w:rPr>
          <w:rFonts w:hint="eastAsia" w:ascii="宋体" w:hAnsi="宋体"/>
          <w:b/>
          <w:sz w:val="24"/>
        </w:rPr>
        <w:t>7．招标文件的澄清</w:t>
      </w:r>
    </w:p>
    <w:p>
      <w:pPr>
        <w:pageBreakBefore w:val="0"/>
        <w:widowControl w:val="0"/>
        <w:kinsoku/>
        <w:wordWrap/>
        <w:overflowPunct/>
        <w:bidi w:val="0"/>
        <w:snapToGrid w:val="0"/>
        <w:spacing w:line="360" w:lineRule="auto"/>
        <w:ind w:firstLine="480" w:firstLineChars="200"/>
        <w:rPr>
          <w:rFonts w:ascii="宋体" w:hAnsi="宋体"/>
          <w:sz w:val="24"/>
        </w:rPr>
      </w:pPr>
      <w:r>
        <w:rPr>
          <w:rFonts w:hint="eastAsia" w:ascii="宋体" w:hAnsi="宋体"/>
          <w:sz w:val="24"/>
        </w:rPr>
        <w:t>投标人在收到招标文件后，若有疑问需要澄清，投标截止时间十五天前以书面形式向招标代理机构提出，招标代理机构将以书面形式进行答复，同时招标代理机构有权将答复内容分发给所有购买了此招标文件的投标人。</w:t>
      </w:r>
    </w:p>
    <w:p>
      <w:pPr>
        <w:pageBreakBefore w:val="0"/>
        <w:widowControl w:val="0"/>
        <w:kinsoku/>
        <w:wordWrap/>
        <w:overflowPunct/>
        <w:bidi w:val="0"/>
        <w:snapToGrid w:val="0"/>
        <w:spacing w:line="360" w:lineRule="auto"/>
        <w:ind w:firstLine="482" w:firstLineChars="200"/>
        <w:rPr>
          <w:rFonts w:ascii="宋体" w:hAnsi="宋体"/>
          <w:b/>
          <w:sz w:val="24"/>
        </w:rPr>
      </w:pPr>
      <w:r>
        <w:rPr>
          <w:rFonts w:hint="eastAsia" w:ascii="宋体" w:hAnsi="宋体"/>
          <w:b/>
          <w:sz w:val="24"/>
        </w:rPr>
        <w:t>8．招标文件的修改或补充</w:t>
      </w:r>
    </w:p>
    <w:p>
      <w:pPr>
        <w:pageBreakBefore w:val="0"/>
        <w:widowControl w:val="0"/>
        <w:kinsoku/>
        <w:wordWrap/>
        <w:overflowPunct/>
        <w:bidi w:val="0"/>
        <w:spacing w:line="360" w:lineRule="auto"/>
        <w:ind w:firstLine="480" w:firstLineChars="200"/>
        <w:rPr>
          <w:rFonts w:ascii="宋体" w:hAnsi="宋体"/>
          <w:sz w:val="24"/>
        </w:rPr>
      </w:pPr>
      <w:r>
        <w:rPr>
          <w:rFonts w:hint="eastAsia" w:ascii="宋体" w:hAnsi="宋体"/>
          <w:sz w:val="24"/>
        </w:rPr>
        <w:t>8.l 在投标截止时间十五天前，招标代理机构可以书面通知的方式修改/补充招标文件。修改/补充通知作为招标文件的组成部分，对投标人起同等约束作用。</w:t>
      </w:r>
    </w:p>
    <w:p>
      <w:pPr>
        <w:pageBreakBefore w:val="0"/>
        <w:widowControl w:val="0"/>
        <w:kinsoku/>
        <w:wordWrap/>
        <w:overflowPunct/>
        <w:bidi w:val="0"/>
        <w:spacing w:line="360" w:lineRule="auto"/>
        <w:ind w:firstLine="480" w:firstLineChars="200"/>
        <w:rPr>
          <w:rFonts w:ascii="宋体" w:hAnsi="宋体"/>
          <w:sz w:val="24"/>
        </w:rPr>
      </w:pPr>
      <w:r>
        <w:rPr>
          <w:rFonts w:hint="eastAsia" w:ascii="宋体" w:hAnsi="宋体"/>
          <w:sz w:val="24"/>
        </w:rPr>
        <w:t>8.2 当招标文件与修改/补充公告的内容相互矛盾时，以招标代理机构最后发出的修改/补充公告为准。</w:t>
      </w:r>
    </w:p>
    <w:p>
      <w:pPr>
        <w:pageBreakBefore w:val="0"/>
        <w:widowControl w:val="0"/>
        <w:kinsoku/>
        <w:wordWrap/>
        <w:overflowPunct/>
        <w:bidi w:val="0"/>
        <w:spacing w:line="360" w:lineRule="auto"/>
        <w:ind w:firstLine="480" w:firstLineChars="200"/>
        <w:rPr>
          <w:rFonts w:ascii="宋体" w:hAnsi="宋体"/>
          <w:sz w:val="24"/>
        </w:rPr>
      </w:pPr>
      <w:r>
        <w:rPr>
          <w:rFonts w:hint="eastAsia" w:ascii="宋体" w:hAnsi="宋体"/>
          <w:sz w:val="24"/>
        </w:rPr>
        <w:t>8.3 投标人收到修改/补充公告后，应在1个工作日内以书面形式回复招标代理机构，逾期不回者，被视为已收到修改/补充公告。</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8.4 为使投标人有足够的时间按招标文件的修改/补充要求修正投标文件，招标代理机构有权决定推迟投标截止日期和开标时间，并将此变更书面通知所有购买了此招标文件的投标人。</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lang w:val="en-US" w:eastAsia="zh-CN"/>
        </w:rPr>
        <w:t>8.5</w:t>
      </w:r>
      <w:r>
        <w:rPr>
          <w:rFonts w:hint="eastAsia" w:ascii="宋体" w:hAnsi="宋体"/>
          <w:sz w:val="24"/>
        </w:rPr>
        <w:t>.因本项目</w:t>
      </w:r>
      <w:r>
        <w:rPr>
          <w:rFonts w:hint="eastAsia" w:ascii="宋体" w:hAnsi="宋体"/>
          <w:sz w:val="24"/>
          <w:lang w:eastAsia="zh-CN"/>
        </w:rPr>
        <w:t>现场情况</w:t>
      </w:r>
      <w:r>
        <w:rPr>
          <w:rFonts w:hint="eastAsia" w:ascii="宋体" w:hAnsi="宋体"/>
          <w:sz w:val="24"/>
        </w:rPr>
        <w:t>较复杂，所以要求投标单位</w:t>
      </w:r>
      <w:r>
        <w:rPr>
          <w:rFonts w:hint="eastAsia" w:ascii="宋体" w:hAnsi="宋体"/>
          <w:sz w:val="24"/>
          <w:lang w:eastAsia="zh-CN"/>
        </w:rPr>
        <w:t>必须</w:t>
      </w:r>
      <w:r>
        <w:rPr>
          <w:rFonts w:hint="eastAsia" w:ascii="宋体" w:hAnsi="宋体"/>
          <w:sz w:val="24"/>
        </w:rPr>
        <w:t>进行现场踏勘，踏勘时间：2017年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15</w:t>
      </w:r>
      <w:r>
        <w:rPr>
          <w:rFonts w:hint="eastAsia" w:ascii="宋体" w:hAnsi="宋体"/>
          <w:sz w:val="24"/>
        </w:rPr>
        <w:t>日至2017年</w:t>
      </w:r>
      <w:r>
        <w:rPr>
          <w:rFonts w:hint="eastAsia" w:ascii="宋体" w:hAnsi="宋体"/>
          <w:sz w:val="24"/>
          <w:lang w:val="en-US" w:eastAsia="zh-CN"/>
        </w:rPr>
        <w:t>12</w:t>
      </w:r>
      <w:r>
        <w:rPr>
          <w:rFonts w:hint="eastAsia" w:ascii="宋体" w:hAnsi="宋体"/>
          <w:sz w:val="24"/>
        </w:rPr>
        <w:t>月2</w:t>
      </w:r>
      <w:r>
        <w:rPr>
          <w:rFonts w:hint="eastAsia" w:ascii="宋体" w:hAnsi="宋体"/>
          <w:sz w:val="24"/>
          <w:lang w:val="en-US" w:eastAsia="zh-CN"/>
        </w:rPr>
        <w:t>2</w:t>
      </w:r>
      <w:r>
        <w:rPr>
          <w:rFonts w:hint="eastAsia" w:ascii="宋体" w:hAnsi="宋体"/>
          <w:sz w:val="24"/>
        </w:rPr>
        <w:t xml:space="preserve">日09：00时-11:00时、15:00时-17：00 时（节假日除外）；                    </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踏勘地点：</w:t>
      </w:r>
      <w:r>
        <w:rPr>
          <w:rFonts w:hint="eastAsia" w:ascii="宋体" w:hAnsi="宋体"/>
          <w:sz w:val="24"/>
          <w:lang w:eastAsia="zh-CN"/>
        </w:rPr>
        <w:t>万宁市</w:t>
      </w:r>
      <w:r>
        <w:rPr>
          <w:rFonts w:hint="eastAsia" w:ascii="宋体" w:hAnsi="宋体"/>
          <w:sz w:val="24"/>
        </w:rPr>
        <w:t>；</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各投标单位踏勘完毕后出具现场踏勘情况说明(格式自拟)，由业主盖章确认。</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20" w:name="_Toc474166431"/>
      <w:bookmarkStart w:id="21" w:name="_Toc29727"/>
      <w:r>
        <w:rPr>
          <w:rFonts w:hint="eastAsia" w:ascii="宋体" w:hAnsi="宋体" w:eastAsia="宋体"/>
          <w:sz w:val="28"/>
        </w:rPr>
        <w:t>三、投标文件</w:t>
      </w:r>
      <w:bookmarkEnd w:id="20"/>
      <w:bookmarkEnd w:id="21"/>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lang w:val="en-US" w:eastAsia="zh-CN"/>
        </w:rPr>
        <w:t>9</w:t>
      </w:r>
      <w:r>
        <w:rPr>
          <w:rFonts w:hint="eastAsia" w:ascii="宋体" w:hAnsi="宋体"/>
          <w:b/>
          <w:sz w:val="24"/>
        </w:rPr>
        <w:t>．投标文件的组成</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lang w:val="en-US" w:eastAsia="zh-CN"/>
        </w:rPr>
        <w:t>9</w:t>
      </w:r>
      <w:r>
        <w:rPr>
          <w:rFonts w:hint="eastAsia" w:ascii="宋体" w:hAnsi="宋体"/>
          <w:sz w:val="24"/>
        </w:rPr>
        <w:t>.1 投标文件应按“第五章 投标文件内容和格式”要求的格式编制。</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lang w:val="en-US" w:eastAsia="zh-CN"/>
        </w:rPr>
        <w:t>9</w:t>
      </w:r>
      <w:r>
        <w:rPr>
          <w:rFonts w:hint="eastAsia" w:ascii="宋体" w:hAnsi="宋体"/>
          <w:sz w:val="24"/>
        </w:rPr>
        <w:t>.2 若投标人未按招标文件的要求提供资料，或未对招标文件做出实质性响应，将可能导致投标文件被视为无效。</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1</w:t>
      </w:r>
      <w:r>
        <w:rPr>
          <w:rFonts w:hint="eastAsia" w:ascii="宋体" w:hAnsi="宋体"/>
          <w:b/>
          <w:sz w:val="24"/>
          <w:lang w:val="en-US" w:eastAsia="zh-CN"/>
        </w:rPr>
        <w:t>0</w:t>
      </w:r>
      <w:r>
        <w:rPr>
          <w:rFonts w:hint="eastAsia" w:ascii="宋体" w:hAnsi="宋体"/>
          <w:b/>
          <w:sz w:val="24"/>
        </w:rPr>
        <w:t>．投标报价</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.1报价均须以人民币为计算单位。</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.2 报价应包括全部货物、服务的价格及相关税费、运输到指定地点的装运费用、安装调试（如有），培训、售后服务（如有）等其它有关的所有费用。</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.3投标人应按开标一览表的要求报价，不能提供有选择的报价。</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.4 中标候选人的报价如超过采购预算而采购人不能支付的，采购人有权拒绝而递选下一个顺位的候选人。</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1</w:t>
      </w:r>
      <w:r>
        <w:rPr>
          <w:rFonts w:hint="eastAsia" w:ascii="宋体" w:hAnsi="宋体"/>
          <w:b/>
          <w:sz w:val="24"/>
          <w:lang w:val="en-US" w:eastAsia="zh-CN"/>
        </w:rPr>
        <w:t>1</w:t>
      </w:r>
      <w:r>
        <w:rPr>
          <w:rFonts w:hint="eastAsia" w:ascii="宋体" w:hAnsi="宋体"/>
          <w:b/>
          <w:sz w:val="24"/>
        </w:rPr>
        <w:t>．投标保证金</w:t>
      </w:r>
    </w:p>
    <w:p>
      <w:pPr>
        <w:pageBreakBefore w:val="0"/>
        <w:widowControl w:val="0"/>
        <w:kinsoku/>
        <w:wordWrap/>
        <w:overflowPunct/>
        <w:bidi w:val="0"/>
        <w:snapToGrid w:val="0"/>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.1 投标保证金是参加本项目投标的必要条件，保证金金额见第一章要求。</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.2报价保证金是参加本项目投标的必要条件，提交投标保证金账户资料：投标保证金的形式：必须从投标人账户以转账方式提交投标保证金，严禁代缴，非投标人账户转出的投标保证金视为无效。</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投标保证金支付形式：网上支付</w:t>
      </w:r>
    </w:p>
    <w:p>
      <w:pPr>
        <w:pageBreakBefore w:val="0"/>
        <w:widowControl w:val="0"/>
        <w:kinsoku/>
        <w:wordWrap/>
        <w:overflowPunct/>
        <w:bidi w:val="0"/>
        <w:snapToGrid w:val="0"/>
        <w:spacing w:line="360" w:lineRule="auto"/>
        <w:ind w:firstLine="480" w:firstLineChars="200"/>
        <w:rPr>
          <w:rFonts w:hint="eastAsia" w:ascii="宋体" w:hAnsi="宋体"/>
          <w:color w:val="auto"/>
          <w:sz w:val="24"/>
        </w:rPr>
      </w:pPr>
      <w:r>
        <w:rPr>
          <w:rFonts w:hint="eastAsia" w:ascii="宋体" w:hAnsi="宋体"/>
          <w:sz w:val="24"/>
          <w:szCs w:val="30"/>
        </w:rPr>
        <w:t>农村幸福娱乐器材</w:t>
      </w:r>
      <w:r>
        <w:rPr>
          <w:rFonts w:hint="eastAsia" w:ascii="宋体" w:hAnsi="宋体"/>
          <w:sz w:val="24"/>
        </w:rPr>
        <w:t>投标保证金的金额：</w:t>
      </w:r>
      <w:r>
        <w:rPr>
          <w:rFonts w:hint="eastAsia" w:ascii="宋体" w:hAnsi="宋体"/>
          <w:color w:val="auto"/>
          <w:sz w:val="24"/>
        </w:rPr>
        <w:t>￥</w:t>
      </w:r>
      <w:r>
        <w:rPr>
          <w:rFonts w:hint="eastAsia" w:ascii="宋体" w:hAnsi="宋体"/>
          <w:color w:val="auto"/>
          <w:sz w:val="24"/>
          <w:lang w:val="en-US" w:eastAsia="zh-CN"/>
        </w:rPr>
        <w:t>20</w:t>
      </w:r>
      <w:r>
        <w:rPr>
          <w:rFonts w:hint="eastAsia" w:ascii="宋体" w:hAnsi="宋体"/>
          <w:color w:val="auto"/>
          <w:sz w:val="24"/>
        </w:rPr>
        <w:t>000.00元。大写：（人民币</w:t>
      </w:r>
      <w:r>
        <w:rPr>
          <w:rFonts w:hint="eastAsia" w:ascii="宋体" w:hAnsi="宋体"/>
          <w:color w:val="auto"/>
          <w:sz w:val="24"/>
          <w:lang w:eastAsia="zh-CN"/>
        </w:rPr>
        <w:t>贰万元整</w:t>
      </w:r>
      <w:r>
        <w:rPr>
          <w:rFonts w:hint="eastAsia" w:ascii="宋体" w:hAnsi="宋体"/>
          <w:color w:val="auto"/>
          <w:sz w:val="24"/>
        </w:rPr>
        <w:t>）</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用  途：</w:t>
      </w:r>
      <w:r>
        <w:rPr>
          <w:rFonts w:hint="eastAsia" w:ascii="宋体" w:hAnsi="宋体"/>
          <w:sz w:val="24"/>
          <w:szCs w:val="30"/>
        </w:rPr>
        <w:t>农村幸福娱乐器材</w:t>
      </w:r>
      <w:r>
        <w:rPr>
          <w:rFonts w:hint="eastAsia" w:ascii="宋体" w:hAnsi="宋体"/>
          <w:sz w:val="24"/>
        </w:rPr>
        <w:t>投标保证金</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 xml:space="preserve">        或</w:t>
      </w:r>
      <w:r>
        <w:rPr>
          <w:rFonts w:hint="eastAsia" w:ascii="宋体" w:hAnsi="宋体"/>
          <w:sz w:val="24"/>
          <w:lang w:eastAsia="zh-CN"/>
        </w:rPr>
        <w:t>HNBY20171002</w:t>
      </w:r>
      <w:r>
        <w:rPr>
          <w:rFonts w:hint="eastAsia" w:ascii="宋体" w:hAnsi="宋体"/>
          <w:sz w:val="24"/>
        </w:rPr>
        <w:t>项目投标保证金</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账  户：海南省人民政府政务服务中心</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开户行：中国建设银行海口国兴大道支行</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网络支付地址：http://218.77.183.48/htms</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投标保证金到指定账户时间：投标截止时间前（逾期转到或不明投标人的投标保证金不予认可）。</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投标保证金到账后，投标人应到接收单位凭基本帐户开户许可证开取收据，然后将收据复印件装订在投标文件中作为已缴纳的凭据。</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12.3 若投标人不按规定提交投标保证金，其投标文件将被拒绝接受。</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12.4 投标保证金的退还</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12.4.l 中标人的投标保证金在其与采购人签订了服务合同后五个工作日内无息退还。</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12.4.2 落标的投标人的投标保证金将在招标代理机构发出中标通知书五个工作日内无息退还。</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12.5 发生下列情况之一，投标保证金将不予退还：</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（1）投标人在投标有效期内撤回其投标文件的；</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（2）投标人不按本章规定签订合同；</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（3）投标人提供虚假材料谋取中标、成交的；</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（4）与招标人、其它投标人或者招标代理机构恶意串通的；</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（5）向招标人、招标代理机构、评标委员会成员行贿或者提供其他不正当利益的；</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13．投标有效期</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13.l 投标有效期为从开标截止之日起计算的</w:t>
      </w:r>
      <w:r>
        <w:rPr>
          <w:rFonts w:hint="eastAsia" w:ascii="宋体" w:hAnsi="宋体"/>
          <w:b/>
          <w:sz w:val="24"/>
          <w:u w:val="single"/>
        </w:rPr>
        <w:t xml:space="preserve">  60 天</w:t>
      </w:r>
      <w:r>
        <w:rPr>
          <w:rFonts w:hint="eastAsia" w:ascii="宋体" w:hAnsi="宋体"/>
          <w:sz w:val="24"/>
        </w:rPr>
        <w:t>，有效期短于此规定的投标文件将被视为无效。</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13.2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14．投标文件的数量、签署及形式</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14.1</w:t>
      </w:r>
      <w:r>
        <w:rPr>
          <w:rFonts w:hint="eastAsia" w:hAnsi="宋体"/>
          <w:b/>
          <w:sz w:val="24"/>
        </w:rPr>
        <w:t>投标文件壹式伍份，固定装订。其中正本壹份，副本肆份。</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14.2 投标文件须按投标文件的要求执行，每份投标文件均须在封面上清楚标明“正本”或“副本”字样，“正本”和“副本”具有同等的法律效力；“正本”和“副本”之间如有差异，以正本为准。</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14.3 投标文件正本中，文字材料需打印或用不褪色墨水书写。投标文件的正本须经法人代表或授权代表签署和加盖投标人公章。</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14.4 投标文件不得涂改和增删，如要修改错漏处，修改处必须由法人代表或授权代表签名、或盖公章。</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22" w:name="_Toc474166432"/>
      <w:bookmarkStart w:id="23" w:name="_Toc9577"/>
      <w:r>
        <w:rPr>
          <w:rFonts w:hint="eastAsia" w:ascii="宋体" w:hAnsi="宋体" w:eastAsia="宋体"/>
          <w:sz w:val="28"/>
        </w:rPr>
        <w:t>四、投标文件的递交</w:t>
      </w:r>
      <w:bookmarkEnd w:id="22"/>
      <w:bookmarkEnd w:id="23"/>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15．投标文件的密封及标记</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15．l 投标人应将投标文件正本和所有副本分别密封在两个报价专用袋（箱）中（正本一包，副本一包），并在报价专用袋（箱）上标明“正本”、“副本”字样，封口处应加盖骑缝章。封皮上均应写明：</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 xml:space="preserve">致： </w:t>
      </w:r>
    </w:p>
    <w:p>
      <w:pPr>
        <w:pageBreakBefore w:val="0"/>
        <w:widowControl w:val="0"/>
        <w:kinsoku/>
        <w:wordWrap/>
        <w:overflowPunct/>
        <w:bidi w:val="0"/>
        <w:snapToGrid w:val="0"/>
        <w:spacing w:line="360" w:lineRule="auto"/>
        <w:ind w:left="479" w:leftChars="228" w:firstLine="480" w:firstLineChars="200"/>
        <w:rPr>
          <w:rFonts w:hint="eastAsia" w:ascii="宋体" w:hAnsi="宋体"/>
          <w:sz w:val="24"/>
        </w:rPr>
      </w:pPr>
      <w:r>
        <w:rPr>
          <w:rFonts w:hint="eastAsia" w:ascii="宋体" w:hAnsi="宋体"/>
          <w:sz w:val="24"/>
        </w:rPr>
        <w:t>项目名称：农村幸福娱乐器材</w:t>
      </w:r>
    </w:p>
    <w:p>
      <w:pPr>
        <w:pageBreakBefore w:val="0"/>
        <w:widowControl w:val="0"/>
        <w:kinsoku/>
        <w:wordWrap/>
        <w:overflowPunct/>
        <w:bidi w:val="0"/>
        <w:snapToGrid w:val="0"/>
        <w:spacing w:line="360" w:lineRule="auto"/>
        <w:ind w:left="479" w:leftChars="228" w:firstLine="480" w:firstLineChars="200"/>
        <w:rPr>
          <w:rFonts w:hint="eastAsia" w:ascii="宋体" w:hAnsi="宋体"/>
          <w:sz w:val="24"/>
        </w:rPr>
      </w:pPr>
      <w:r>
        <w:rPr>
          <w:rFonts w:hint="eastAsia" w:ascii="宋体" w:hAnsi="宋体"/>
          <w:sz w:val="24"/>
        </w:rPr>
        <w:t xml:space="preserve">项目编号： </w:t>
      </w:r>
      <w:r>
        <w:rPr>
          <w:rFonts w:hint="eastAsia" w:ascii="宋体" w:hAnsi="宋体" w:cs="Tahoma"/>
          <w:kern w:val="28"/>
          <w:sz w:val="24"/>
          <w:lang w:eastAsia="zh-CN"/>
        </w:rPr>
        <w:t>HNBY20171002</w:t>
      </w:r>
      <w:r>
        <w:rPr>
          <w:rFonts w:hint="eastAsia" w:ascii="宋体" w:hAnsi="宋体"/>
          <w:sz w:val="24"/>
        </w:rPr>
        <w:t xml:space="preserve">      </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注明：“请勿在开标时间之前启封”</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投标单位名称、联系人姓名和电话</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15.2 投标文件未按上述规定书写标记和密封者，招标代理机构不对投标文件被错放或先期启封负责。</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16．投标截止时间</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16.l 投标人须在投标截止时间前将投标文件送达招标代理机构规定的地点。</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16.2 若招标代理机构推迟了投标截止时间，应以公告的形式通知所有投标人。在这种情况下，招标代理机构、采购人和投标人的权利和义务均应以新的截止时间为准。</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16.3 在投标截止时间后递交的投标文件，招标代理机构将拒绝接受。</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24" w:name="_Toc29344"/>
      <w:bookmarkStart w:id="25" w:name="_Toc474166433"/>
      <w:r>
        <w:rPr>
          <w:rFonts w:hint="eastAsia" w:ascii="宋体" w:hAnsi="宋体" w:eastAsia="宋体"/>
          <w:sz w:val="28"/>
        </w:rPr>
        <w:t>五、开标及评标</w:t>
      </w:r>
      <w:bookmarkEnd w:id="24"/>
      <w:bookmarkEnd w:id="25"/>
    </w:p>
    <w:p>
      <w:pPr>
        <w:pageBreakBefore w:val="0"/>
        <w:widowControl w:val="0"/>
        <w:kinsoku/>
        <w:wordWrap/>
        <w:overflowPunct/>
        <w:bidi w:val="0"/>
        <w:spacing w:line="360" w:lineRule="auto"/>
        <w:ind w:firstLine="482" w:firstLineChars="200"/>
        <w:rPr>
          <w:rFonts w:hint="eastAsia" w:ascii="宋体" w:hAnsi="宋体"/>
          <w:b/>
          <w:sz w:val="24"/>
        </w:rPr>
      </w:pPr>
      <w:r>
        <w:rPr>
          <w:rFonts w:hint="eastAsia" w:ascii="宋体" w:hAnsi="宋体"/>
          <w:b/>
          <w:sz w:val="24"/>
        </w:rPr>
        <w:t>17．开标</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17.l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17.2政府采购主管部门、监督部门、国家公证机关公证员由其视情况决定是否派代表到现场进行监督。</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17.3 开标时，投标人代表将查验投标文件密封情况，确认无误后拆封唱标，公布每份投标文件中“开标一览表”的内容，以及招标代理机构认为合适的其他内容，招标代理机构将作开标记录。</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17.4 若投标文件未密封，招标代理机构将拒绝接受该投标人的投标文件。</w:t>
      </w:r>
    </w:p>
    <w:p>
      <w:pPr>
        <w:pageBreakBefore w:val="0"/>
        <w:widowControl w:val="0"/>
        <w:kinsoku/>
        <w:wordWrap/>
        <w:overflowPunct/>
        <w:bidi w:val="0"/>
        <w:spacing w:line="360" w:lineRule="auto"/>
        <w:ind w:firstLine="482" w:firstLineChars="200"/>
        <w:rPr>
          <w:rFonts w:hint="eastAsia" w:ascii="宋体" w:hAnsi="宋体"/>
          <w:b/>
          <w:color w:val="auto"/>
          <w:sz w:val="24"/>
        </w:rPr>
      </w:pPr>
      <w:r>
        <w:rPr>
          <w:rFonts w:hint="eastAsia" w:ascii="宋体" w:hAnsi="宋体"/>
          <w:b/>
          <w:color w:val="auto"/>
          <w:sz w:val="24"/>
        </w:rPr>
        <w:t>18．评标委员会</w:t>
      </w:r>
    </w:p>
    <w:p>
      <w:pPr>
        <w:pageBreakBefore w:val="0"/>
        <w:widowControl w:val="0"/>
        <w:kinsoku/>
        <w:wordWrap/>
        <w:overflowPunct/>
        <w:bidi w:val="0"/>
        <w:spacing w:line="360" w:lineRule="auto"/>
        <w:ind w:firstLine="480" w:firstLineChars="200"/>
        <w:rPr>
          <w:rFonts w:hint="eastAsia" w:ascii="宋体" w:hAnsi="宋体"/>
          <w:color w:val="auto"/>
          <w:sz w:val="24"/>
        </w:rPr>
      </w:pPr>
      <w:r>
        <w:rPr>
          <w:rFonts w:hint="eastAsia" w:ascii="宋体" w:hAnsi="宋体"/>
          <w:color w:val="auto"/>
          <w:sz w:val="24"/>
        </w:rPr>
        <w:t>评标委员会由技术、经济等方面的专家和用户代表组成，评标委员成员5名，其中：专家4名，用户代表1名；技术、经济等方面的专家从省综合评标专家库中随机抽取，且人数不得少于成员总数的2/3。该评标委员会独立工作，负责评审所有投标文件并确定中标侯选人。</w:t>
      </w:r>
    </w:p>
    <w:p>
      <w:pPr>
        <w:pageBreakBefore w:val="0"/>
        <w:widowControl w:val="0"/>
        <w:kinsoku/>
        <w:wordWrap/>
        <w:overflowPunct/>
        <w:bidi w:val="0"/>
        <w:spacing w:line="360" w:lineRule="auto"/>
        <w:ind w:firstLine="482" w:firstLineChars="200"/>
        <w:rPr>
          <w:rFonts w:hint="eastAsia" w:ascii="宋体" w:hAnsi="宋体"/>
          <w:b/>
          <w:sz w:val="24"/>
        </w:rPr>
      </w:pPr>
      <w:r>
        <w:rPr>
          <w:rFonts w:hint="eastAsia" w:ascii="宋体" w:hAnsi="宋体"/>
          <w:b/>
          <w:sz w:val="24"/>
        </w:rPr>
        <w:t>19.关于政策性加分</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19.1投标人为小型和微型企业的情况</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19.1.1中小企业的认定标准</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提供本企业制造的货物、承担的工程或者服务，或者提供其他中小企业制造的货物，不包括提供或使用大型企业注册商标的货物；</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本规定所称中小企业划分标准，是指国务院有关部门根据企业从业情况、营业收入、财产总额等指标制定的中小企业划分标准（工信部联企业【2011】300号）；</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小型、微型企业提供有中型企业制造的货物，视同为中型企业；小型、微型、中型企业提供有大型企业制造的货物的，视同为大型企业。</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19.1.2具体评审价说明</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投标人为小型或微型企业，其评审价=投标报价*（1-6%）</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如有虚假欺骗政策性加分，将依法承担相应责任。</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19.2.1关于强制采购节能产品、信息安全产品和优先采购环境标志产品的要求。</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19.2.2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19.2.3提供的产品属于信息安全产品的，供应商应当选择经国家认证的信息安全产品投标，并提供有效的中国国家信息安全产品认证证书复印件。</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19.2.4提供的产品属于政府强制采购节能产品的，供应商应当选择《节能产品政府采购清单》中的产品投标，并提供有效的节能产品认证证书复印件。</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19.2.5提供的产品属于优先采购环境标志产品的，供应商应当选择《环境标志产品政府采购清单》中的产品投标，并提供有效的环境标志产品认证证书复印件。</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20.评标</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见“第六章 评审方法和程序”。</w:t>
      </w:r>
    </w:p>
    <w:p>
      <w:pPr>
        <w:pStyle w:val="3"/>
        <w:pageBreakBefore w:val="0"/>
        <w:widowControl w:val="0"/>
        <w:kinsoku/>
        <w:wordWrap/>
        <w:overflowPunct/>
        <w:bidi w:val="0"/>
        <w:spacing w:before="0" w:after="0" w:line="360" w:lineRule="auto"/>
        <w:ind w:firstLine="562" w:firstLineChars="200"/>
        <w:rPr>
          <w:rFonts w:hint="eastAsia" w:ascii="宋体" w:hAnsi="宋体"/>
          <w:b w:val="0"/>
          <w:sz w:val="30"/>
          <w:szCs w:val="30"/>
        </w:rPr>
      </w:pPr>
      <w:bookmarkStart w:id="26" w:name="_Toc11625"/>
      <w:bookmarkStart w:id="27" w:name="_Toc474166434"/>
      <w:r>
        <w:rPr>
          <w:rFonts w:hint="eastAsia" w:ascii="宋体" w:hAnsi="宋体" w:eastAsia="宋体"/>
          <w:sz w:val="28"/>
        </w:rPr>
        <w:t>六、授标及签约</w:t>
      </w:r>
      <w:bookmarkEnd w:id="26"/>
      <w:bookmarkEnd w:id="27"/>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21．定标原则</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21.1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21.2 招标人将在指定的网站中国海南政府采购网、海南省人民政府政务服务中心网、</w:t>
      </w:r>
      <w:r>
        <w:rPr>
          <w:rFonts w:hint="eastAsia" w:ascii="宋体" w:hAnsi="宋体"/>
          <w:sz w:val="24"/>
          <w:lang w:eastAsia="zh-CN"/>
        </w:rPr>
        <w:t>中国采购与招标</w:t>
      </w:r>
      <w:r>
        <w:rPr>
          <w:rFonts w:hint="eastAsia" w:ascii="宋体" w:hAnsi="宋体"/>
          <w:sz w:val="24"/>
        </w:rPr>
        <w:t>网上公示投标结果。</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22. 质疑处理</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22.1 投标人如认为招标文件、招标过程和中标结果使自己的权益受到损害的，应在知道或应知道其权益受到损害之日起七个工作日内以书面形式向招标人提出质疑。匿名、非书面形式、七个工作日之外的质疑均不予受理。</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23．中标通知</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23.l 定标后,招标人应将定标结果通知所有的投标人。</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23.2  中标人收到中标通知后，应在规定时间内到招标人处领取中标通知书，并办理相关手续。</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23.3 中标通知书将是合同的一个组成部分。</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24．签订合同</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24.l 中标人应按中标通知书规定的时间、地点与采购人签订合同,否则投标保证金将不予退还，给采购人和招标人造成损失的，投标人还应承担赔偿责任。</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24.2 投标文件、中标人的投标文件及评标过程中有关澄清文件均应作为合同附件。</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25．招标代理服务费</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招标代理机构按国家相关规定向中标人收取招标代理服务费。招标代理服务费按国家计委《招标代理服务收费管理暂行办法》（计价格〖2002〗1980号）规定的标准计算；</w:t>
      </w:r>
    </w:p>
    <w:p>
      <w:pPr>
        <w:pageBreakBefore w:val="0"/>
        <w:widowControl w:val="0"/>
        <w:kinsoku/>
        <w:wordWrap/>
        <w:overflowPunct/>
        <w:bidi w:val="0"/>
        <w:snapToGrid w:val="0"/>
        <w:spacing w:line="360" w:lineRule="auto"/>
        <w:ind w:firstLine="482" w:firstLineChars="200"/>
        <w:rPr>
          <w:rFonts w:hint="eastAsia" w:ascii="宋体" w:hAnsi="宋体"/>
          <w:b/>
          <w:sz w:val="24"/>
        </w:rPr>
      </w:pPr>
      <w:r>
        <w:rPr>
          <w:rFonts w:hint="eastAsia" w:ascii="宋体" w:hAnsi="宋体"/>
          <w:b/>
          <w:sz w:val="24"/>
        </w:rPr>
        <w:t>26.其它</w:t>
      </w:r>
    </w:p>
    <w:p>
      <w:pPr>
        <w:pageBreakBefore w:val="0"/>
        <w:widowControl w:val="0"/>
        <w:kinsoku/>
        <w:wordWrap/>
        <w:overflowPunct/>
        <w:bidi w:val="0"/>
        <w:snapToGrid w:val="0"/>
        <w:spacing w:line="360" w:lineRule="auto"/>
        <w:ind w:firstLine="480" w:firstLineChars="200"/>
      </w:pPr>
      <w:r>
        <w:rPr>
          <w:rFonts w:hint="eastAsia" w:ascii="宋体" w:hAnsi="宋体"/>
          <w:sz w:val="24"/>
        </w:rPr>
        <w:t>本项目不召开答疑会。</w:t>
      </w:r>
    </w:p>
    <w:p>
      <w:pPr>
        <w:pageBreakBefore w:val="0"/>
        <w:widowControl w:val="0"/>
        <w:kinsoku/>
        <w:wordWrap/>
        <w:overflowPunct/>
        <w:bidi w:val="0"/>
        <w:spacing w:before="100" w:beforeAutospacing="1" w:after="100" w:afterAutospacing="1" w:line="360" w:lineRule="auto"/>
        <w:ind w:firstLine="723" w:firstLineChars="200"/>
        <w:jc w:val="center"/>
        <w:rPr>
          <w:rFonts w:hint="eastAsia" w:ascii="楷体" w:hAnsi="楷体" w:eastAsia="楷体"/>
          <w:b/>
          <w:sz w:val="36"/>
          <w:szCs w:val="36"/>
        </w:rPr>
        <w:sectPr>
          <w:pgSz w:w="11906" w:h="16838"/>
          <w:pgMar w:top="567" w:right="1797" w:bottom="567" w:left="1797" w:header="851" w:footer="567" w:gutter="0"/>
          <w:pgNumType w:fmt="decimal"/>
          <w:cols w:space="425" w:num="1"/>
          <w:docGrid w:type="lines" w:linePitch="312" w:charSpace="0"/>
        </w:sectPr>
      </w:pPr>
    </w:p>
    <w:p>
      <w:pPr>
        <w:pStyle w:val="2"/>
        <w:pageBreakBefore w:val="0"/>
        <w:widowControl w:val="0"/>
        <w:kinsoku/>
        <w:wordWrap/>
        <w:overflowPunct/>
        <w:bidi w:val="0"/>
        <w:spacing w:before="120" w:after="120" w:line="360" w:lineRule="auto"/>
        <w:ind w:firstLine="883" w:firstLineChars="200"/>
        <w:jc w:val="center"/>
        <w:rPr>
          <w:rFonts w:hint="eastAsia" w:ascii="宋体" w:hAnsi="宋体"/>
        </w:rPr>
      </w:pPr>
      <w:bookmarkStart w:id="28" w:name="_Toc474166435"/>
      <w:bookmarkStart w:id="29" w:name="_Toc1202"/>
      <w:r>
        <w:rPr>
          <w:rFonts w:hint="eastAsia" w:ascii="宋体" w:hAnsi="宋体"/>
        </w:rPr>
        <w:t>第三章 用户需求书</w:t>
      </w:r>
      <w:bookmarkEnd w:id="28"/>
      <w:bookmarkEnd w:id="29"/>
    </w:p>
    <w:p>
      <w:pPr>
        <w:pStyle w:val="3"/>
        <w:pageBreakBefore w:val="0"/>
        <w:widowControl w:val="0"/>
        <w:kinsoku/>
        <w:wordWrap/>
        <w:overflowPunct/>
        <w:bidi w:val="0"/>
        <w:spacing w:before="0" w:after="0" w:line="360" w:lineRule="auto"/>
        <w:ind w:firstLine="562" w:firstLineChars="200"/>
        <w:rPr>
          <w:rFonts w:hint="eastAsia" w:ascii="宋体" w:hAnsi="宋体" w:eastAsia="宋体" w:cs="宋体"/>
          <w:kern w:val="0"/>
          <w:sz w:val="28"/>
          <w:szCs w:val="28"/>
        </w:rPr>
      </w:pPr>
      <w:bookmarkStart w:id="30" w:name="_Toc474166436"/>
      <w:bookmarkStart w:id="31" w:name="_Toc23325"/>
      <w:r>
        <w:rPr>
          <w:rFonts w:hint="eastAsia" w:ascii="宋体" w:hAnsi="宋体" w:eastAsia="宋体" w:cs="宋体"/>
          <w:kern w:val="0"/>
          <w:sz w:val="28"/>
          <w:szCs w:val="28"/>
        </w:rPr>
        <w:t>一、项目名称 ：</w:t>
      </w:r>
      <w:bookmarkEnd w:id="30"/>
      <w:r>
        <w:rPr>
          <w:rFonts w:hint="eastAsia" w:ascii="宋体" w:hAnsi="宋体" w:eastAsia="宋体" w:cs="宋体"/>
          <w:kern w:val="0"/>
          <w:sz w:val="28"/>
          <w:szCs w:val="28"/>
        </w:rPr>
        <w:t>农村幸福娱乐器材</w:t>
      </w:r>
      <w:bookmarkEnd w:id="31"/>
    </w:p>
    <w:p>
      <w:pPr>
        <w:pStyle w:val="3"/>
        <w:pageBreakBefore w:val="0"/>
        <w:widowControl w:val="0"/>
        <w:numPr>
          <w:ilvl w:val="0"/>
          <w:numId w:val="1"/>
        </w:numPr>
        <w:kinsoku/>
        <w:wordWrap/>
        <w:overflowPunct/>
        <w:bidi w:val="0"/>
        <w:spacing w:before="0" w:after="0" w:line="360" w:lineRule="auto"/>
        <w:ind w:firstLine="562" w:firstLineChars="200"/>
        <w:rPr>
          <w:rFonts w:hint="eastAsia" w:ascii="宋体" w:hAnsi="宋体" w:eastAsia="宋体" w:cs="宋体"/>
          <w:kern w:val="0"/>
          <w:sz w:val="28"/>
          <w:szCs w:val="28"/>
        </w:rPr>
      </w:pPr>
      <w:bookmarkStart w:id="32" w:name="_Toc460346930"/>
      <w:bookmarkStart w:id="33" w:name="_Toc22027"/>
      <w:bookmarkStart w:id="34" w:name="_Toc10615"/>
      <w:bookmarkStart w:id="35" w:name="_Toc474166437"/>
      <w:r>
        <w:rPr>
          <w:rFonts w:hint="eastAsia" w:ascii="宋体" w:hAnsi="宋体" w:eastAsia="宋体" w:cs="宋体"/>
          <w:kern w:val="0"/>
          <w:sz w:val="28"/>
          <w:szCs w:val="28"/>
        </w:rPr>
        <w:t>项目需求</w:t>
      </w:r>
      <w:bookmarkEnd w:id="32"/>
      <w:bookmarkEnd w:id="33"/>
      <w:bookmarkEnd w:id="34"/>
      <w:bookmarkEnd w:id="35"/>
    </w:p>
    <w:p>
      <w:pPr>
        <w:pageBreakBefore w:val="0"/>
        <w:widowControl w:val="0"/>
        <w:kinsoku/>
        <w:wordWrap/>
        <w:overflowPunct/>
        <w:bidi w:val="0"/>
        <w:spacing w:line="360" w:lineRule="auto"/>
        <w:ind w:firstLine="562" w:firstLineChars="200"/>
        <w:rPr>
          <w:rFonts w:hint="eastAsia"/>
          <w:sz w:val="28"/>
          <w:szCs w:val="28"/>
        </w:rPr>
      </w:pPr>
      <w:r>
        <w:rPr>
          <w:rFonts w:hint="eastAsia" w:ascii="宋体" w:hAnsi="宋体" w:cs="宋体"/>
          <w:b/>
          <w:bCs/>
          <w:kern w:val="0"/>
          <w:sz w:val="28"/>
          <w:szCs w:val="28"/>
        </w:rPr>
        <w:t xml:space="preserve">    项目需求表详见  本章第七条、采购清单</w:t>
      </w:r>
    </w:p>
    <w:p>
      <w:pPr>
        <w:pageBreakBefore w:val="0"/>
        <w:widowControl w:val="0"/>
        <w:kinsoku/>
        <w:wordWrap/>
        <w:overflowPunct/>
        <w:bidi w:val="0"/>
        <w:spacing w:line="360" w:lineRule="auto"/>
        <w:ind w:firstLine="562" w:firstLineChars="200"/>
        <w:rPr>
          <w:rFonts w:hint="eastAsia" w:cs="宋体"/>
          <w:color w:val="auto"/>
          <w:sz w:val="24"/>
          <w:lang w:bidi="ar"/>
        </w:rPr>
      </w:pPr>
      <w:bookmarkStart w:id="36" w:name="_Toc22086"/>
      <w:bookmarkStart w:id="37" w:name="_Toc474166438"/>
      <w:r>
        <w:rPr>
          <w:rStyle w:val="16"/>
          <w:rFonts w:hint="eastAsia" w:ascii="宋体" w:hAnsi="宋体" w:eastAsia="宋体"/>
          <w:color w:val="auto"/>
          <w:sz w:val="28"/>
          <w:szCs w:val="28"/>
        </w:rPr>
        <w:t>三、本项目最高限价</w:t>
      </w:r>
      <w:bookmarkEnd w:id="36"/>
      <w:bookmarkEnd w:id="37"/>
      <w:r>
        <w:rPr>
          <w:rFonts w:hint="eastAsia" w:ascii="宋体" w:hAnsi="宋体" w:cs="宋体"/>
          <w:b/>
          <w:bCs/>
          <w:color w:val="auto"/>
          <w:kern w:val="0"/>
          <w:sz w:val="28"/>
          <w:szCs w:val="28"/>
        </w:rPr>
        <w:t>：</w:t>
      </w:r>
      <w:r>
        <w:rPr>
          <w:rFonts w:hint="eastAsia"/>
          <w:color w:val="auto"/>
          <w:sz w:val="24"/>
        </w:rPr>
        <w:t>¥</w:t>
      </w:r>
      <w:r>
        <w:rPr>
          <w:rFonts w:hint="eastAsia"/>
          <w:color w:val="auto"/>
          <w:sz w:val="24"/>
          <w:lang w:val="en-US" w:eastAsia="zh-CN"/>
        </w:rPr>
        <w:t>173.46</w:t>
      </w:r>
      <w:r>
        <w:rPr>
          <w:rFonts w:hint="eastAsia"/>
          <w:color w:val="auto"/>
          <w:sz w:val="24"/>
        </w:rPr>
        <w:t>万元，（大写：人民币</w:t>
      </w:r>
      <w:r>
        <w:rPr>
          <w:rFonts w:hint="eastAsia"/>
          <w:color w:val="auto"/>
          <w:sz w:val="24"/>
          <w:lang w:eastAsia="zh-CN"/>
        </w:rPr>
        <w:t>壹佰柒拾叁万肆仟陆佰</w:t>
      </w:r>
      <w:r>
        <w:rPr>
          <w:rFonts w:hint="eastAsia"/>
          <w:color w:val="auto"/>
          <w:sz w:val="24"/>
        </w:rPr>
        <w:t>元整），投标单位报价超过此预算价按废标处理，</w:t>
      </w:r>
      <w:r>
        <w:rPr>
          <w:rFonts w:cs="宋体"/>
          <w:color w:val="auto"/>
          <w:sz w:val="24"/>
          <w:lang w:bidi="ar"/>
        </w:rPr>
        <w:t>取中标人的投标报价为中标价</w:t>
      </w:r>
      <w:r>
        <w:rPr>
          <w:rFonts w:hint="eastAsia" w:cs="宋体"/>
          <w:color w:val="auto"/>
          <w:sz w:val="24"/>
          <w:lang w:bidi="ar"/>
        </w:rPr>
        <w:t>。</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38" w:name="_Toc8754"/>
      <w:bookmarkStart w:id="39" w:name="_Toc448134312"/>
      <w:bookmarkStart w:id="40" w:name="_Toc474166439"/>
      <w:bookmarkStart w:id="41" w:name="_Toc460346931"/>
      <w:r>
        <w:rPr>
          <w:rFonts w:hint="eastAsia" w:ascii="宋体" w:hAnsi="宋体" w:eastAsia="宋体"/>
          <w:sz w:val="28"/>
        </w:rPr>
        <w:t>四、售后服务要求</w:t>
      </w:r>
      <w:bookmarkEnd w:id="38"/>
      <w:bookmarkEnd w:id="39"/>
      <w:bookmarkEnd w:id="40"/>
      <w:bookmarkEnd w:id="41"/>
    </w:p>
    <w:p>
      <w:pPr>
        <w:pageBreakBefore w:val="0"/>
        <w:widowControl w:val="0"/>
        <w:kinsoku/>
        <w:wordWrap/>
        <w:overflowPunct/>
        <w:bidi w:val="0"/>
        <w:spacing w:line="360" w:lineRule="auto"/>
        <w:ind w:firstLine="480" w:firstLineChars="200"/>
        <w:textAlignment w:val="center"/>
        <w:rPr>
          <w:rFonts w:hint="eastAsia" w:ascii="宋体" w:hAnsi="宋体" w:cs="仿宋"/>
          <w:sz w:val="24"/>
          <w:szCs w:val="28"/>
        </w:rPr>
      </w:pPr>
      <w:r>
        <w:rPr>
          <w:rFonts w:hint="eastAsia" w:ascii="宋体" w:hAnsi="宋体" w:cs="仿宋"/>
          <w:sz w:val="24"/>
          <w:szCs w:val="28"/>
        </w:rPr>
        <w:t>1、服务期限：对整体项目提供为期不少于1年的整体免费质保。</w:t>
      </w:r>
    </w:p>
    <w:p>
      <w:pPr>
        <w:pageBreakBefore w:val="0"/>
        <w:widowControl w:val="0"/>
        <w:kinsoku/>
        <w:wordWrap/>
        <w:overflowPunct/>
        <w:bidi w:val="0"/>
        <w:spacing w:line="360" w:lineRule="auto"/>
        <w:ind w:firstLine="480" w:firstLineChars="200"/>
        <w:textAlignment w:val="center"/>
        <w:rPr>
          <w:rFonts w:hint="eastAsia" w:ascii="宋体" w:hAnsi="宋体" w:cs="仿宋"/>
          <w:sz w:val="24"/>
          <w:szCs w:val="28"/>
        </w:rPr>
      </w:pPr>
      <w:r>
        <w:rPr>
          <w:rFonts w:hint="eastAsia" w:ascii="宋体" w:hAnsi="宋体" w:cs="仿宋"/>
          <w:sz w:val="24"/>
          <w:szCs w:val="28"/>
        </w:rPr>
        <w:t>2、质保期内，如出现质量问题无法修复，供应商负责免费更换或提供同等技术参数的替代品。</w:t>
      </w:r>
    </w:p>
    <w:p>
      <w:pPr>
        <w:pStyle w:val="3"/>
        <w:pageBreakBefore w:val="0"/>
        <w:widowControl w:val="0"/>
        <w:kinsoku/>
        <w:wordWrap/>
        <w:overflowPunct/>
        <w:bidi w:val="0"/>
        <w:spacing w:before="0" w:after="0" w:line="360" w:lineRule="auto"/>
        <w:ind w:firstLine="562" w:firstLineChars="200"/>
        <w:rPr>
          <w:rFonts w:hint="eastAsia" w:ascii="宋体" w:hAnsi="宋体" w:eastAsia="宋体"/>
          <w:color w:val="000000"/>
          <w:sz w:val="28"/>
        </w:rPr>
      </w:pPr>
      <w:bookmarkStart w:id="42" w:name="_Toc448134313"/>
      <w:bookmarkStart w:id="43" w:name="_Toc474166440"/>
      <w:bookmarkStart w:id="44" w:name="_Toc460346932"/>
      <w:bookmarkStart w:id="45" w:name="_Toc14745"/>
      <w:r>
        <w:rPr>
          <w:rFonts w:hint="eastAsia" w:ascii="宋体" w:hAnsi="宋体" w:eastAsia="宋体"/>
          <w:sz w:val="28"/>
        </w:rPr>
        <w:t>五</w:t>
      </w:r>
      <w:r>
        <w:rPr>
          <w:rFonts w:hint="eastAsia" w:ascii="宋体" w:hAnsi="宋体" w:eastAsia="宋体"/>
          <w:color w:val="000000"/>
          <w:sz w:val="28"/>
        </w:rPr>
        <w:t>、付款条件</w:t>
      </w:r>
      <w:bookmarkEnd w:id="42"/>
      <w:bookmarkEnd w:id="43"/>
      <w:bookmarkEnd w:id="44"/>
      <w:bookmarkEnd w:id="45"/>
    </w:p>
    <w:p>
      <w:pPr>
        <w:pageBreakBefore w:val="0"/>
        <w:widowControl w:val="0"/>
        <w:kinsoku/>
        <w:wordWrap/>
        <w:overflowPunct/>
        <w:bidi w:val="0"/>
        <w:snapToGrid w:val="0"/>
        <w:spacing w:line="360" w:lineRule="auto"/>
        <w:ind w:firstLine="480" w:firstLineChars="200"/>
        <w:rPr>
          <w:rFonts w:hint="eastAsia" w:ascii="宋体" w:hAnsi="宋体" w:cs="仿宋"/>
          <w:color w:val="000000"/>
          <w:sz w:val="24"/>
        </w:rPr>
      </w:pPr>
      <w:r>
        <w:rPr>
          <w:rFonts w:hint="eastAsia" w:ascii="宋体" w:hAnsi="宋体"/>
          <w:color w:val="000000"/>
          <w:sz w:val="24"/>
        </w:rPr>
        <w:t>合同签定后7个工作日内，向中标人支付合同总价30%的项目预付款；项目完成并验收合格后14个工作日内，向中标人支付合同总价65%的项目进度款；剩余合同总价的5%转为质保金，在项目正常运行之日</w:t>
      </w:r>
      <w:r>
        <w:rPr>
          <w:rFonts w:hint="eastAsia" w:ascii="宋体" w:hAnsi="宋体"/>
          <w:sz w:val="24"/>
        </w:rPr>
        <w:t>起满12个月后</w:t>
      </w:r>
      <w:r>
        <w:rPr>
          <w:rFonts w:hint="eastAsia" w:ascii="宋体" w:hAnsi="宋体"/>
          <w:color w:val="000000"/>
          <w:sz w:val="24"/>
        </w:rPr>
        <w:t>，由中标人提出申请，经采购人确认在此期间产品质量良好、且使用正常的，采购人在14个工作日内付清余款（5%），如果此期间产品出现质量问题而中标人不及时更换的，采购人有权从质保金中取得补偿。</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46" w:name="_Toc460346933"/>
      <w:bookmarkStart w:id="47" w:name="_Toc474166441"/>
      <w:bookmarkStart w:id="48" w:name="_Toc448134314"/>
      <w:bookmarkStart w:id="49" w:name="_Toc27473"/>
      <w:r>
        <w:rPr>
          <w:rFonts w:hint="eastAsia" w:ascii="宋体" w:hAnsi="宋体" w:eastAsia="宋体"/>
          <w:sz w:val="28"/>
        </w:rPr>
        <w:t>六、交货时间及地点</w:t>
      </w:r>
      <w:bookmarkEnd w:id="46"/>
      <w:bookmarkEnd w:id="47"/>
      <w:bookmarkEnd w:id="48"/>
      <w:bookmarkEnd w:id="49"/>
    </w:p>
    <w:p>
      <w:pPr>
        <w:pageBreakBefore w:val="0"/>
        <w:widowControl w:val="0"/>
        <w:kinsoku/>
        <w:wordWrap/>
        <w:overflowPunct/>
        <w:bidi w:val="0"/>
        <w:snapToGrid w:val="0"/>
        <w:spacing w:line="360" w:lineRule="auto"/>
        <w:ind w:firstLine="480" w:firstLineChars="200"/>
        <w:rPr>
          <w:rFonts w:hint="eastAsia" w:ascii="宋体" w:hAnsi="宋体"/>
          <w:color w:val="000000"/>
          <w:sz w:val="24"/>
        </w:rPr>
      </w:pPr>
      <w:r>
        <w:rPr>
          <w:rFonts w:hint="eastAsia" w:ascii="宋体" w:hAnsi="宋体" w:cs="仿宋"/>
          <w:sz w:val="24"/>
          <w:szCs w:val="28"/>
        </w:rPr>
        <w:t>1、交货工期</w:t>
      </w:r>
      <w:r>
        <w:rPr>
          <w:rFonts w:hint="eastAsia" w:ascii="宋体" w:hAnsi="宋体"/>
          <w:color w:val="auto"/>
          <w:sz w:val="24"/>
        </w:rPr>
        <w:t>：</w:t>
      </w:r>
      <w:r>
        <w:rPr>
          <w:rFonts w:hint="eastAsia" w:ascii="宋体" w:hAnsi="宋体"/>
          <w:color w:val="auto"/>
          <w:sz w:val="24"/>
          <w:lang w:val="en-US" w:eastAsia="zh-CN"/>
        </w:rPr>
        <w:t>60</w:t>
      </w:r>
      <w:r>
        <w:rPr>
          <w:rFonts w:hint="eastAsia" w:ascii="宋体" w:hAnsi="宋体"/>
          <w:color w:val="000000"/>
          <w:sz w:val="24"/>
        </w:rPr>
        <w:t>日历天。</w:t>
      </w:r>
    </w:p>
    <w:p>
      <w:pPr>
        <w:pageBreakBefore w:val="0"/>
        <w:widowControl w:val="0"/>
        <w:kinsoku/>
        <w:wordWrap/>
        <w:overflowPunct/>
        <w:bidi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2、交货地点：</w:t>
      </w:r>
      <w:r>
        <w:rPr>
          <w:rFonts w:hint="eastAsia" w:ascii="宋体" w:hAnsi="宋体"/>
          <w:color w:val="000000"/>
          <w:sz w:val="24"/>
          <w:lang w:eastAsia="zh-CN"/>
        </w:rPr>
        <w:t>万宁</w:t>
      </w:r>
      <w:r>
        <w:rPr>
          <w:rFonts w:hint="eastAsia" w:ascii="宋体" w:hAnsi="宋体"/>
          <w:color w:val="000000"/>
          <w:sz w:val="24"/>
        </w:rPr>
        <w:t>市。</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2" w:firstLineChars="200"/>
        <w:jc w:val="both"/>
        <w:textAlignment w:val="auto"/>
        <w:outlineLvl w:val="1"/>
        <w:rPr>
          <w:rFonts w:hint="eastAsia" w:ascii="宋体" w:hAnsi="宋体" w:eastAsia="宋体"/>
          <w:sz w:val="48"/>
          <w:szCs w:val="48"/>
        </w:rPr>
      </w:pPr>
      <w:bookmarkStart w:id="50" w:name="_Toc29200"/>
      <w:bookmarkStart w:id="51" w:name="_Toc474166442"/>
      <w:r>
        <w:rPr>
          <w:rFonts w:hint="eastAsia" w:ascii="宋体" w:hAnsi="宋体" w:eastAsia="宋体"/>
          <w:sz w:val="28"/>
        </w:rPr>
        <w:t>七、采购清单</w:t>
      </w:r>
      <w:bookmarkEnd w:id="50"/>
      <w:bookmarkEnd w:id="51"/>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58"/>
        <w:gridCol w:w="4253"/>
        <w:gridCol w:w="850"/>
        <w:gridCol w:w="851"/>
        <w:gridCol w:w="85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序号</w:t>
            </w:r>
          </w:p>
        </w:tc>
        <w:tc>
          <w:tcPr>
            <w:tcW w:w="958"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采购品目名称</w:t>
            </w:r>
          </w:p>
        </w:tc>
        <w:tc>
          <w:tcPr>
            <w:tcW w:w="4253" w:type="dxa"/>
            <w:vAlign w:val="center"/>
          </w:tcPr>
          <w:p>
            <w:pPr>
              <w:pageBreakBefore w:val="0"/>
              <w:widowControl w:val="0"/>
              <w:kinsoku/>
              <w:wordWrap/>
              <w:overflowPunct/>
              <w:bidi w:val="0"/>
              <w:spacing w:line="360" w:lineRule="auto"/>
              <w:ind w:firstLine="480" w:firstLineChars="200"/>
              <w:jc w:val="both"/>
              <w:rPr>
                <w:rFonts w:ascii="宋体" w:hAnsi="宋体" w:cs="宋体"/>
                <w:sz w:val="24"/>
              </w:rPr>
            </w:pPr>
            <w:r>
              <w:rPr>
                <w:rFonts w:hint="eastAsia" w:ascii="Calibri" w:hAnsi="Calibri"/>
                <w:sz w:val="24"/>
              </w:rPr>
              <w:t>参考规格和配置技术参数</w:t>
            </w:r>
          </w:p>
        </w:tc>
        <w:tc>
          <w:tcPr>
            <w:tcW w:w="850"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数量</w:t>
            </w:r>
          </w:p>
        </w:tc>
        <w:tc>
          <w:tcPr>
            <w:tcW w:w="851"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市场单价(元)</w:t>
            </w:r>
          </w:p>
        </w:tc>
        <w:tc>
          <w:tcPr>
            <w:tcW w:w="850"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总价（元）</w:t>
            </w:r>
          </w:p>
        </w:tc>
        <w:tc>
          <w:tcPr>
            <w:tcW w:w="567" w:type="dxa"/>
            <w:vAlign w:val="center"/>
          </w:tcPr>
          <w:p>
            <w:pPr>
              <w:pageBreakBefore w:val="0"/>
              <w:widowControl w:val="0"/>
              <w:tabs>
                <w:tab w:val="center" w:pos="176"/>
              </w:tabs>
              <w:kinsoku/>
              <w:wordWrap/>
              <w:overflowPunct/>
              <w:bidi w:val="0"/>
              <w:spacing w:line="360" w:lineRule="auto"/>
              <w:jc w:val="both"/>
              <w:rPr>
                <w:rFonts w:hint="eastAsia" w:ascii="宋体" w:hAnsi="宋体" w:cs="宋体" w:eastAsiaTheme="minorEastAsia"/>
                <w:sz w:val="24"/>
                <w:lang w:eastAsia="zh-CN"/>
              </w:rPr>
            </w:pPr>
            <w:r>
              <w:rPr>
                <w:rFonts w:hint="eastAsia" w:ascii="宋体" w:hAnsi="宋体" w:cs="宋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426" w:type="dxa"/>
            <w:vAlign w:val="center"/>
          </w:tcPr>
          <w:p>
            <w:pPr>
              <w:pageBreakBefore w:val="0"/>
              <w:widowControl w:val="0"/>
              <w:kinsoku/>
              <w:wordWrap/>
              <w:overflowPunct/>
              <w:bidi w:val="0"/>
              <w:spacing w:line="360" w:lineRule="auto"/>
              <w:ind w:firstLine="480" w:firstLineChars="200"/>
              <w:jc w:val="both"/>
              <w:rPr>
                <w:rFonts w:ascii="宋体" w:hAnsi="宋体" w:cs="宋体"/>
                <w:sz w:val="24"/>
              </w:rPr>
            </w:pPr>
            <w:r>
              <w:rPr>
                <w:rFonts w:hint="eastAsia" w:ascii="Calibri" w:hAnsi="Calibri"/>
                <w:sz w:val="24"/>
                <w:lang w:val="en-US" w:eastAsia="zh-CN"/>
              </w:rPr>
              <w:t>1</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双位大转轮</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规格：930*800*1900㎜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14</w:t>
            </w:r>
          </w:p>
        </w:tc>
        <w:tc>
          <w:tcPr>
            <w:tcW w:w="851" w:type="dxa"/>
            <w:vAlign w:val="center"/>
          </w:tcPr>
          <w:p>
            <w:pPr>
              <w:keepNext w:val="0"/>
              <w:keepLines w:val="0"/>
              <w:widowControl/>
              <w:suppressLineNumbers w:val="0"/>
              <w:jc w:val="center"/>
              <w:textAlignment w:val="center"/>
              <w:rPr>
                <w:rFonts w:ascii="宋体" w:hAnsi="宋体" w:cs="宋体"/>
                <w:sz w:val="24"/>
              </w:rPr>
            </w:pPr>
          </w:p>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lang w:val="en-US" w:eastAsia="zh-CN"/>
              </w:rPr>
              <w:t>2</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双位坐蹬训练器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规格：1800*500*1500㎜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3</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双位浪板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型号：BF58-98753</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规格：1050*950*14·80㎜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4</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三人扭腰器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型号：BF58-98754</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规格：530*530*1500㎜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5</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腿部按摩器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规格：530*530*1500㎜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伸腰伸背器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规格：650*650*1050㎜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双人健骑机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型号：BF58-98757</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规格：1400*106*1050mm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划船器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规格：1400*900*830mm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立式腰背按摩器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型号：BF58-98759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规格：1350*800*1400mm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普通棋桌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规格：87*87*76</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椅子</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规格：727*1024mm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178</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麻将、象棋</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规格：麻将牌家用大号40mm、中国象棋大号</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电视机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型号：BF58-98763</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规格：50寸</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DVD影碟机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型号：BF58-98764</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家庭影院</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型号：BF58-98765</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沙发</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规格：790*760*1020cm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电视柜</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型号：BF58-98767</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规格：120*38*45cm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8</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规格：90*90*70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石椅</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25*25*35</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幸福院招牌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规格：1230*110*1280mm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8</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双位坐蹬训练器</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27-62860规格：使用规格：1800*500*1500㎜立柱采用#114X2.5mm优质钢管，摆杆采用#60X3mm,座位及靠背一次冲压成形，脚踏部位有防滑措施，摆杆与立柱的距离不小于230mm,摆杆与立柱的距离不小于400mm,表面静电喷涂。</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双位浪板</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30-61980规格：使用规格：1050*950*1480㎜主力柱采用#114壁厚不小于2.5mm标准焊管立柱上端配有SMC盖帽，防止雨水淋入，摆动杆采用#60X2.5mm标准管材辅助管管壁不小于2mm,踏板高度不小于30mm，长度大于踏板周长2/3的护板，转轴直径 25mm,主力柱埋入地下结构，地埋深度400mm,整体喷塑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腿部按摩器</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型号：BF29-62291规格：使用规格：530*530*1500㎜主立柱采用#114X2.5mm优质钢管，扶手管壁厚不小于3mm，按摩轮转轴直径不小于25mm,整体静电喷塑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双人牵拉器</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型号：BF29-62080规格：使用规格：850*850*2600㎜主力柱采用#114X2.5优质钢管副管壁厚采用#32壁厚不小于2.5钢管 手柄采用ABS一次压制无色无味光滑不宜伤手，器材整体喷塑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伸腰伸背架</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型号：BF31-62190规格：使用规格：650*55*1050㎜功能：作用于背肌及臀部。                                     1：主管直径为114mm。厚2.5mm 付管为32mm3mm 安装平稳坚固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2：工艺采用CO 保护焊焊接而成、焊接平整 表面经喷砂抛丸去油除绣、静电喷塑，高温固化、塑粉环保无毒、效果表面光滑明亮 无流痕。</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两联漫步机</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型号：BF32-63280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使用规格：1600*1050*1240㎜主立柱采用Φ114×2.5㎜厚高强度钢管，摆杆采用#42X2.5标准管材，踏板采用优质钢质材料冲压成型，各端口采用冲压式外盖封头，其他配件采用优质件，焊接平整牢固，产品表面静电喷塑，光泽亮丽，坚固耐用</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双人健骑机</w:t>
            </w:r>
          </w:p>
        </w:tc>
        <w:tc>
          <w:tcPr>
            <w:tcW w:w="4253" w:type="dxa"/>
            <w:vAlign w:val="center"/>
          </w:tcPr>
          <w:p>
            <w:pPr>
              <w:keepNext w:val="0"/>
              <w:keepLines w:val="0"/>
              <w:widowControl/>
              <w:suppressLineNumbers w:val="0"/>
              <w:jc w:val="left"/>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型号：BF33-61510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规格：使用规格：1400*106*1050㎜底座采用40X60矩形方管，立柱采用#60X２国标钢管，座板与立柱下端采用＃６０X４０X2mm矩形管连接形成一个稳固的整体 手立管及踩踏横管采用#42X2mm国标钢管 双脚踩踏有防滑措施 手把套采用流化橡胶材质手感好抗老化 另设有防盗措施安全耐用 器材整体喷塑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椭圆坐式健身车</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型号：BF27-62380规格：使用规格：132*65*161mm主立柱采用#60X3mm一次液压成型  座板采用一次冲压成型，板材壁厚不小于2.5mm转轮#380X8mm立管采用#32X2 钢管把套采用流化橡胶材质手感好抗老化 另设有防盗措整体喷塑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多功能脚踏机</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型号：BF28-62160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规格：使用规格：40*88*188立柱采用#114X2.5优质钢管 手立管采用#32X2 钢管 把套采用流化橡胶材质 脚踏板前后两侧设有防滑措施整体喷塑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立式腰背按摩器</w:t>
            </w:r>
          </w:p>
        </w:tc>
        <w:tc>
          <w:tcPr>
            <w:tcW w:w="4253"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型号：BF29-62290规格：使用规格：1350*800*1400㎜腰背按摩器使用尺寸1400X800X1670mm.主要承载立柱采用#114X2.5mm的标准管材，SMC盖帽，防止雨水淋入；其他管材壁厚不小于3mm耳片、连接片壁厚不小于5mm按摩轮转轴直径不小于25mm主要承载立柱采用直接埋入地下的结构，立柱埋入深度500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普通将棋桌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型号：BF31-63190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规格：镀锌圆管</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麻将、象棋</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中国象棋大号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型号：BF27-64380规格：麻将牌家用大号40mm /本款麻将是特级玉石麻将（所有尺寸都是菱形图案暗纹，144张带花）</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电视机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型号：BF26-65610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规格：液晶、型号：50寸</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DVD影碟机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型号：BF28-67420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型号：SP77</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功放一体式音箱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1230*492*395㎜</w:t>
            </w:r>
          </w:p>
        </w:tc>
        <w:tc>
          <w:tcPr>
            <w:tcW w:w="42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型号：BF26-66180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规格：特美声,十寸专业音响、</w:t>
            </w:r>
          </w:p>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型号：748</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太空漫步机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180×35×120cm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单柱健骑机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97×55×110cm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双人浪板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120×90×145cm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双人坐蹬</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173×45×145cm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双人腹肌板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130×112×63cm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双人腰背按摩器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135×80×142cm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漫步机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90×60×135cm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蹬腿器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234×254cm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会议桌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(1200×2400×760mm）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铁皮书柜</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(900×1800×400mm)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音响</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4.1（700×400×350mm）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麦克风</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(无线手持、183.6×41.4mm）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液晶电视</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39寸</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餐椅</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（950×420mm）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象棋牌桌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(950×950×840mm)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石圆桌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（950×700mm）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石椅</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（1500×900×600mm)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乒乓桌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（1525×2740×750mm)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乒乓板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（胶合板161×141×9mm)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序号</w:t>
            </w:r>
          </w:p>
        </w:tc>
        <w:tc>
          <w:tcPr>
            <w:tcW w:w="958"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采购品目名称</w:t>
            </w:r>
          </w:p>
        </w:tc>
        <w:tc>
          <w:tcPr>
            <w:tcW w:w="4253" w:type="dxa"/>
            <w:vAlign w:val="center"/>
          </w:tcPr>
          <w:p>
            <w:pPr>
              <w:pageBreakBefore w:val="0"/>
              <w:widowControl w:val="0"/>
              <w:kinsoku/>
              <w:wordWrap/>
              <w:overflowPunct/>
              <w:bidi w:val="0"/>
              <w:spacing w:line="360" w:lineRule="auto"/>
              <w:ind w:firstLine="480" w:firstLineChars="200"/>
              <w:jc w:val="both"/>
              <w:rPr>
                <w:rFonts w:ascii="宋体" w:hAnsi="宋体" w:cs="宋体"/>
                <w:sz w:val="24"/>
              </w:rPr>
            </w:pPr>
            <w:r>
              <w:rPr>
                <w:rFonts w:hint="eastAsia" w:ascii="Calibri" w:hAnsi="Calibri"/>
                <w:sz w:val="24"/>
              </w:rPr>
              <w:t>参考规格和配置技术参数</w:t>
            </w:r>
          </w:p>
        </w:tc>
        <w:tc>
          <w:tcPr>
            <w:tcW w:w="850"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数量</w:t>
            </w:r>
          </w:p>
        </w:tc>
        <w:tc>
          <w:tcPr>
            <w:tcW w:w="851"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市场单价(元)</w:t>
            </w:r>
          </w:p>
        </w:tc>
        <w:tc>
          <w:tcPr>
            <w:tcW w:w="850" w:type="dxa"/>
            <w:vAlign w:val="center"/>
          </w:tcPr>
          <w:p>
            <w:pPr>
              <w:pageBreakBefore w:val="0"/>
              <w:widowControl w:val="0"/>
              <w:kinsoku/>
              <w:wordWrap/>
              <w:overflowPunct/>
              <w:bidi w:val="0"/>
              <w:spacing w:line="360" w:lineRule="auto"/>
              <w:jc w:val="both"/>
              <w:rPr>
                <w:rFonts w:ascii="宋体" w:hAnsi="宋体" w:cs="宋体"/>
                <w:sz w:val="24"/>
              </w:rPr>
            </w:pPr>
            <w:r>
              <w:rPr>
                <w:rFonts w:hint="eastAsia" w:ascii="Calibri" w:hAnsi="Calibri"/>
                <w:sz w:val="24"/>
              </w:rPr>
              <w:t>总价（元）</w:t>
            </w:r>
          </w:p>
        </w:tc>
        <w:tc>
          <w:tcPr>
            <w:tcW w:w="567" w:type="dxa"/>
            <w:vAlign w:val="center"/>
          </w:tcPr>
          <w:p>
            <w:pPr>
              <w:pageBreakBefore w:val="0"/>
              <w:widowControl w:val="0"/>
              <w:tabs>
                <w:tab w:val="center" w:pos="176"/>
              </w:tabs>
              <w:kinsoku/>
              <w:wordWrap/>
              <w:overflowPunct/>
              <w:bidi w:val="0"/>
              <w:spacing w:line="360" w:lineRule="auto"/>
              <w:jc w:val="both"/>
              <w:rPr>
                <w:rFonts w:hint="eastAsia" w:ascii="宋体" w:hAnsi="宋体" w:cs="宋体" w:eastAsiaTheme="minorEastAsia"/>
                <w:sz w:val="24"/>
                <w:lang w:eastAsia="zh-CN"/>
              </w:rPr>
            </w:pPr>
            <w:r>
              <w:rPr>
                <w:rFonts w:hint="eastAsia" w:ascii="宋体" w:hAnsi="宋体" w:cs="宋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426" w:type="dxa"/>
            <w:vAlign w:val="center"/>
          </w:tcPr>
          <w:p>
            <w:pPr>
              <w:pageBreakBefore w:val="0"/>
              <w:widowControl w:val="0"/>
              <w:kinsoku/>
              <w:wordWrap/>
              <w:overflowPunct/>
              <w:bidi w:val="0"/>
              <w:spacing w:line="360" w:lineRule="auto"/>
              <w:ind w:firstLine="480" w:firstLineChars="200"/>
              <w:jc w:val="both"/>
              <w:rPr>
                <w:rFonts w:ascii="宋体" w:hAnsi="宋体" w:cs="宋体"/>
                <w:sz w:val="24"/>
              </w:rPr>
            </w:pPr>
            <w:r>
              <w:rPr>
                <w:rFonts w:hint="eastAsia" w:ascii="Calibri" w:hAnsi="Calibri"/>
                <w:sz w:val="24"/>
                <w:lang w:val="en-US" w:eastAsia="zh-CN"/>
              </w:rPr>
              <w:t>1</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双位大转轮</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规格：930*800*1900㎜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14</w:t>
            </w:r>
          </w:p>
        </w:tc>
        <w:tc>
          <w:tcPr>
            <w:tcW w:w="851" w:type="dxa"/>
            <w:vAlign w:val="center"/>
          </w:tcPr>
          <w:p>
            <w:pPr>
              <w:keepNext w:val="0"/>
              <w:keepLines w:val="0"/>
              <w:widowControl/>
              <w:suppressLineNumbers w:val="0"/>
              <w:jc w:val="center"/>
              <w:textAlignment w:val="center"/>
              <w:rPr>
                <w:rFonts w:ascii="宋体" w:hAnsi="宋体" w:cs="宋体"/>
                <w:sz w:val="24"/>
              </w:rPr>
            </w:pPr>
          </w:p>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lang w:val="en-US" w:eastAsia="zh-CN"/>
              </w:rPr>
              <w:t>2</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双位坐蹬训练器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规格：1800*500*1500㎜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3</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双位浪板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规格：1050*950*14·80㎜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4</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三人扭腰器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规格：530*530*1500㎜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5</w:t>
            </w: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腿部按摩器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规格：530*530*1500㎜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ascii="宋体" w:hAnsi="宋体" w:cs="宋体"/>
                <w:sz w:val="24"/>
              </w:rPr>
            </w:pPr>
            <w:r>
              <w:rPr>
                <w:rFonts w:hint="eastAsia" w:ascii="Calibri" w:hAnsi="Calibri"/>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伸腰伸背器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规格：650*650*1050㎜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双人健骑机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规格：1400*106*1050mm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划船器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规格：1400*900*830mm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立式腰背按摩器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规格：1350*800*1400mm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普通棋桌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规格：87*87*76</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椅子</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规格：727*1024mm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178</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麻将、象棋</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规格：麻将牌家用大号40mm、中国象棋大号</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电视机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规格：50寸</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DVD影碟机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型号：BF58-98764</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家庭影院</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型号：BF58-98765</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沙发</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规格：790*760*1020cm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电视柜</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规格：120*38*45cm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8</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规格：90*90*70</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石椅</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25*25*35</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幸福院招牌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规格：1230*110*1280mm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8</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双位坐蹬训练器</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规格：使用规格：1800*500*1500㎜立柱采用#114X2.5mm优质钢管，摆杆采用#60X3mm,座位及靠背一次冲压成形，脚踏部位有防滑措施，摆杆与立柱的距离不小于230mm,摆杆与立柱的距离不小于400mm,表面静电喷涂。</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双位浪板</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规格：使用规格：1050*950*1480㎜主力柱采用#114壁厚不小于2.5mm标准焊管立柱上端配有SMC盖帽，防止雨水淋入，摆动杆采用#60X2.5mm标准管材辅助管管壁不小于2mm,踏板高度不小于30mm，长度大于踏板周长2/3的护板，转轴直径 25mm,主力柱埋入地下结构，地埋深度400mm,整体喷塑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腿部按摩器</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规格：使用规格：530*530*1500㎜主立柱采用#114X2.5mm优质钢管，扶手管壁厚不小于3mm，按摩轮转轴直径不小于25mm,整体静电喷塑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双人牵拉器</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规格：使用规格：850*850*2600㎜主力柱采用#114X2.5优质钢管副管壁厚采用#32壁厚不小于2.5钢管 手柄采用ABS一次压制无色无味光滑不宜伤手，器材整体喷塑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伸腰伸背架</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规格：使用规格：650*55*1050㎜功能：作用于背肌及臀部。                                     1：主管直径为114mm。厚2.5mm 付管为32mm3mm 安装平稳坚固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2：工艺采用CO 保护焊焊接而成、焊接平整 表面经喷砂抛丸去油除绣、静电喷塑，高温固化、塑粉环保无毒、效果表面光滑明亮 无流痕。</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两联漫步机</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规格：使用规格：1600*1050*1240㎜主立柱采用Φ114×2.5㎜厚高强度钢管，摆杆采用#42X2.5标准管材，踏板采用优质钢质材料冲压成型，各端口采用冲压式外盖封头，其他配件采用优质件，焊接平整牢固，产品表面静电喷塑，光泽亮丽，坚固耐用</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双人健骑机</w:t>
            </w:r>
          </w:p>
        </w:tc>
        <w:tc>
          <w:tcPr>
            <w:tcW w:w="4253" w:type="dxa"/>
            <w:vAlign w:val="center"/>
          </w:tcPr>
          <w:p>
            <w:pPr>
              <w:keepNext w:val="0"/>
              <w:keepLines w:val="0"/>
              <w:widowControl/>
              <w:suppressLineNumbers w:val="0"/>
              <w:jc w:val="left"/>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规格：使用规格：1400*106*1050㎜底座采用40X60矩形方管，立柱采用#60X２国标钢管，座板与立柱下端采用＃６０X４０X2mm矩形管连接形成一个稳固的整体 手立管及踩踏横管采用#42X2mm国标钢管 双脚踩踏有防滑措施 手把套采用流化橡胶材质手感好抗老化 另设有防盗措施安全耐用 器材整体喷塑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椭圆坐式健身车</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规格：使用规格：132*65*161mm主立柱采用#60X3mm一次液压成型  座板采用一次冲压成型，板材壁厚不小于2.5mm转轮#380X8mm立管采用#32X2 钢管把套采用流化橡胶材质手感好抗老化 另设有防盗措整体喷塑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多功能脚踏机</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规格：使用规格：40*88*188立柱采用#114X2.5优质钢管 手立管采用#32X2 钢管 把套采用流化橡胶材质 脚踏板前后两侧设有防滑措施整体喷塑</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立式腰背按摩器</w:t>
            </w:r>
          </w:p>
        </w:tc>
        <w:tc>
          <w:tcPr>
            <w:tcW w:w="4253"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规格：使用规格：1350*800*1400㎜腰背按摩器使用尺寸1400X800X1670mm.主要承载立柱采用#114X2.5mm的标准管材，SMC盖帽，防止雨水淋入；其他管材壁厚不小于3mm耳片、连接片壁厚不小于5mm按摩轮转轴直径不小于25mm主要承载立柱采用直接埋入地下的结构，立柱埋入深度500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普通将棋桌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规格：镀锌圆管</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麻将、象棋</w:t>
            </w:r>
          </w:p>
        </w:tc>
        <w:tc>
          <w:tcPr>
            <w:tcW w:w="4253" w:type="dxa"/>
            <w:vAlign w:val="center"/>
          </w:tcPr>
          <w:p>
            <w:pPr>
              <w:keepNext w:val="0"/>
              <w:keepLines w:val="0"/>
              <w:widowControl/>
              <w:suppressLineNumbers w:val="0"/>
              <w:jc w:val="left"/>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中国象棋大号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规格：麻将牌家用大号40mm /本款麻将是特级玉石麻将（所有尺寸都是菱形图案暗纹，144张带花）</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电视机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规格：液晶、型号：50寸</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DVD影碟机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型号：BF28-67420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型号：SP77</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功放一体式音箱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1230*492*395㎜</w:t>
            </w:r>
          </w:p>
        </w:tc>
        <w:tc>
          <w:tcPr>
            <w:tcW w:w="42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型号：BF26-66180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规格：特美声,十寸专业音响、</w:t>
            </w:r>
          </w:p>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型号：748</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太空漫步机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180×35×120cm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单柱健骑机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97×55×110cm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双人浪板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120×90×145cm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双人坐蹬</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173×45×145cm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双人腹肌板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130×112×63cm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双人腰背按摩器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135×80×142cm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漫步机</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90×60×135cm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蹬腿器</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234×254cm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会议桌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(1200×2400×760mm）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铁皮书柜</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(900×1800×400mm)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音响</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4.1（700×400×350mm）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麦克风</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 xml:space="preserve"> (无线手持、183.6×41.4mm）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液晶电视</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39寸</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餐椅</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（950×420mm）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象棋牌桌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(950×950×840mm)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石圆桌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（950×700mm）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石椅</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（1500×900×600mm)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13</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乒乓桌</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（1525×2740×750mm)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22</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426"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c>
          <w:tcPr>
            <w:tcW w:w="958"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乒乓板</w:t>
            </w:r>
          </w:p>
        </w:tc>
        <w:tc>
          <w:tcPr>
            <w:tcW w:w="4253" w:type="dxa"/>
            <w:vAlign w:val="center"/>
          </w:tcPr>
          <w:p>
            <w:pPr>
              <w:keepNext w:val="0"/>
              <w:keepLines w:val="0"/>
              <w:widowControl/>
              <w:suppressLineNumbers w:val="0"/>
              <w:jc w:val="center"/>
              <w:textAlignment w:val="center"/>
              <w:rPr>
                <w:rFonts w:ascii="宋体" w:hAnsi="宋体" w:cs="宋体"/>
                <w:sz w:val="24"/>
              </w:rPr>
            </w:pPr>
            <w:r>
              <w:rPr>
                <w:rFonts w:hint="eastAsia" w:ascii="宋体" w:hAnsi="宋体" w:eastAsia="宋体" w:cs="宋体"/>
                <w:i w:val="0"/>
                <w:color w:val="000000"/>
                <w:kern w:val="0"/>
                <w:sz w:val="24"/>
                <w:szCs w:val="24"/>
                <w:u w:val="none"/>
                <w:lang w:val="en-US" w:eastAsia="zh-CN" w:bidi="ar"/>
              </w:rPr>
              <w:t>（胶合板161×141×9mm)</w:t>
            </w:r>
          </w:p>
        </w:tc>
        <w:tc>
          <w:tcPr>
            <w:tcW w:w="850" w:type="dxa"/>
            <w:vAlign w:val="center"/>
          </w:tcPr>
          <w:p>
            <w:pPr>
              <w:keepNext w:val="0"/>
              <w:keepLines w:val="0"/>
              <w:widowControl/>
              <w:suppressLineNumbers w:val="0"/>
              <w:jc w:val="center"/>
              <w:textAlignment w:val="center"/>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47</w:t>
            </w:r>
          </w:p>
        </w:tc>
        <w:tc>
          <w:tcPr>
            <w:tcW w:w="851" w:type="dxa"/>
            <w:vAlign w:val="center"/>
          </w:tcPr>
          <w:p>
            <w:pPr>
              <w:keepNext w:val="0"/>
              <w:keepLines w:val="0"/>
              <w:widowControl/>
              <w:suppressLineNumbers w:val="0"/>
              <w:jc w:val="center"/>
              <w:textAlignment w:val="center"/>
              <w:rPr>
                <w:rFonts w:ascii="宋体" w:hAnsi="宋体" w:cs="宋体"/>
                <w:sz w:val="24"/>
              </w:rPr>
            </w:pPr>
          </w:p>
        </w:tc>
        <w:tc>
          <w:tcPr>
            <w:tcW w:w="850" w:type="dxa"/>
            <w:vAlign w:val="center"/>
          </w:tcPr>
          <w:p>
            <w:pPr>
              <w:keepNext w:val="0"/>
              <w:keepLines w:val="0"/>
              <w:widowControl/>
              <w:suppressLineNumbers w:val="0"/>
              <w:jc w:val="center"/>
              <w:textAlignment w:val="center"/>
              <w:rPr>
                <w:rFonts w:ascii="宋体" w:hAnsi="宋体" w:cs="宋体"/>
                <w:sz w:val="24"/>
              </w:rPr>
            </w:pPr>
          </w:p>
        </w:tc>
        <w:tc>
          <w:tcPr>
            <w:tcW w:w="567" w:type="dxa"/>
            <w:vAlign w:val="center"/>
          </w:tcPr>
          <w:p>
            <w:pPr>
              <w:pageBreakBefore w:val="0"/>
              <w:widowControl w:val="0"/>
              <w:kinsoku/>
              <w:wordWrap/>
              <w:overflowPunct/>
              <w:bidi w:val="0"/>
              <w:spacing w:line="360" w:lineRule="auto"/>
              <w:ind w:firstLine="480" w:firstLineChars="200"/>
              <w:jc w:val="center"/>
              <w:rPr>
                <w:rFonts w:hint="eastAsia" w:ascii="Calibri" w:hAnsi="Calibri"/>
                <w:sz w:val="24"/>
              </w:rPr>
            </w:pPr>
          </w:p>
        </w:tc>
      </w:tr>
    </w:tbl>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rPr>
          <w:rFonts w:hint="eastAsia" w:ascii="宋体" w:hAnsi="宋体"/>
          <w:sz w:val="48"/>
          <w:szCs w:val="48"/>
        </w:rPr>
      </w:pPr>
    </w:p>
    <w:p>
      <w:pPr>
        <w:rPr>
          <w:rFonts w:hint="eastAsia"/>
        </w:rPr>
      </w:pPr>
      <w:bookmarkStart w:id="52" w:name="_Toc16138"/>
      <w:bookmarkStart w:id="53" w:name="_Toc474166443"/>
      <w:r>
        <w:rPr>
          <w:rFonts w:hint="eastAsia"/>
        </w:rPr>
        <w:br w:type="page"/>
      </w:r>
      <w:bookmarkStart w:id="111" w:name="_GoBack"/>
      <w:bookmarkEnd w:id="111"/>
    </w:p>
    <w:p>
      <w:pPr>
        <w:pStyle w:val="2"/>
        <w:pageBreakBefore w:val="0"/>
        <w:widowControl w:val="0"/>
        <w:kinsoku/>
        <w:wordWrap/>
        <w:overflowPunct/>
        <w:bidi w:val="0"/>
        <w:spacing w:before="120" w:after="120" w:line="360" w:lineRule="auto"/>
        <w:ind w:firstLine="883" w:firstLineChars="200"/>
        <w:jc w:val="center"/>
        <w:rPr>
          <w:rFonts w:hint="eastAsia" w:ascii="宋体" w:hAnsi="宋体"/>
        </w:rPr>
      </w:pPr>
      <w:r>
        <w:rPr>
          <w:rFonts w:hint="eastAsia" w:ascii="宋体" w:hAnsi="宋体"/>
        </w:rPr>
        <w:t>第四章 合同条款</w:t>
      </w:r>
      <w:bookmarkEnd w:id="52"/>
      <w:bookmarkEnd w:id="53"/>
    </w:p>
    <w:p>
      <w:pPr>
        <w:pageBreakBefore w:val="0"/>
        <w:widowControl w:val="0"/>
        <w:kinsoku/>
        <w:wordWrap/>
        <w:overflowPunct/>
        <w:bidi w:val="0"/>
        <w:spacing w:line="360" w:lineRule="auto"/>
        <w:ind w:firstLine="723" w:firstLineChars="200"/>
        <w:jc w:val="center"/>
        <w:rPr>
          <w:rFonts w:hint="eastAsia"/>
          <w:b/>
          <w:sz w:val="36"/>
          <w:szCs w:val="36"/>
        </w:rPr>
      </w:pPr>
    </w:p>
    <w:p>
      <w:pPr>
        <w:pageBreakBefore w:val="0"/>
        <w:widowControl w:val="0"/>
        <w:kinsoku/>
        <w:wordWrap/>
        <w:overflowPunct/>
        <w:bidi w:val="0"/>
        <w:spacing w:before="100" w:beforeAutospacing="1" w:after="100" w:afterAutospacing="1" w:line="360" w:lineRule="auto"/>
        <w:ind w:firstLine="723" w:firstLineChars="200"/>
        <w:jc w:val="center"/>
        <w:rPr>
          <w:b/>
          <w:sz w:val="36"/>
          <w:szCs w:val="36"/>
        </w:rPr>
      </w:pPr>
      <w:r>
        <w:rPr>
          <w:rFonts w:hint="eastAsia"/>
          <w:b/>
          <w:sz w:val="36"/>
          <w:szCs w:val="36"/>
        </w:rPr>
        <w:t>合同通用条款部分</w:t>
      </w:r>
    </w:p>
    <w:p>
      <w:pPr>
        <w:pageBreakBefore w:val="0"/>
        <w:widowControl w:val="0"/>
        <w:kinsoku/>
        <w:wordWrap/>
        <w:overflowPunct/>
        <w:bidi w:val="0"/>
        <w:spacing w:line="360" w:lineRule="auto"/>
        <w:ind w:firstLine="723" w:firstLineChars="200"/>
        <w:jc w:val="center"/>
        <w:rPr>
          <w:b/>
          <w:sz w:val="36"/>
          <w:szCs w:val="36"/>
        </w:rPr>
      </w:pPr>
      <w:r>
        <w:rPr>
          <w:rFonts w:hint="eastAsia"/>
          <w:b/>
          <w:sz w:val="36"/>
          <w:szCs w:val="36"/>
        </w:rPr>
        <w:t>（略）</w:t>
      </w:r>
    </w:p>
    <w:p>
      <w:pPr>
        <w:pageBreakBefore w:val="0"/>
        <w:widowControl w:val="0"/>
        <w:kinsoku/>
        <w:wordWrap/>
        <w:overflowPunct/>
        <w:bidi w:val="0"/>
        <w:spacing w:line="360" w:lineRule="auto"/>
        <w:ind w:firstLine="723" w:firstLineChars="200"/>
        <w:jc w:val="center"/>
        <w:rPr>
          <w:rFonts w:hint="eastAsia"/>
          <w:b/>
          <w:sz w:val="36"/>
          <w:szCs w:val="36"/>
        </w:rPr>
      </w:pPr>
      <w:r>
        <w:rPr>
          <w:rFonts w:hint="eastAsia"/>
          <w:b/>
          <w:sz w:val="36"/>
          <w:szCs w:val="36"/>
        </w:rPr>
        <w:t>合同专用条款部分</w:t>
      </w:r>
    </w:p>
    <w:p>
      <w:pPr>
        <w:pageBreakBefore w:val="0"/>
        <w:widowControl w:val="0"/>
        <w:kinsoku/>
        <w:wordWrap/>
        <w:overflowPunct/>
        <w:bidi w:val="0"/>
        <w:spacing w:line="360" w:lineRule="auto"/>
        <w:ind w:firstLine="723" w:firstLineChars="200"/>
        <w:jc w:val="center"/>
        <w:rPr>
          <w:b/>
          <w:sz w:val="36"/>
          <w:szCs w:val="36"/>
        </w:rPr>
      </w:pPr>
    </w:p>
    <w:p>
      <w:pPr>
        <w:pageBreakBefore w:val="0"/>
        <w:widowControl w:val="0"/>
        <w:kinsoku/>
        <w:wordWrap/>
        <w:overflowPunct/>
        <w:bidi w:val="0"/>
        <w:snapToGrid w:val="0"/>
        <w:spacing w:before="19" w:line="360" w:lineRule="auto"/>
        <w:ind w:firstLine="480" w:firstLineChars="200"/>
        <w:rPr>
          <w:rFonts w:hAnsi="宋体"/>
          <w:b/>
          <w:sz w:val="24"/>
          <w:u w:val="single"/>
        </w:rPr>
      </w:pPr>
      <w:r>
        <w:rPr>
          <w:rFonts w:hint="eastAsia" w:hAnsi="宋体"/>
          <w:sz w:val="24"/>
        </w:rPr>
        <w:t>甲方:</w:t>
      </w:r>
      <w:r>
        <w:rPr>
          <w:rFonts w:hint="eastAsia" w:hAnsi="宋体"/>
          <w:b/>
          <w:bCs/>
          <w:sz w:val="24"/>
        </w:rPr>
        <w:t xml:space="preserve"> </w:t>
      </w:r>
      <w:r>
        <w:rPr>
          <w:rFonts w:hint="eastAsia" w:hAnsi="宋体"/>
          <w:b/>
          <w:sz w:val="24"/>
          <w:u w:val="single"/>
        </w:rPr>
        <w:t xml:space="preserve">                            </w:t>
      </w:r>
    </w:p>
    <w:p>
      <w:pPr>
        <w:pageBreakBefore w:val="0"/>
        <w:widowControl w:val="0"/>
        <w:kinsoku/>
        <w:wordWrap/>
        <w:overflowPunct/>
        <w:bidi w:val="0"/>
        <w:snapToGrid w:val="0"/>
        <w:spacing w:before="19" w:line="360" w:lineRule="auto"/>
        <w:ind w:firstLine="480" w:firstLineChars="200"/>
        <w:rPr>
          <w:rFonts w:hAnsi="宋体"/>
          <w:b/>
          <w:sz w:val="24"/>
          <w:u w:val="single"/>
        </w:rPr>
      </w:pPr>
      <w:r>
        <w:rPr>
          <w:rFonts w:hint="eastAsia" w:hAnsi="宋体"/>
          <w:sz w:val="24"/>
        </w:rPr>
        <w:t>乙方:</w:t>
      </w:r>
      <w:r>
        <w:rPr>
          <w:rFonts w:hint="eastAsia" w:hAnsi="宋体"/>
          <w:b/>
          <w:sz w:val="24"/>
        </w:rPr>
        <w:t xml:space="preserve">  </w:t>
      </w:r>
      <w:r>
        <w:rPr>
          <w:rFonts w:hint="eastAsia" w:hAnsi="宋体"/>
          <w:b/>
          <w:sz w:val="24"/>
          <w:u w:val="single"/>
        </w:rPr>
        <w:t xml:space="preserve">                           </w:t>
      </w:r>
    </w:p>
    <w:p>
      <w:pPr>
        <w:pageBreakBefore w:val="0"/>
        <w:widowControl w:val="0"/>
        <w:kinsoku/>
        <w:wordWrap/>
        <w:overflowPunct/>
        <w:bidi w:val="0"/>
        <w:snapToGrid w:val="0"/>
        <w:spacing w:before="19" w:line="360" w:lineRule="auto"/>
        <w:ind w:firstLine="480" w:firstLineChars="200"/>
        <w:rPr>
          <w:rFonts w:hAnsi="宋体"/>
          <w:sz w:val="24"/>
          <w:u w:val="single"/>
        </w:rPr>
      </w:pPr>
    </w:p>
    <w:p>
      <w:pPr>
        <w:pageBreakBefore w:val="0"/>
        <w:widowControl w:val="0"/>
        <w:kinsoku/>
        <w:wordWrap/>
        <w:overflowPunct/>
        <w:bidi w:val="0"/>
        <w:snapToGrid w:val="0"/>
        <w:spacing w:line="360" w:lineRule="auto"/>
        <w:ind w:firstLine="480" w:firstLineChars="200"/>
        <w:rPr>
          <w:b/>
          <w:sz w:val="36"/>
          <w:szCs w:val="36"/>
        </w:rPr>
      </w:pPr>
      <w:r>
        <w:rPr>
          <w:rFonts w:hint="eastAsia" w:hAnsi="宋体"/>
          <w:sz w:val="24"/>
        </w:rPr>
        <w:t>甲乙双方根据</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r>
        <w:rPr>
          <w:rFonts w:hint="eastAsia" w:ascii="宋体" w:hAnsi="宋体"/>
          <w:sz w:val="24"/>
          <w:szCs w:val="30"/>
        </w:rPr>
        <w:t>农村幸福娱乐器材</w:t>
      </w:r>
      <w:r>
        <w:rPr>
          <w:rFonts w:hint="eastAsia" w:hAnsi="宋体"/>
          <w:sz w:val="24"/>
        </w:rPr>
        <w:t>（项目编号:</w:t>
      </w:r>
      <w:r>
        <w:rPr>
          <w:rFonts w:hint="eastAsia" w:hAnsi="宋体"/>
          <w:sz w:val="24"/>
          <w:u w:val="single"/>
        </w:rPr>
        <w:t xml:space="preserve">  </w:t>
      </w:r>
      <w:r>
        <w:rPr>
          <w:rFonts w:hint="eastAsia" w:ascii="宋体" w:hAnsi="宋体" w:cs="Tahoma"/>
          <w:kern w:val="28"/>
          <w:sz w:val="24"/>
          <w:u w:val="single"/>
          <w:lang w:eastAsia="zh-CN"/>
        </w:rPr>
        <w:t>HNBY20171002</w:t>
      </w:r>
      <w:r>
        <w:rPr>
          <w:rFonts w:hint="eastAsia" w:hAnsi="宋体"/>
          <w:sz w:val="24"/>
          <w:u w:val="single"/>
        </w:rPr>
        <w:t xml:space="preserve">  </w:t>
      </w:r>
      <w:r>
        <w:rPr>
          <w:rFonts w:hint="eastAsia" w:hAnsi="宋体"/>
          <w:sz w:val="24"/>
        </w:rPr>
        <w:t>）公开招标结果及招标文件的要求，经协商一致，同意以下专用条款作为本项目合同条款的补充。当合同条款与专用条款不一致时，以专用条款为准。</w:t>
      </w:r>
    </w:p>
    <w:p>
      <w:pPr>
        <w:pageBreakBefore w:val="0"/>
        <w:widowControl w:val="0"/>
        <w:kinsoku/>
        <w:wordWrap/>
        <w:overflowPunct/>
        <w:bidi w:val="0"/>
        <w:snapToGrid w:val="0"/>
        <w:spacing w:before="19" w:line="360" w:lineRule="auto"/>
        <w:ind w:firstLine="562" w:firstLineChars="200"/>
        <w:rPr>
          <w:rFonts w:hint="eastAsia" w:hAnsi="宋体"/>
          <w:b/>
          <w:sz w:val="28"/>
          <w:szCs w:val="28"/>
        </w:rPr>
      </w:pPr>
      <w:r>
        <w:rPr>
          <w:rFonts w:hint="eastAsia" w:hAnsi="宋体"/>
          <w:b/>
          <w:sz w:val="28"/>
          <w:szCs w:val="28"/>
        </w:rPr>
        <w:t>一、合同标的及金额等</w:t>
      </w:r>
    </w:p>
    <w:tbl>
      <w:tblPr>
        <w:tblStyle w:val="13"/>
        <w:tblW w:w="9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738"/>
        <w:gridCol w:w="2069"/>
        <w:gridCol w:w="892"/>
        <w:gridCol w:w="728"/>
        <w:gridCol w:w="1157"/>
        <w:gridCol w:w="122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80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序号</w:t>
            </w:r>
          </w:p>
        </w:tc>
        <w:tc>
          <w:tcPr>
            <w:tcW w:w="173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货物名称</w:t>
            </w:r>
          </w:p>
        </w:tc>
        <w:tc>
          <w:tcPr>
            <w:tcW w:w="2069"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规格型号</w:t>
            </w:r>
          </w:p>
        </w:tc>
        <w:tc>
          <w:tcPr>
            <w:tcW w:w="892"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数量</w:t>
            </w:r>
          </w:p>
        </w:tc>
        <w:tc>
          <w:tcPr>
            <w:tcW w:w="72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单位</w:t>
            </w:r>
          </w:p>
        </w:tc>
        <w:tc>
          <w:tcPr>
            <w:tcW w:w="1157"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单价</w:t>
            </w:r>
          </w:p>
        </w:tc>
        <w:tc>
          <w:tcPr>
            <w:tcW w:w="1225"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b/>
                <w:sz w:val="24"/>
              </w:rPr>
            </w:pPr>
            <w:r>
              <w:rPr>
                <w:rFonts w:hint="eastAsia" w:ascii="宋体" w:hAnsi="宋体"/>
                <w:b/>
                <w:sz w:val="24"/>
              </w:rPr>
              <w:t>小计</w:t>
            </w:r>
          </w:p>
        </w:tc>
        <w:tc>
          <w:tcPr>
            <w:tcW w:w="821"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r>
              <w:rPr>
                <w:rFonts w:hint="eastAsia" w:ascii="宋体" w:hAnsi="宋体"/>
                <w:szCs w:val="21"/>
              </w:rPr>
              <w:t>1</w:t>
            </w:r>
          </w:p>
        </w:tc>
        <w:tc>
          <w:tcPr>
            <w:tcW w:w="173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2069"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892"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72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1157" w:type="dxa"/>
            <w:vAlign w:val="center"/>
          </w:tcPr>
          <w:p>
            <w:pPr>
              <w:keepNext w:val="0"/>
              <w:keepLines w:val="0"/>
              <w:pageBreakBefore w:val="0"/>
              <w:widowControl w:val="0"/>
              <w:kinsoku/>
              <w:wordWrap/>
              <w:overflowPunct/>
              <w:topLinePunct w:val="0"/>
              <w:bidi w:val="0"/>
              <w:spacing w:line="360" w:lineRule="auto"/>
              <w:ind w:left="0" w:leftChars="0" w:right="0" w:rightChars="0" w:firstLine="0" w:firstLineChars="0"/>
              <w:jc w:val="center"/>
              <w:textAlignment w:val="auto"/>
              <w:outlineLvl w:val="9"/>
              <w:rPr>
                <w:rFonts w:ascii="宋体" w:hAnsi="宋体" w:cs="宋体"/>
                <w:szCs w:val="21"/>
              </w:rPr>
            </w:pPr>
            <w:r>
              <w:rPr>
                <w:rFonts w:hint="eastAsia" w:ascii="宋体" w:hAnsi="宋体"/>
                <w:szCs w:val="21"/>
              </w:rPr>
              <w:t xml:space="preserve"> </w:t>
            </w:r>
          </w:p>
        </w:tc>
        <w:tc>
          <w:tcPr>
            <w:tcW w:w="1225"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宋体" w:hAnsi="宋体"/>
                <w:szCs w:val="21"/>
              </w:rPr>
            </w:pPr>
          </w:p>
        </w:tc>
        <w:tc>
          <w:tcPr>
            <w:tcW w:w="821"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r>
              <w:rPr>
                <w:rFonts w:hint="eastAsia" w:ascii="宋体" w:hAnsi="宋体"/>
                <w:szCs w:val="21"/>
              </w:rPr>
              <w:t>2</w:t>
            </w:r>
          </w:p>
        </w:tc>
        <w:tc>
          <w:tcPr>
            <w:tcW w:w="173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2069"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892"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72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1157" w:type="dxa"/>
            <w:vAlign w:val="center"/>
          </w:tcPr>
          <w:p>
            <w:pPr>
              <w:keepNext w:val="0"/>
              <w:keepLines w:val="0"/>
              <w:pageBreakBefore w:val="0"/>
              <w:widowControl w:val="0"/>
              <w:kinsoku/>
              <w:wordWrap/>
              <w:overflowPunct/>
              <w:topLinePunct w:val="0"/>
              <w:bidi w:val="0"/>
              <w:spacing w:line="360" w:lineRule="auto"/>
              <w:ind w:left="0" w:leftChars="0" w:right="0" w:rightChars="0" w:firstLine="0" w:firstLineChars="0"/>
              <w:jc w:val="center"/>
              <w:textAlignment w:val="auto"/>
              <w:outlineLvl w:val="9"/>
              <w:rPr>
                <w:rFonts w:ascii="宋体" w:hAnsi="宋体" w:cs="宋体"/>
                <w:szCs w:val="21"/>
              </w:rPr>
            </w:pPr>
            <w:r>
              <w:rPr>
                <w:rFonts w:hint="eastAsia" w:ascii="宋体" w:hAnsi="宋体"/>
                <w:szCs w:val="21"/>
              </w:rPr>
              <w:t xml:space="preserve"> </w:t>
            </w:r>
          </w:p>
        </w:tc>
        <w:tc>
          <w:tcPr>
            <w:tcW w:w="1225"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c>
          <w:tcPr>
            <w:tcW w:w="821"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r>
              <w:rPr>
                <w:rFonts w:hint="eastAsia" w:ascii="宋体" w:hAnsi="宋体"/>
                <w:szCs w:val="21"/>
              </w:rPr>
              <w:t>3</w:t>
            </w:r>
          </w:p>
        </w:tc>
        <w:tc>
          <w:tcPr>
            <w:tcW w:w="173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2069"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892"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72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1157" w:type="dxa"/>
            <w:vAlign w:val="center"/>
          </w:tcPr>
          <w:p>
            <w:pPr>
              <w:keepNext w:val="0"/>
              <w:keepLines w:val="0"/>
              <w:pageBreakBefore w:val="0"/>
              <w:widowControl w:val="0"/>
              <w:kinsoku/>
              <w:wordWrap/>
              <w:overflowPunct/>
              <w:topLinePunct w:val="0"/>
              <w:bidi w:val="0"/>
              <w:spacing w:line="360" w:lineRule="auto"/>
              <w:ind w:left="0" w:leftChars="0" w:right="0" w:rightChars="0" w:firstLine="0" w:firstLineChars="0"/>
              <w:jc w:val="center"/>
              <w:textAlignment w:val="auto"/>
              <w:outlineLvl w:val="9"/>
              <w:rPr>
                <w:rFonts w:ascii="宋体" w:hAnsi="宋体" w:cs="宋体"/>
                <w:szCs w:val="21"/>
              </w:rPr>
            </w:pPr>
            <w:r>
              <w:rPr>
                <w:rFonts w:hint="eastAsia" w:ascii="宋体" w:hAnsi="宋体"/>
                <w:szCs w:val="21"/>
              </w:rPr>
              <w:t xml:space="preserve">  </w:t>
            </w:r>
          </w:p>
        </w:tc>
        <w:tc>
          <w:tcPr>
            <w:tcW w:w="1225"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c>
          <w:tcPr>
            <w:tcW w:w="821"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r>
              <w:rPr>
                <w:rFonts w:ascii="宋体" w:hAnsi="宋体"/>
                <w:szCs w:val="21"/>
              </w:rPr>
              <w:t>…</w:t>
            </w:r>
          </w:p>
        </w:tc>
        <w:tc>
          <w:tcPr>
            <w:tcW w:w="173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2069"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892"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728"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ascii="宋体" w:hAnsi="宋体" w:cs="宋体"/>
                <w:szCs w:val="21"/>
              </w:rPr>
            </w:pPr>
          </w:p>
        </w:tc>
        <w:tc>
          <w:tcPr>
            <w:tcW w:w="1157" w:type="dxa"/>
            <w:vAlign w:val="center"/>
          </w:tcPr>
          <w:p>
            <w:pPr>
              <w:keepNext w:val="0"/>
              <w:keepLines w:val="0"/>
              <w:pageBreakBefore w:val="0"/>
              <w:widowControl w:val="0"/>
              <w:kinsoku/>
              <w:wordWrap/>
              <w:overflowPunct/>
              <w:topLinePunct w:val="0"/>
              <w:bidi w:val="0"/>
              <w:spacing w:line="360" w:lineRule="auto"/>
              <w:ind w:left="0" w:leftChars="0" w:right="0" w:rightChars="0" w:firstLine="0" w:firstLineChars="0"/>
              <w:jc w:val="center"/>
              <w:textAlignment w:val="auto"/>
              <w:outlineLvl w:val="9"/>
              <w:rPr>
                <w:rFonts w:ascii="宋体" w:hAnsi="宋体" w:cs="宋体"/>
                <w:szCs w:val="21"/>
              </w:rPr>
            </w:pPr>
            <w:r>
              <w:rPr>
                <w:rFonts w:hint="eastAsia" w:ascii="宋体" w:hAnsi="宋体"/>
                <w:szCs w:val="21"/>
              </w:rPr>
              <w:t xml:space="preserve"> </w:t>
            </w:r>
          </w:p>
        </w:tc>
        <w:tc>
          <w:tcPr>
            <w:tcW w:w="1225"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c>
          <w:tcPr>
            <w:tcW w:w="821" w:type="dxa"/>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808" w:type="dxa"/>
            <w:vMerge w:val="restart"/>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r>
              <w:rPr>
                <w:rFonts w:hint="eastAsia" w:ascii="宋体" w:hAnsi="宋体"/>
                <w:szCs w:val="21"/>
              </w:rPr>
              <w:t>7</w:t>
            </w:r>
          </w:p>
        </w:tc>
        <w:tc>
          <w:tcPr>
            <w:tcW w:w="1738" w:type="dxa"/>
            <w:vMerge w:val="restart"/>
            <w:vAlign w:val="center"/>
          </w:tcPr>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0" w:firstLineChars="0"/>
              <w:jc w:val="center"/>
              <w:textAlignment w:val="auto"/>
              <w:outlineLvl w:val="9"/>
              <w:rPr>
                <w:rFonts w:hint="eastAsia"/>
                <w:sz w:val="24"/>
                <w:szCs w:val="21"/>
              </w:rPr>
            </w:pPr>
            <w:r>
              <w:rPr>
                <w:rFonts w:hint="eastAsia"/>
                <w:b/>
                <w:sz w:val="24"/>
                <w:szCs w:val="21"/>
              </w:rPr>
              <w:t xml:space="preserve">投标总价 </w:t>
            </w:r>
          </w:p>
        </w:tc>
        <w:tc>
          <w:tcPr>
            <w:tcW w:w="6892" w:type="dxa"/>
            <w:gridSpan w:val="6"/>
            <w:vAlign w:val="center"/>
          </w:tcPr>
          <w:p>
            <w:pPr>
              <w:keepNext w:val="0"/>
              <w:keepLines w:val="0"/>
              <w:pageBreakBefore w:val="0"/>
              <w:widowControl w:val="0"/>
              <w:kinsoku/>
              <w:wordWrap/>
              <w:overflowPunct/>
              <w:topLinePunct w:val="0"/>
              <w:bidi w:val="0"/>
              <w:spacing w:line="360" w:lineRule="auto"/>
              <w:ind w:left="0" w:leftChars="0" w:right="0" w:rightChars="0" w:firstLine="0" w:firstLineChars="0"/>
              <w:textAlignment w:val="auto"/>
              <w:outlineLvl w:val="9"/>
              <w:rPr>
                <w:rFonts w:hint="eastAsia"/>
                <w:sz w:val="24"/>
                <w:szCs w:val="21"/>
              </w:rPr>
            </w:pPr>
            <w:r>
              <w:rPr>
                <w:b/>
                <w:sz w:val="24"/>
                <w:szCs w:val="21"/>
              </w:rPr>
              <w:t>（小写）</w:t>
            </w:r>
            <w:r>
              <w:rPr>
                <w:rFonts w:hint="eastAsia"/>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08" w:type="dxa"/>
            <w:vMerge w:val="continue"/>
            <w:vAlign w:val="center"/>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c>
          <w:tcPr>
            <w:tcW w:w="1738" w:type="dxa"/>
            <w:vMerge w:val="continue"/>
            <w:vAlign w:val="top"/>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szCs w:val="21"/>
              </w:rPr>
            </w:pPr>
          </w:p>
        </w:tc>
        <w:tc>
          <w:tcPr>
            <w:tcW w:w="6892" w:type="dxa"/>
            <w:gridSpan w:val="6"/>
            <w:vAlign w:val="top"/>
          </w:tcPr>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宋体" w:hAnsi="宋体"/>
                <w:szCs w:val="21"/>
              </w:rPr>
            </w:pPr>
            <w:r>
              <w:rPr>
                <w:b/>
                <w:sz w:val="24"/>
                <w:szCs w:val="21"/>
              </w:rPr>
              <w:t>（大写）</w:t>
            </w:r>
            <w:r>
              <w:rPr>
                <w:rFonts w:hint="eastAsia"/>
                <w:b/>
                <w:sz w:val="24"/>
                <w:szCs w:val="21"/>
              </w:rPr>
              <w:t>：人民币</w:t>
            </w:r>
          </w:p>
        </w:tc>
      </w:tr>
    </w:tbl>
    <w:p>
      <w:pPr>
        <w:keepNext w:val="0"/>
        <w:keepLines w:val="0"/>
        <w:pageBreakBefore w:val="0"/>
        <w:widowControl w:val="0"/>
        <w:shd w:val="clear" w:color="auto" w:fill="FFFFFF"/>
        <w:kinsoku/>
        <w:wordWrap/>
        <w:overflowPunct/>
        <w:topLinePunct w:val="0"/>
        <w:bidi w:val="0"/>
        <w:spacing w:line="360" w:lineRule="auto"/>
        <w:ind w:left="0" w:leftChars="0" w:right="0" w:rightChars="0" w:firstLine="0" w:firstLineChars="0"/>
        <w:textAlignment w:val="auto"/>
        <w:outlineLvl w:val="9"/>
        <w:rPr>
          <w:rFonts w:hint="eastAsia" w:ascii="宋体" w:hAnsi="宋体"/>
          <w:sz w:val="24"/>
        </w:rPr>
      </w:pPr>
      <w:r>
        <w:rPr>
          <w:rFonts w:hint="eastAsia" w:ascii="宋体" w:hAnsi="宋体"/>
          <w:sz w:val="24"/>
        </w:rPr>
        <w:t>投标人全称：（盖章）                授权代表：（签名或私章）</w:t>
      </w: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napToGrid w:val="0"/>
        <w:spacing w:line="360" w:lineRule="auto"/>
        <w:ind w:firstLine="562" w:firstLineChars="200"/>
        <w:rPr>
          <w:rFonts w:hAnsi="宋体"/>
          <w:b/>
          <w:sz w:val="24"/>
        </w:rPr>
      </w:pPr>
      <w:r>
        <w:rPr>
          <w:rFonts w:hint="eastAsia" w:hAnsi="宋体"/>
          <w:b/>
          <w:sz w:val="28"/>
          <w:szCs w:val="28"/>
        </w:rPr>
        <w:t>二、服务地点：</w:t>
      </w:r>
      <w:r>
        <w:rPr>
          <w:rFonts w:hint="eastAsia" w:hAnsi="宋体" w:cs="宋体"/>
          <w:sz w:val="24"/>
        </w:rPr>
        <w:t>采购人指定地点。</w:t>
      </w:r>
    </w:p>
    <w:p>
      <w:pPr>
        <w:pageBreakBefore w:val="0"/>
        <w:widowControl w:val="0"/>
        <w:kinsoku/>
        <w:wordWrap/>
        <w:overflowPunct/>
        <w:bidi w:val="0"/>
        <w:snapToGrid w:val="0"/>
        <w:spacing w:line="360" w:lineRule="auto"/>
        <w:ind w:firstLine="562" w:firstLineChars="200"/>
        <w:rPr>
          <w:rFonts w:hAnsi="宋体"/>
          <w:b/>
          <w:sz w:val="28"/>
          <w:szCs w:val="28"/>
        </w:rPr>
      </w:pPr>
      <w:r>
        <w:rPr>
          <w:rFonts w:hint="eastAsia" w:hAnsi="宋体"/>
          <w:b/>
          <w:sz w:val="28"/>
          <w:szCs w:val="28"/>
        </w:rPr>
        <w:t>三、付款</w:t>
      </w:r>
    </w:p>
    <w:p>
      <w:pPr>
        <w:pageBreakBefore w:val="0"/>
        <w:widowControl w:val="0"/>
        <w:kinsoku/>
        <w:wordWrap/>
        <w:overflowPunct/>
        <w:bidi w:val="0"/>
        <w:spacing w:before="120" w:beforeLines="50" w:after="120" w:afterLines="50" w:line="360" w:lineRule="auto"/>
        <w:ind w:firstLine="480" w:firstLineChars="200"/>
        <w:rPr>
          <w:rFonts w:hAnsi="宋体"/>
          <w:sz w:val="24"/>
        </w:rPr>
      </w:pPr>
      <w:r>
        <w:rPr>
          <w:rFonts w:hint="eastAsia" w:hAnsi="宋体"/>
          <w:sz w:val="24"/>
        </w:rPr>
        <w:t>合同总额（或者称为项目总造价）即委托乙方建设</w:t>
      </w:r>
      <w:r>
        <w:rPr>
          <w:rFonts w:hint="eastAsia" w:hAnsi="宋体"/>
          <w:sz w:val="24"/>
          <w:u w:val="single"/>
        </w:rPr>
        <w:t xml:space="preserve">          </w:t>
      </w:r>
      <w:r>
        <w:rPr>
          <w:rFonts w:hint="eastAsia" w:hAnsi="宋体"/>
          <w:sz w:val="24"/>
        </w:rPr>
        <w:t>项目所签订合同总额之和，本合同总额为：</w:t>
      </w:r>
      <w:r>
        <w:rPr>
          <w:rFonts w:hint="eastAsia" w:hAnsi="宋体"/>
          <w:sz w:val="24"/>
          <w:u w:val="single"/>
        </w:rPr>
        <w:t xml:space="preserve">         </w:t>
      </w:r>
      <w:r>
        <w:rPr>
          <w:rFonts w:hint="eastAsia" w:hAnsi="宋体"/>
          <w:sz w:val="24"/>
        </w:rPr>
        <w:t>元整（￥：   ），含发票。</w:t>
      </w:r>
    </w:p>
    <w:p>
      <w:pPr>
        <w:pageBreakBefore w:val="0"/>
        <w:widowControl w:val="0"/>
        <w:kinsoku/>
        <w:wordWrap/>
        <w:overflowPunct/>
        <w:bidi w:val="0"/>
        <w:spacing w:before="120" w:beforeLines="50" w:after="120" w:afterLines="50" w:line="360" w:lineRule="auto"/>
        <w:ind w:firstLine="480" w:firstLineChars="200"/>
        <w:rPr>
          <w:rFonts w:hAnsi="宋体"/>
          <w:sz w:val="24"/>
        </w:rPr>
      </w:pPr>
      <w:r>
        <w:rPr>
          <w:rFonts w:hint="eastAsia" w:hAnsi="宋体"/>
          <w:sz w:val="24"/>
        </w:rPr>
        <w:t>3.1合同签定后7个工作日内，向中标人支付合同总价30%的项目预付款,</w:t>
      </w:r>
    </w:p>
    <w:p>
      <w:pPr>
        <w:pageBreakBefore w:val="0"/>
        <w:widowControl w:val="0"/>
        <w:kinsoku/>
        <w:wordWrap/>
        <w:overflowPunct/>
        <w:bidi w:val="0"/>
        <w:spacing w:before="120" w:beforeLines="50" w:after="120" w:afterLines="50" w:line="360" w:lineRule="auto"/>
        <w:ind w:firstLine="480" w:firstLineChars="200"/>
        <w:rPr>
          <w:rFonts w:hAnsi="宋体"/>
          <w:sz w:val="24"/>
        </w:rPr>
      </w:pPr>
      <w:r>
        <w:rPr>
          <w:rFonts w:hint="eastAsia" w:hAnsi="宋体"/>
          <w:sz w:val="24"/>
        </w:rPr>
        <w:t>即：</w:t>
      </w:r>
      <w:r>
        <w:rPr>
          <w:rFonts w:hint="eastAsia" w:hAnsi="宋体"/>
          <w:sz w:val="24"/>
          <w:u w:val="single"/>
        </w:rPr>
        <w:t xml:space="preserve">       </w:t>
      </w:r>
      <w:r>
        <w:rPr>
          <w:rFonts w:hint="eastAsia" w:hAnsi="宋体"/>
          <w:sz w:val="24"/>
        </w:rPr>
        <w:t>元整（￥： ）；</w:t>
      </w:r>
    </w:p>
    <w:p>
      <w:pPr>
        <w:pageBreakBefore w:val="0"/>
        <w:widowControl w:val="0"/>
        <w:kinsoku/>
        <w:wordWrap/>
        <w:overflowPunct/>
        <w:bidi w:val="0"/>
        <w:spacing w:before="120" w:beforeLines="50" w:after="120" w:afterLines="50" w:line="360" w:lineRule="auto"/>
        <w:ind w:left="480" w:firstLine="480" w:firstLineChars="200"/>
        <w:rPr>
          <w:rFonts w:hAnsi="宋体"/>
          <w:sz w:val="24"/>
        </w:rPr>
      </w:pPr>
      <w:r>
        <w:rPr>
          <w:rFonts w:hint="eastAsia" w:hAnsi="宋体"/>
          <w:sz w:val="24"/>
        </w:rPr>
        <w:t>3.2项目完成并验收合格后14个工作日内，向中标人支付合同总价65%的项目进度款，即：</w:t>
      </w:r>
      <w:r>
        <w:rPr>
          <w:rFonts w:hint="eastAsia" w:hAnsi="宋体"/>
          <w:sz w:val="24"/>
          <w:u w:val="single"/>
        </w:rPr>
        <w:t xml:space="preserve">      </w:t>
      </w:r>
      <w:r>
        <w:rPr>
          <w:rFonts w:hint="eastAsia" w:hAnsi="宋体"/>
          <w:sz w:val="24"/>
        </w:rPr>
        <w:t>元整（￥：   ）；</w:t>
      </w:r>
    </w:p>
    <w:p>
      <w:pPr>
        <w:pageBreakBefore w:val="0"/>
        <w:widowControl w:val="0"/>
        <w:kinsoku/>
        <w:wordWrap/>
        <w:overflowPunct/>
        <w:bidi w:val="0"/>
        <w:spacing w:before="120" w:beforeLines="50" w:after="120" w:afterLines="50" w:line="360" w:lineRule="auto"/>
        <w:ind w:firstLine="480" w:firstLineChars="200"/>
        <w:rPr>
          <w:rFonts w:hAnsi="宋体"/>
          <w:sz w:val="24"/>
        </w:rPr>
      </w:pPr>
      <w:r>
        <w:rPr>
          <w:rFonts w:hint="eastAsia" w:hAnsi="宋体"/>
          <w:sz w:val="24"/>
        </w:rPr>
        <w:t>3.3剩余合同总价的5%转为质保金，即：</w:t>
      </w:r>
      <w:r>
        <w:rPr>
          <w:rFonts w:hint="eastAsia" w:hAnsi="宋体"/>
          <w:sz w:val="24"/>
          <w:u w:val="single"/>
        </w:rPr>
        <w:t xml:space="preserve">     </w:t>
      </w:r>
      <w:r>
        <w:rPr>
          <w:rFonts w:hint="eastAsia" w:hAnsi="宋体"/>
          <w:sz w:val="24"/>
        </w:rPr>
        <w:t>元整（￥：    ）；在项目正常运行之日起满12个月后，由中标人提出申请，经采购人确认在此期间产品质量良好、且使用正常的，采购人在14个工作日内付清余款（5%），如果此期间产品出现质量问题而中标人不及时更换的，采购人有权从质保金中取得补偿。</w:t>
      </w:r>
    </w:p>
    <w:p>
      <w:pPr>
        <w:pageBreakBefore w:val="0"/>
        <w:widowControl w:val="0"/>
        <w:kinsoku/>
        <w:wordWrap/>
        <w:overflowPunct/>
        <w:bidi w:val="0"/>
        <w:snapToGrid w:val="0"/>
        <w:spacing w:line="360" w:lineRule="auto"/>
        <w:ind w:firstLine="562" w:firstLineChars="200"/>
        <w:rPr>
          <w:rFonts w:hAnsi="宋体"/>
          <w:b/>
          <w:sz w:val="28"/>
          <w:szCs w:val="28"/>
        </w:rPr>
      </w:pPr>
      <w:r>
        <w:rPr>
          <w:rFonts w:hint="eastAsia" w:hAnsi="宋体"/>
          <w:b/>
          <w:sz w:val="28"/>
          <w:szCs w:val="28"/>
        </w:rPr>
        <w:t>四、违约赔偿</w:t>
      </w:r>
    </w:p>
    <w:p>
      <w:pPr>
        <w:pageBreakBefore w:val="0"/>
        <w:widowControl w:val="0"/>
        <w:kinsoku/>
        <w:wordWrap/>
        <w:overflowPunct/>
        <w:bidi w:val="0"/>
        <w:snapToGrid w:val="0"/>
        <w:spacing w:line="360" w:lineRule="auto"/>
        <w:ind w:firstLine="480" w:firstLineChars="200"/>
        <w:rPr>
          <w:rFonts w:hAnsi="宋体"/>
          <w:sz w:val="24"/>
        </w:rPr>
      </w:pPr>
      <w:r>
        <w:rPr>
          <w:rFonts w:hint="eastAsia" w:hAnsi="宋体"/>
          <w:sz w:val="24"/>
        </w:rPr>
        <w:t>4.1 除4.2条规定的不可抗力外，如果乙方没有按照合同规定的时间交货和提供服务，甲方可从合同款中扣除违约赔偿费，每延迟一个工作日迟交货物（含软件及相关服务）或未提供服务，按合同金额的0.5％计扣违约赔偿费。但违约赔偿费的最高限额为合同金额的10％。如果乙方延迟交货时间超过一个月，甲方有权终止合同，并按合同约定及法律规定追究乙方的违约责任。</w:t>
      </w:r>
    </w:p>
    <w:p>
      <w:pPr>
        <w:pageBreakBefore w:val="0"/>
        <w:widowControl w:val="0"/>
        <w:kinsoku/>
        <w:wordWrap/>
        <w:overflowPunct/>
        <w:bidi w:val="0"/>
        <w:snapToGrid w:val="0"/>
        <w:spacing w:line="360" w:lineRule="auto"/>
        <w:ind w:firstLine="480" w:firstLineChars="200"/>
        <w:rPr>
          <w:rFonts w:hAnsi="宋体"/>
          <w:sz w:val="24"/>
        </w:rPr>
      </w:pPr>
      <w:r>
        <w:rPr>
          <w:rFonts w:hint="eastAsia" w:hAnsi="宋体"/>
          <w:sz w:val="24"/>
        </w:rPr>
        <w:t>4.2 如果双方中任何一方由于战争、严重火灾、水灾、台风和地震以及其它经双方同意属于不可抗力的事故，致使合同履行受阻时，履行合同的期限应予以延长，延长的期限应相当于事故所影响的时间。</w:t>
      </w:r>
    </w:p>
    <w:p>
      <w:pPr>
        <w:pageBreakBefore w:val="0"/>
        <w:widowControl w:val="0"/>
        <w:kinsoku/>
        <w:wordWrap/>
        <w:overflowPunct/>
        <w:bidi w:val="0"/>
        <w:snapToGrid w:val="0"/>
        <w:spacing w:line="360" w:lineRule="auto"/>
        <w:ind w:firstLine="562" w:firstLineChars="200"/>
        <w:rPr>
          <w:rFonts w:hAnsi="宋体"/>
          <w:b/>
          <w:sz w:val="28"/>
          <w:szCs w:val="28"/>
        </w:rPr>
      </w:pPr>
      <w:r>
        <w:rPr>
          <w:rFonts w:hint="eastAsia" w:hAnsi="宋体"/>
          <w:b/>
          <w:sz w:val="28"/>
          <w:szCs w:val="28"/>
        </w:rPr>
        <w:t>五、合同纠纷处理</w:t>
      </w:r>
    </w:p>
    <w:p>
      <w:pPr>
        <w:pageBreakBefore w:val="0"/>
        <w:widowControl w:val="0"/>
        <w:tabs>
          <w:tab w:val="left" w:pos="1980"/>
        </w:tabs>
        <w:kinsoku/>
        <w:wordWrap/>
        <w:overflowPunct/>
        <w:bidi w:val="0"/>
        <w:snapToGrid w:val="0"/>
        <w:spacing w:line="360" w:lineRule="auto"/>
        <w:ind w:firstLine="480" w:firstLineChars="200"/>
        <w:rPr>
          <w:rFonts w:hAnsi="宋体"/>
          <w:sz w:val="24"/>
        </w:rPr>
      </w:pPr>
      <w:r>
        <w:rPr>
          <w:rFonts w:hint="eastAsia" w:hAnsi="宋体"/>
          <w:sz w:val="24"/>
        </w:rPr>
        <w:t>本合同执行过程中发生纠纷，作如下处理：</w:t>
      </w:r>
    </w:p>
    <w:p>
      <w:pPr>
        <w:pageBreakBefore w:val="0"/>
        <w:widowControl w:val="0"/>
        <w:tabs>
          <w:tab w:val="left" w:pos="1980"/>
        </w:tabs>
        <w:kinsoku/>
        <w:wordWrap/>
        <w:overflowPunct/>
        <w:bidi w:val="0"/>
        <w:snapToGrid w:val="0"/>
        <w:spacing w:line="360" w:lineRule="auto"/>
        <w:ind w:firstLine="480" w:firstLineChars="200"/>
        <w:rPr>
          <w:rFonts w:hAnsi="宋体"/>
          <w:sz w:val="24"/>
        </w:rPr>
      </w:pPr>
      <w:r>
        <w:rPr>
          <w:rFonts w:hint="eastAsia" w:hAnsi="宋体"/>
          <w:sz w:val="24"/>
        </w:rPr>
        <w:t>1、申请仲裁。仲裁机构为海南仲裁委员会。</w:t>
      </w:r>
    </w:p>
    <w:p>
      <w:pPr>
        <w:pageBreakBefore w:val="0"/>
        <w:widowControl w:val="0"/>
        <w:tabs>
          <w:tab w:val="left" w:pos="1980"/>
        </w:tabs>
        <w:kinsoku/>
        <w:wordWrap/>
        <w:overflowPunct/>
        <w:bidi w:val="0"/>
        <w:snapToGrid w:val="0"/>
        <w:spacing w:line="360" w:lineRule="auto"/>
        <w:ind w:firstLine="480" w:firstLineChars="200"/>
        <w:rPr>
          <w:rFonts w:hAnsi="宋体"/>
          <w:sz w:val="24"/>
        </w:rPr>
      </w:pPr>
      <w:r>
        <w:rPr>
          <w:rFonts w:hint="eastAsia" w:hAnsi="宋体"/>
          <w:sz w:val="24"/>
        </w:rPr>
        <w:t>2、提起诉讼。诉讼地点为采购人所在地。</w:t>
      </w:r>
    </w:p>
    <w:p>
      <w:pPr>
        <w:pageBreakBefore w:val="0"/>
        <w:widowControl w:val="0"/>
        <w:kinsoku/>
        <w:wordWrap/>
        <w:overflowPunct/>
        <w:bidi w:val="0"/>
        <w:snapToGrid w:val="0"/>
        <w:spacing w:line="360" w:lineRule="auto"/>
        <w:ind w:firstLine="562" w:firstLineChars="200"/>
        <w:rPr>
          <w:rFonts w:hAnsi="宋体"/>
          <w:b/>
          <w:sz w:val="28"/>
          <w:szCs w:val="28"/>
        </w:rPr>
      </w:pPr>
      <w:r>
        <w:rPr>
          <w:rFonts w:hint="eastAsia" w:hAnsi="宋体"/>
          <w:b/>
          <w:sz w:val="28"/>
          <w:szCs w:val="28"/>
        </w:rPr>
        <w:t>六、合同生效</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cs="宋体"/>
          <w:sz w:val="24"/>
          <w:lang w:val="zh-CN"/>
        </w:rPr>
      </w:pPr>
      <w:r>
        <w:rPr>
          <w:rFonts w:hint="eastAsia" w:cs="宋体"/>
          <w:sz w:val="24"/>
          <w:lang w:val="zh-CN"/>
        </w:rPr>
        <w:t>本合同经甲乙双方各自指定的代表人签字和盖章、以及招标代理机构签字和盖章后生效。</w:t>
      </w:r>
    </w:p>
    <w:p>
      <w:pPr>
        <w:pageBreakBefore w:val="0"/>
        <w:widowControl w:val="0"/>
        <w:kinsoku/>
        <w:wordWrap/>
        <w:overflowPunct/>
        <w:bidi w:val="0"/>
        <w:snapToGrid w:val="0"/>
        <w:spacing w:line="360" w:lineRule="auto"/>
        <w:ind w:firstLine="562" w:firstLineChars="200"/>
        <w:rPr>
          <w:rFonts w:hAnsi="宋体"/>
          <w:b/>
          <w:sz w:val="28"/>
          <w:szCs w:val="28"/>
        </w:rPr>
      </w:pPr>
      <w:r>
        <w:rPr>
          <w:rFonts w:hint="eastAsia" w:hAnsi="宋体"/>
          <w:b/>
          <w:sz w:val="28"/>
          <w:szCs w:val="28"/>
        </w:rPr>
        <w:t>七、合同鉴证</w:t>
      </w:r>
    </w:p>
    <w:p>
      <w:pPr>
        <w:pageBreakBefore w:val="0"/>
        <w:widowControl w:val="0"/>
        <w:kinsoku/>
        <w:wordWrap/>
        <w:overflowPunct/>
        <w:bidi w:val="0"/>
        <w:snapToGrid w:val="0"/>
        <w:spacing w:line="360" w:lineRule="auto"/>
        <w:ind w:firstLine="480" w:firstLineChars="200"/>
        <w:rPr>
          <w:rFonts w:hAnsi="宋体"/>
          <w:b/>
          <w:sz w:val="24"/>
        </w:rPr>
      </w:pPr>
      <w:r>
        <w:rPr>
          <w:rFonts w:hint="eastAsia" w:hAnsi="宋体"/>
          <w:sz w:val="24"/>
        </w:rPr>
        <w:t>招标代理机构应当在本合同上签章，以证明本合同条款与招标文件、投标文件的相关要求相符并且未对采购内容和技术参数进行实质性修改。</w:t>
      </w:r>
    </w:p>
    <w:p>
      <w:pPr>
        <w:pageBreakBefore w:val="0"/>
        <w:widowControl w:val="0"/>
        <w:kinsoku/>
        <w:wordWrap/>
        <w:overflowPunct/>
        <w:bidi w:val="0"/>
        <w:snapToGrid w:val="0"/>
        <w:spacing w:line="360" w:lineRule="auto"/>
        <w:ind w:firstLine="562" w:firstLineChars="200"/>
        <w:rPr>
          <w:rFonts w:hAnsi="宋体"/>
          <w:b/>
          <w:sz w:val="28"/>
          <w:szCs w:val="28"/>
        </w:rPr>
      </w:pPr>
      <w:r>
        <w:rPr>
          <w:rFonts w:hint="eastAsia" w:hAnsi="宋体"/>
          <w:b/>
          <w:sz w:val="28"/>
          <w:szCs w:val="28"/>
        </w:rPr>
        <w:t>八、组成本合同的文件包括：</w:t>
      </w:r>
    </w:p>
    <w:p>
      <w:pPr>
        <w:pageBreakBefore w:val="0"/>
        <w:widowControl w:val="0"/>
        <w:shd w:val="clear" w:color="auto" w:fill="FFFFFF"/>
        <w:kinsoku/>
        <w:wordWrap/>
        <w:overflowPunct/>
        <w:bidi w:val="0"/>
        <w:snapToGrid w:val="0"/>
        <w:spacing w:line="360" w:lineRule="auto"/>
        <w:ind w:left="555" w:firstLine="480" w:firstLineChars="200"/>
        <w:rPr>
          <w:rFonts w:hAnsi="宋体"/>
          <w:sz w:val="24"/>
        </w:rPr>
      </w:pPr>
      <w:r>
        <w:rPr>
          <w:rFonts w:hint="eastAsia" w:hAnsi="宋体"/>
          <w:sz w:val="24"/>
        </w:rPr>
        <w:t>1.合同通用条款和专用条款；</w:t>
      </w:r>
    </w:p>
    <w:p>
      <w:pPr>
        <w:pageBreakBefore w:val="0"/>
        <w:widowControl w:val="0"/>
        <w:shd w:val="clear" w:color="auto" w:fill="FFFFFF"/>
        <w:kinsoku/>
        <w:wordWrap/>
        <w:overflowPunct/>
        <w:bidi w:val="0"/>
        <w:snapToGrid w:val="0"/>
        <w:spacing w:line="360" w:lineRule="auto"/>
        <w:ind w:left="555" w:firstLine="480" w:firstLineChars="200"/>
        <w:rPr>
          <w:rFonts w:hAnsi="宋体"/>
          <w:sz w:val="24"/>
        </w:rPr>
      </w:pPr>
      <w:r>
        <w:rPr>
          <w:rFonts w:hint="eastAsia" w:hAnsi="宋体"/>
          <w:sz w:val="24"/>
        </w:rPr>
        <w:t>2.招标文件、乙方的投标文件和评标时的澄清函（如有）；</w:t>
      </w:r>
    </w:p>
    <w:p>
      <w:pPr>
        <w:pageBreakBefore w:val="0"/>
        <w:widowControl w:val="0"/>
        <w:shd w:val="clear" w:color="auto" w:fill="FFFFFF"/>
        <w:kinsoku/>
        <w:wordWrap/>
        <w:overflowPunct/>
        <w:bidi w:val="0"/>
        <w:snapToGrid w:val="0"/>
        <w:spacing w:line="360" w:lineRule="auto"/>
        <w:ind w:left="555" w:firstLine="480" w:firstLineChars="200"/>
        <w:rPr>
          <w:rFonts w:hAnsi="宋体"/>
          <w:sz w:val="24"/>
        </w:rPr>
      </w:pPr>
      <w:r>
        <w:rPr>
          <w:rFonts w:hint="eastAsia" w:hAnsi="宋体"/>
          <w:sz w:val="24"/>
        </w:rPr>
        <w:t>3.中标通知书；</w:t>
      </w:r>
    </w:p>
    <w:p>
      <w:pPr>
        <w:pageBreakBefore w:val="0"/>
        <w:widowControl w:val="0"/>
        <w:shd w:val="clear" w:color="auto" w:fill="FFFFFF"/>
        <w:kinsoku/>
        <w:wordWrap/>
        <w:overflowPunct/>
        <w:bidi w:val="0"/>
        <w:snapToGrid w:val="0"/>
        <w:spacing w:line="360" w:lineRule="auto"/>
        <w:ind w:left="555" w:firstLine="480" w:firstLineChars="200"/>
        <w:rPr>
          <w:rFonts w:hAnsi="宋体"/>
          <w:sz w:val="24"/>
        </w:rPr>
      </w:pPr>
      <w:r>
        <w:rPr>
          <w:rFonts w:hint="eastAsia" w:hAnsi="宋体"/>
          <w:sz w:val="24"/>
        </w:rPr>
        <w:t>4.甲乙双方商定的其他必要文件。</w:t>
      </w:r>
    </w:p>
    <w:p>
      <w:pPr>
        <w:pageBreakBefore w:val="0"/>
        <w:widowControl w:val="0"/>
        <w:kinsoku/>
        <w:wordWrap/>
        <w:overflowPunct/>
        <w:bidi w:val="0"/>
        <w:snapToGrid w:val="0"/>
        <w:spacing w:line="360" w:lineRule="auto"/>
        <w:ind w:firstLine="480" w:firstLineChars="200"/>
        <w:rPr>
          <w:rFonts w:hAnsi="宋体"/>
          <w:bCs/>
          <w:sz w:val="24"/>
        </w:rPr>
      </w:pPr>
      <w:r>
        <w:rPr>
          <w:rFonts w:hint="eastAsia" w:hAnsi="宋体"/>
          <w:bCs/>
          <w:sz w:val="24"/>
        </w:rPr>
        <w:t>上述合同文件内容互为补充，如有不明确，由甲方负责解释。</w:t>
      </w:r>
    </w:p>
    <w:p>
      <w:pPr>
        <w:pageBreakBefore w:val="0"/>
        <w:widowControl w:val="0"/>
        <w:kinsoku/>
        <w:wordWrap/>
        <w:overflowPunct/>
        <w:bidi w:val="0"/>
        <w:snapToGrid w:val="0"/>
        <w:spacing w:line="360" w:lineRule="auto"/>
        <w:ind w:firstLine="562" w:firstLineChars="200"/>
        <w:rPr>
          <w:rFonts w:hAnsi="宋体"/>
          <w:b/>
          <w:sz w:val="28"/>
          <w:szCs w:val="28"/>
        </w:rPr>
      </w:pPr>
      <w:r>
        <w:rPr>
          <w:rFonts w:hint="eastAsia" w:hAnsi="宋体"/>
          <w:b/>
          <w:sz w:val="28"/>
          <w:szCs w:val="28"/>
        </w:rPr>
        <w:t>九、合同备案</w:t>
      </w:r>
    </w:p>
    <w:p>
      <w:pPr>
        <w:pageBreakBefore w:val="0"/>
        <w:widowControl w:val="0"/>
        <w:kinsoku/>
        <w:wordWrap/>
        <w:overflowPunct/>
        <w:bidi w:val="0"/>
        <w:snapToGrid w:val="0"/>
        <w:spacing w:line="360" w:lineRule="auto"/>
        <w:ind w:firstLine="480" w:firstLineChars="200"/>
        <w:rPr>
          <w:rFonts w:hint="eastAsia" w:hAnsi="宋体"/>
          <w:bCs/>
          <w:sz w:val="24"/>
        </w:rPr>
      </w:pPr>
      <w:r>
        <w:rPr>
          <w:rFonts w:hint="eastAsia" w:hAnsi="宋体"/>
          <w:bCs/>
          <w:sz w:val="24"/>
        </w:rPr>
        <w:t>本合同一式伍份，中文书写。甲方执两份，乙方、招标代理机构各执一份，另外一份由招标代理机构报政府采购主管部门备案。</w:t>
      </w:r>
    </w:p>
    <w:p>
      <w:pPr>
        <w:pageBreakBefore w:val="0"/>
        <w:widowControl w:val="0"/>
        <w:kinsoku/>
        <w:wordWrap/>
        <w:overflowPunct/>
        <w:bidi w:val="0"/>
        <w:snapToGrid w:val="0"/>
        <w:spacing w:line="360" w:lineRule="auto"/>
        <w:ind w:firstLine="480" w:firstLineChars="200"/>
        <w:rPr>
          <w:rFonts w:hAnsi="宋体"/>
          <w:bCs/>
          <w:sz w:val="24"/>
        </w:rPr>
      </w:pPr>
    </w:p>
    <w:p>
      <w:pPr>
        <w:pageBreakBefore w:val="0"/>
        <w:widowControl w:val="0"/>
        <w:kinsoku/>
        <w:wordWrap/>
        <w:overflowPunct/>
        <w:bidi w:val="0"/>
        <w:snapToGrid w:val="0"/>
        <w:spacing w:line="360" w:lineRule="auto"/>
        <w:ind w:firstLine="480" w:firstLineChars="200"/>
        <w:rPr>
          <w:rFonts w:hAnsi="宋体"/>
          <w:bCs/>
          <w:sz w:val="24"/>
        </w:rPr>
      </w:pPr>
    </w:p>
    <w:p>
      <w:pPr>
        <w:pageBreakBefore w:val="0"/>
        <w:widowControl w:val="0"/>
        <w:kinsoku/>
        <w:wordWrap/>
        <w:overflowPunct/>
        <w:bidi w:val="0"/>
        <w:snapToGrid w:val="0"/>
        <w:spacing w:line="360" w:lineRule="auto"/>
        <w:ind w:firstLine="482" w:firstLineChars="200"/>
        <w:rPr>
          <w:rFonts w:hAnsi="宋体"/>
          <w:sz w:val="24"/>
        </w:rPr>
      </w:pPr>
      <w:r>
        <w:rPr>
          <w:rFonts w:hint="eastAsia" w:hAnsi="宋体"/>
          <w:b/>
          <w:sz w:val="24"/>
        </w:rPr>
        <w:t>甲方：</w:t>
      </w:r>
      <w:r>
        <w:rPr>
          <w:rFonts w:hint="eastAsia" w:hAnsi="宋体"/>
          <w:b/>
          <w:sz w:val="24"/>
          <w:u w:val="single"/>
        </w:rPr>
        <w:t xml:space="preserve">                   （盖章）</w:t>
      </w:r>
      <w:r>
        <w:rPr>
          <w:rFonts w:hint="eastAsia" w:hAnsi="宋体"/>
          <w:b/>
          <w:sz w:val="24"/>
        </w:rPr>
        <w:t xml:space="preserve">     乙方：</w:t>
      </w:r>
      <w:r>
        <w:rPr>
          <w:rFonts w:hint="eastAsia" w:hAnsi="宋体"/>
          <w:b/>
          <w:sz w:val="24"/>
          <w:u w:val="single"/>
        </w:rPr>
        <w:t xml:space="preserve">                  （盖章）</w:t>
      </w:r>
    </w:p>
    <w:p>
      <w:pPr>
        <w:pageBreakBefore w:val="0"/>
        <w:widowControl w:val="0"/>
        <w:kinsoku/>
        <w:wordWrap/>
        <w:overflowPunct/>
        <w:bidi w:val="0"/>
        <w:snapToGrid w:val="0"/>
        <w:spacing w:line="360" w:lineRule="auto"/>
        <w:ind w:firstLine="482" w:firstLineChars="200"/>
        <w:rPr>
          <w:rFonts w:hAnsi="宋体"/>
          <w:b/>
          <w:sz w:val="24"/>
          <w:u w:val="single"/>
        </w:rPr>
      </w:pPr>
    </w:p>
    <w:p>
      <w:pPr>
        <w:pageBreakBefore w:val="0"/>
        <w:widowControl w:val="0"/>
        <w:kinsoku/>
        <w:wordWrap/>
        <w:overflowPunct/>
        <w:bidi w:val="0"/>
        <w:snapToGrid w:val="0"/>
        <w:spacing w:line="360" w:lineRule="auto"/>
        <w:ind w:firstLine="480" w:firstLineChars="200"/>
        <w:rPr>
          <w:rFonts w:hAnsi="宋体"/>
          <w:sz w:val="24"/>
          <w:u w:val="single"/>
        </w:rPr>
      </w:pPr>
      <w:r>
        <w:rPr>
          <w:rFonts w:hint="eastAsia" w:hAnsi="宋体"/>
          <w:sz w:val="24"/>
        </w:rPr>
        <w:t>地址：</w:t>
      </w:r>
      <w:r>
        <w:rPr>
          <w:rFonts w:hint="eastAsia" w:hAnsi="宋体"/>
          <w:sz w:val="24"/>
          <w:u w:val="single"/>
        </w:rPr>
        <w:t xml:space="preserve">                           </w:t>
      </w:r>
      <w:r>
        <w:rPr>
          <w:rFonts w:hint="eastAsia" w:hAnsi="宋体"/>
          <w:sz w:val="24"/>
        </w:rPr>
        <w:t xml:space="preserve">      地址：</w:t>
      </w:r>
      <w:r>
        <w:rPr>
          <w:rFonts w:hint="eastAsia" w:hAnsi="宋体"/>
          <w:sz w:val="24"/>
          <w:u w:val="single"/>
        </w:rPr>
        <w:t xml:space="preserve">                                           </w:t>
      </w:r>
    </w:p>
    <w:p>
      <w:pPr>
        <w:pageBreakBefore w:val="0"/>
        <w:widowControl w:val="0"/>
        <w:kinsoku/>
        <w:wordWrap/>
        <w:overflowPunct/>
        <w:bidi w:val="0"/>
        <w:snapToGrid w:val="0"/>
        <w:spacing w:line="360" w:lineRule="auto"/>
        <w:ind w:firstLine="480" w:firstLineChars="200"/>
        <w:rPr>
          <w:rFonts w:hAnsi="宋体"/>
          <w:sz w:val="24"/>
        </w:rPr>
      </w:pPr>
      <w:r>
        <w:rPr>
          <w:rFonts w:hint="eastAsia" w:hAnsi="宋体"/>
          <w:sz w:val="24"/>
        </w:rPr>
        <w:t>法定（或授权）代表人：</w:t>
      </w:r>
      <w:r>
        <w:rPr>
          <w:rFonts w:hint="eastAsia" w:hAnsi="宋体"/>
          <w:sz w:val="24"/>
          <w:u w:val="single"/>
        </w:rPr>
        <w:t xml:space="preserve">            </w:t>
      </w:r>
      <w:r>
        <w:rPr>
          <w:rFonts w:hint="eastAsia" w:hAnsi="宋体"/>
          <w:sz w:val="24"/>
        </w:rPr>
        <w:t xml:space="preserve">     法定（或授权）代表人：</w:t>
      </w:r>
      <w:r>
        <w:rPr>
          <w:rFonts w:hint="eastAsia" w:hAnsi="宋体"/>
          <w:sz w:val="24"/>
          <w:u w:val="single"/>
        </w:rPr>
        <w:t xml:space="preserve">            </w:t>
      </w:r>
    </w:p>
    <w:p>
      <w:pPr>
        <w:pageBreakBefore w:val="0"/>
        <w:widowControl w:val="0"/>
        <w:kinsoku/>
        <w:wordWrap/>
        <w:overflowPunct/>
        <w:bidi w:val="0"/>
        <w:snapToGrid w:val="0"/>
        <w:spacing w:line="360" w:lineRule="auto"/>
        <w:ind w:firstLine="480" w:firstLineChars="200"/>
        <w:rPr>
          <w:rFonts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 xml:space="preserve">日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ageBreakBefore w:val="0"/>
        <w:widowControl w:val="0"/>
        <w:kinsoku/>
        <w:wordWrap/>
        <w:overflowPunct/>
        <w:bidi w:val="0"/>
        <w:snapToGrid w:val="0"/>
        <w:spacing w:before="19" w:line="360" w:lineRule="auto"/>
        <w:ind w:firstLine="482" w:firstLineChars="200"/>
        <w:rPr>
          <w:rFonts w:hint="eastAsia" w:hAnsi="宋体"/>
          <w:b/>
          <w:sz w:val="24"/>
        </w:rPr>
      </w:pPr>
    </w:p>
    <w:p>
      <w:pPr>
        <w:pageBreakBefore w:val="0"/>
        <w:widowControl w:val="0"/>
        <w:kinsoku/>
        <w:wordWrap/>
        <w:overflowPunct/>
        <w:bidi w:val="0"/>
        <w:snapToGrid w:val="0"/>
        <w:spacing w:before="19" w:line="360" w:lineRule="auto"/>
        <w:ind w:firstLine="482" w:firstLineChars="200"/>
        <w:rPr>
          <w:rFonts w:hAnsi="宋体"/>
          <w:b/>
          <w:sz w:val="24"/>
        </w:rPr>
      </w:pPr>
      <w:r>
        <w:rPr>
          <w:rFonts w:hint="eastAsia" w:hAnsi="宋体"/>
          <w:b/>
          <w:sz w:val="24"/>
        </w:rPr>
        <w:t>招标代理机构声明：本合同标的经</w:t>
      </w:r>
      <w:r>
        <w:rPr>
          <w:rFonts w:hint="eastAsia" w:hAnsi="宋体"/>
          <w:b/>
          <w:sz w:val="24"/>
          <w:lang w:eastAsia="zh-CN"/>
        </w:rPr>
        <w:t>海南博越工程管理有限公司</w:t>
      </w:r>
      <w:r>
        <w:rPr>
          <w:rFonts w:hint="eastAsia" w:hAnsi="宋体"/>
          <w:b/>
          <w:sz w:val="24"/>
        </w:rPr>
        <w:t>依法定程序采购，合同主要条款内容与招投标文件的内容一致。</w:t>
      </w:r>
    </w:p>
    <w:p>
      <w:pPr>
        <w:pageBreakBefore w:val="0"/>
        <w:widowControl w:val="0"/>
        <w:kinsoku/>
        <w:wordWrap/>
        <w:overflowPunct/>
        <w:bidi w:val="0"/>
        <w:snapToGrid w:val="0"/>
        <w:spacing w:before="19" w:line="360" w:lineRule="auto"/>
        <w:ind w:firstLine="482" w:firstLineChars="200"/>
        <w:rPr>
          <w:rFonts w:hint="eastAsia" w:hAnsi="宋体"/>
          <w:b/>
          <w:sz w:val="24"/>
          <w:u w:val="single"/>
        </w:rPr>
      </w:pPr>
      <w:r>
        <w:rPr>
          <w:rFonts w:hint="eastAsia" w:hAnsi="宋体"/>
          <w:b/>
          <w:sz w:val="24"/>
        </w:rPr>
        <w:t>招标代理机构：</w:t>
      </w:r>
      <w:r>
        <w:rPr>
          <w:rFonts w:hint="eastAsia" w:hAnsi="宋体"/>
          <w:b/>
          <w:sz w:val="24"/>
          <w:u w:val="single"/>
        </w:rPr>
        <w:t>海南</w:t>
      </w:r>
      <w:r>
        <w:rPr>
          <w:rFonts w:hint="eastAsia" w:hAnsi="宋体"/>
          <w:b/>
          <w:sz w:val="24"/>
          <w:u w:val="single"/>
          <w:lang w:eastAsia="zh-CN"/>
        </w:rPr>
        <w:t>博越工程</w:t>
      </w:r>
      <w:r>
        <w:rPr>
          <w:rFonts w:hint="eastAsia" w:hAnsi="宋体"/>
          <w:b/>
          <w:sz w:val="24"/>
          <w:u w:val="single"/>
        </w:rPr>
        <w:t>管理有限公司（盖章）</w:t>
      </w:r>
    </w:p>
    <w:p>
      <w:pPr>
        <w:pageBreakBefore w:val="0"/>
        <w:widowControl w:val="0"/>
        <w:kinsoku/>
        <w:wordWrap/>
        <w:overflowPunct/>
        <w:bidi w:val="0"/>
        <w:snapToGrid w:val="0"/>
        <w:spacing w:before="19" w:line="360" w:lineRule="auto"/>
        <w:ind w:firstLine="482" w:firstLineChars="200"/>
        <w:rPr>
          <w:rFonts w:hint="eastAsia" w:hAnsi="宋体"/>
          <w:b/>
          <w:sz w:val="24"/>
          <w:u w:val="single"/>
        </w:rPr>
      </w:pPr>
    </w:p>
    <w:p>
      <w:pPr>
        <w:pageBreakBefore w:val="0"/>
        <w:widowControl w:val="0"/>
        <w:kinsoku/>
        <w:wordWrap/>
        <w:overflowPunct/>
        <w:bidi w:val="0"/>
        <w:snapToGrid w:val="0"/>
        <w:spacing w:before="19" w:line="360" w:lineRule="auto"/>
        <w:ind w:firstLine="482" w:firstLineChars="200"/>
        <w:rPr>
          <w:rFonts w:hAnsi="宋体"/>
          <w:b/>
          <w:sz w:val="24"/>
          <w:u w:val="single"/>
        </w:rPr>
      </w:pPr>
    </w:p>
    <w:p>
      <w:pPr>
        <w:pageBreakBefore w:val="0"/>
        <w:widowControl w:val="0"/>
        <w:kinsoku/>
        <w:wordWrap/>
        <w:overflowPunct/>
        <w:bidi w:val="0"/>
        <w:snapToGrid w:val="0"/>
        <w:spacing w:line="360" w:lineRule="auto"/>
        <w:ind w:firstLine="560" w:firstLineChars="200"/>
        <w:rPr>
          <w:rFonts w:hAnsi="宋体"/>
          <w:sz w:val="28"/>
        </w:rPr>
      </w:pPr>
      <w:r>
        <w:rPr>
          <w:rFonts w:hint="eastAsia" w:hAnsi="宋体"/>
          <w:sz w:val="28"/>
          <w:u w:val="single"/>
        </w:rPr>
        <w:t xml:space="preserve">       </w:t>
      </w:r>
      <w:r>
        <w:rPr>
          <w:rFonts w:hint="eastAsia" w:hAnsi="宋体"/>
          <w:sz w:val="28"/>
        </w:rPr>
        <w:t>年</w:t>
      </w:r>
      <w:r>
        <w:rPr>
          <w:rFonts w:hint="eastAsia" w:hAnsi="宋体"/>
          <w:sz w:val="28"/>
          <w:u w:val="single"/>
        </w:rPr>
        <w:t xml:space="preserve">   </w:t>
      </w:r>
      <w:r>
        <w:rPr>
          <w:rFonts w:hint="eastAsia" w:hAnsi="宋体"/>
          <w:sz w:val="28"/>
        </w:rPr>
        <w:t>月</w:t>
      </w:r>
      <w:r>
        <w:rPr>
          <w:rFonts w:hint="eastAsia" w:hAnsi="宋体"/>
          <w:sz w:val="28"/>
          <w:u w:val="single"/>
        </w:rPr>
        <w:t xml:space="preserve">    </w:t>
      </w:r>
      <w:r>
        <w:rPr>
          <w:rFonts w:hint="eastAsia" w:hAnsi="宋体"/>
          <w:sz w:val="28"/>
        </w:rPr>
        <w:t>日</w:t>
      </w:r>
    </w:p>
    <w:p>
      <w:pPr>
        <w:pStyle w:val="2"/>
        <w:pageBreakBefore w:val="0"/>
        <w:widowControl w:val="0"/>
        <w:kinsoku/>
        <w:wordWrap/>
        <w:overflowPunct/>
        <w:bidi w:val="0"/>
        <w:spacing w:before="120" w:after="120" w:line="360" w:lineRule="auto"/>
        <w:ind w:firstLine="720" w:firstLineChars="200"/>
        <w:jc w:val="center"/>
        <w:rPr>
          <w:rFonts w:hint="eastAsia" w:ascii="宋体" w:hAnsi="宋体"/>
          <w:b w:val="0"/>
        </w:rPr>
      </w:pPr>
      <w:r>
        <w:rPr>
          <w:b w:val="0"/>
          <w:kern w:val="2"/>
          <w:sz w:val="36"/>
          <w:szCs w:val="36"/>
        </w:rPr>
        <w:br w:type="page"/>
      </w:r>
      <w:bookmarkStart w:id="54" w:name="_Toc21929"/>
      <w:bookmarkStart w:id="55" w:name="_Toc474166444"/>
      <w:r>
        <w:rPr>
          <w:rFonts w:hint="eastAsia" w:ascii="宋体" w:hAnsi="宋体"/>
        </w:rPr>
        <w:t>第五章 投标文件内容和格式</w:t>
      </w:r>
      <w:bookmarkEnd w:id="54"/>
      <w:bookmarkEnd w:id="55"/>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0" w:firstLineChars="200"/>
        <w:rPr>
          <w:rFonts w:hint="eastAsia" w:ascii="宋体" w:hAnsi="宋体"/>
          <w:sz w:val="24"/>
        </w:rPr>
      </w:pPr>
      <w:r>
        <w:rPr>
          <w:rFonts w:hint="eastAsia" w:ascii="宋体" w:hAnsi="宋体"/>
          <w:sz w:val="24"/>
        </w:rPr>
        <w:t>请投标人按照以下文件要求的格式、内容制作投标文件，并按以下顺序编制目录及页码，否则可能将影响对投标文件的评价：</w:t>
      </w:r>
    </w:p>
    <w:p>
      <w:pPr>
        <w:pageBreakBefore w:val="0"/>
        <w:widowControl w:val="0"/>
        <w:kinsoku/>
        <w:wordWrap/>
        <w:overflowPunct/>
        <w:bidi w:val="0"/>
        <w:spacing w:line="360" w:lineRule="auto"/>
        <w:ind w:firstLine="482" w:firstLineChars="200"/>
        <w:rPr>
          <w:rFonts w:hint="eastAsia" w:ascii="宋体" w:hAnsi="宋体"/>
          <w:b/>
          <w:sz w:val="24"/>
        </w:rPr>
      </w:pPr>
      <w:r>
        <w:rPr>
          <w:rFonts w:hint="eastAsia" w:ascii="宋体" w:hAnsi="宋体"/>
          <w:b/>
          <w:sz w:val="24"/>
        </w:rPr>
        <w:t>初步评审表各项页码索引表</w:t>
      </w:r>
    </w:p>
    <w:p>
      <w:pPr>
        <w:pageBreakBefore w:val="0"/>
        <w:widowControl w:val="0"/>
        <w:kinsoku/>
        <w:wordWrap/>
        <w:overflowPunct/>
        <w:bidi w:val="0"/>
        <w:spacing w:line="360" w:lineRule="auto"/>
        <w:ind w:firstLine="482" w:firstLineChars="200"/>
        <w:rPr>
          <w:rFonts w:ascii="宋体" w:hAnsi="宋体"/>
          <w:b/>
          <w:sz w:val="24"/>
        </w:rPr>
      </w:pPr>
      <w:r>
        <w:rPr>
          <w:rFonts w:hint="eastAsia" w:ascii="宋体" w:hAnsi="宋体"/>
          <w:b/>
          <w:sz w:val="24"/>
        </w:rPr>
        <w:t>综合评分表各项页码索引表</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ascii="宋体" w:hAnsi="宋体"/>
          <w:sz w:val="24"/>
        </w:rPr>
      </w:pPr>
      <w:r>
        <w:rPr>
          <w:rFonts w:hint="eastAsia" w:ascii="宋体" w:hAnsi="宋体"/>
          <w:sz w:val="24"/>
        </w:rPr>
        <w:t>1、投标函（表</w:t>
      </w:r>
      <w:r>
        <w:rPr>
          <w:rFonts w:ascii="宋体" w:hAnsi="宋体"/>
          <w:sz w:val="24"/>
        </w:rPr>
        <w:t>1</w:t>
      </w:r>
      <w:r>
        <w:rPr>
          <w:rFonts w:hint="eastAsia" w:ascii="宋体" w:hAnsi="宋体"/>
          <w:sz w:val="24"/>
        </w:rPr>
        <w:t>）</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2、开标一览表（表</w:t>
      </w:r>
      <w:r>
        <w:rPr>
          <w:rFonts w:ascii="宋体" w:hAnsi="宋体"/>
          <w:sz w:val="24"/>
        </w:rPr>
        <w:t>2</w:t>
      </w:r>
      <w:r>
        <w:rPr>
          <w:rFonts w:hint="eastAsia" w:ascii="宋体" w:hAnsi="宋体"/>
          <w:sz w:val="24"/>
        </w:rPr>
        <w:t>）</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3、投标人类似项目业绩一览表（表3）</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ascii="宋体" w:hAnsi="宋体"/>
          <w:sz w:val="24"/>
        </w:rPr>
      </w:pPr>
      <w:r>
        <w:rPr>
          <w:rFonts w:hint="eastAsia" w:ascii="宋体" w:hAnsi="宋体"/>
          <w:sz w:val="24"/>
        </w:rPr>
        <w:t>4、授权委托书（投标文件正本原件，副本复印件）（表4）</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5、法人代表、授权代表身份证复印件</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6、营业执照副本、组织机构代码证、税务登记证（三证合一的提供营业执照复印件）和有关资格证书复印件</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7、企业纳税证明或财务审计报告</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8、近期社会保障缴费记录</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sz w:val="24"/>
        </w:rPr>
      </w:pPr>
      <w:r>
        <w:rPr>
          <w:rFonts w:hint="eastAsia"/>
          <w:sz w:val="24"/>
        </w:rPr>
        <w:t>9</w:t>
      </w:r>
      <w:r>
        <w:rPr>
          <w:rFonts w:hint="eastAsia"/>
        </w:rPr>
        <w:t>、</w:t>
      </w:r>
      <w:r>
        <w:rPr>
          <w:rFonts w:hint="eastAsia"/>
          <w:sz w:val="24"/>
        </w:rPr>
        <w:t>经营活动中没有重大违法记录的声明函（表5）</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rPr>
      </w:pPr>
      <w:r>
        <w:rPr>
          <w:rFonts w:hint="eastAsia"/>
          <w:sz w:val="24"/>
        </w:rPr>
        <w:t>10、</w:t>
      </w:r>
      <w:r>
        <w:rPr>
          <w:rFonts w:hint="eastAsia"/>
        </w:rPr>
        <w:t>招标代理服务费支付承诺书（表6）</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rPr>
      </w:pPr>
      <w:r>
        <w:rPr>
          <w:rFonts w:hint="eastAsia"/>
          <w:sz w:val="24"/>
        </w:rPr>
        <w:t>11、用户需求响应表</w:t>
      </w:r>
      <w:r>
        <w:rPr>
          <w:rFonts w:hint="eastAsia"/>
        </w:rPr>
        <w:t>（表7）</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12、投标人认为需要的其它材料</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0" w:firstLineChars="200"/>
        <w:rPr>
          <w:rFonts w:ascii="宋体" w:hAnsi="宋体"/>
          <w:sz w:val="24"/>
        </w:rPr>
      </w:pPr>
      <w:r>
        <w:rPr>
          <w:rFonts w:hint="eastAsia" w:ascii="宋体" w:hAnsi="宋体"/>
          <w:sz w:val="24"/>
        </w:rPr>
        <w:t>为了便于评委对投标文件内容的审核，投标人针可对本投标文件第六章中“技术商务评分表”编写响应页码索引表，即该评分项目内容在投标文件中的页码</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0" w:firstLineChars="200"/>
        <w:rPr>
          <w:rFonts w:ascii="宋体" w:hAnsi="宋体"/>
          <w:sz w:val="24"/>
        </w:rPr>
      </w:pPr>
      <w:r>
        <w:rPr>
          <w:rFonts w:hint="eastAsia" w:ascii="宋体" w:hAnsi="宋体"/>
          <w:sz w:val="24"/>
        </w:rPr>
        <w:t> </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2" w:firstLineChars="200"/>
        <w:rPr>
          <w:rFonts w:hint="eastAsia" w:ascii="宋体" w:hAnsi="宋体"/>
          <w:b/>
          <w:sz w:val="24"/>
        </w:rPr>
      </w:pPr>
      <w:r>
        <w:rPr>
          <w:rFonts w:hint="eastAsia" w:ascii="宋体" w:hAnsi="宋体"/>
          <w:b/>
          <w:sz w:val="24"/>
        </w:rPr>
        <w:t>注：以上相关复印件均需要加盖公章。</w:t>
      </w: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kinsoku/>
        <w:wordWrap/>
        <w:overflowPunct/>
        <w:bidi w:val="0"/>
        <w:snapToGrid w:val="0"/>
        <w:spacing w:line="360" w:lineRule="auto"/>
        <w:ind w:firstLine="422" w:firstLineChars="200"/>
        <w:jc w:val="center"/>
        <w:rPr>
          <w:rFonts w:hint="eastAsia"/>
          <w:b/>
        </w:rPr>
      </w:pPr>
    </w:p>
    <w:p>
      <w:pPr>
        <w:pageBreakBefore w:val="0"/>
        <w:widowControl w:val="0"/>
        <w:shd w:val="solid" w:color="FFFFFF" w:fill="auto"/>
        <w:kinsoku/>
        <w:wordWrap/>
        <w:overflowPunct/>
        <w:autoSpaceDN w:val="0"/>
        <w:bidi w:val="0"/>
        <w:spacing w:line="360" w:lineRule="auto"/>
        <w:ind w:right="482" w:firstLine="643" w:firstLineChars="200"/>
        <w:jc w:val="center"/>
        <w:rPr>
          <w:rFonts w:hint="eastAsia" w:ascii="宋体" w:hAnsi="宋体"/>
          <w:b/>
          <w:sz w:val="32"/>
          <w:szCs w:val="32"/>
          <w:shd w:val="clear" w:color="auto" w:fill="FFFFFF"/>
        </w:rPr>
      </w:pPr>
    </w:p>
    <w:p>
      <w:pPr>
        <w:pStyle w:val="4"/>
        <w:pageBreakBefore w:val="0"/>
        <w:widowControl w:val="0"/>
        <w:kinsoku/>
        <w:wordWrap/>
        <w:overflowPunct/>
        <w:bidi w:val="0"/>
        <w:spacing w:line="360" w:lineRule="auto"/>
        <w:ind w:firstLine="643" w:firstLineChars="200"/>
        <w:jc w:val="center"/>
        <w:rPr>
          <w:rFonts w:hint="eastAsia"/>
        </w:rPr>
      </w:pPr>
      <w:bookmarkStart w:id="56" w:name="_Toc474166445"/>
      <w:bookmarkStart w:id="57" w:name="_Toc30104"/>
      <w:r>
        <w:rPr>
          <w:rFonts w:hint="eastAsia"/>
        </w:rPr>
        <w:t>初步评审表各项页码索引表</w:t>
      </w:r>
      <w:bookmarkEnd w:id="56"/>
      <w:bookmarkEnd w:id="57"/>
    </w:p>
    <w:tbl>
      <w:tblPr>
        <w:tblStyle w:val="13"/>
        <w:tblW w:w="90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序号</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评审项</w:t>
            </w: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hint="eastAsia" w:ascii="宋体" w:hAnsi="宋体"/>
                <w:sz w:val="24"/>
                <w:shd w:val="clear" w:color="auto" w:fill="FFFFFF"/>
              </w:rPr>
            </w:pPr>
            <w:r>
              <w:rPr>
                <w:rFonts w:hint="eastAsia" w:ascii="宋体" w:hAnsi="宋体"/>
                <w:sz w:val="24"/>
                <w:shd w:val="clear" w:color="auto" w:fill="FFFFFF"/>
              </w:rPr>
              <w:t>响应情况</w:t>
            </w: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hint="eastAsia" w:ascii="宋体" w:hAnsi="宋体"/>
                <w:sz w:val="24"/>
                <w:shd w:val="clear" w:color="auto" w:fill="FFFFFF"/>
              </w:rPr>
            </w:pPr>
            <w:r>
              <w:rPr>
                <w:rFonts w:hint="eastAsia" w:ascii="宋体" w:hAnsi="宋体"/>
                <w:sz w:val="24"/>
                <w:shd w:val="clear" w:color="auto" w:fill="FFFFFF"/>
              </w:rPr>
              <w:t>材料所在页码</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（第</w:t>
            </w:r>
            <w:r>
              <w:rPr>
                <w:rFonts w:hint="eastAsia" w:ascii="宋体" w:hAnsi="宋体"/>
                <w:sz w:val="24"/>
                <w:u w:val="single"/>
                <w:shd w:val="clear" w:color="auto" w:fill="FFFFFF"/>
              </w:rPr>
              <w:t xml:space="preserve">  </w:t>
            </w:r>
            <w:r>
              <w:rPr>
                <w:rFonts w:hint="eastAsia" w:ascii="宋体" w:hAnsi="宋体"/>
                <w:sz w:val="24"/>
                <w:shd w:val="clear" w:color="auto" w:fill="FFFFFF"/>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1</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2</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hint="eastAsia" w:ascii="宋体" w:hAnsi="宋体"/>
                <w:sz w:val="24"/>
                <w:shd w:val="clear" w:color="auto" w:fill="FFFFFF"/>
              </w:rPr>
            </w:pPr>
            <w:r>
              <w:rPr>
                <w:rFonts w:hint="eastAsia" w:ascii="宋体" w:hAnsi="宋体"/>
                <w:sz w:val="24"/>
                <w:shd w:val="clear" w:color="auto" w:fill="FFFFFF"/>
              </w:rPr>
              <w:t>3</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bl>
    <w:p>
      <w:pPr>
        <w:pageBreakBefore w:val="0"/>
        <w:widowControl w:val="0"/>
        <w:shd w:val="solid" w:color="FFFFFF" w:fill="auto"/>
        <w:kinsoku/>
        <w:wordWrap/>
        <w:overflowPunct/>
        <w:autoSpaceDN w:val="0"/>
        <w:bidi w:val="0"/>
        <w:spacing w:line="360" w:lineRule="auto"/>
        <w:ind w:right="482" w:firstLine="420" w:firstLineChars="200"/>
        <w:jc w:val="center"/>
        <w:rPr>
          <w:rFonts w:hint="eastAsia" w:ascii="宋体" w:hAnsi="宋体"/>
          <w:shd w:val="clear" w:color="auto" w:fill="FFFFFF"/>
        </w:rPr>
      </w:pPr>
    </w:p>
    <w:p>
      <w:pPr>
        <w:pageBreakBefore w:val="0"/>
        <w:widowControl w:val="0"/>
        <w:shd w:val="solid" w:color="FFFFFF" w:fill="auto"/>
        <w:kinsoku/>
        <w:wordWrap/>
        <w:overflowPunct/>
        <w:autoSpaceDN w:val="0"/>
        <w:bidi w:val="0"/>
        <w:spacing w:line="360" w:lineRule="auto"/>
        <w:ind w:right="482" w:firstLine="420" w:firstLineChars="200"/>
        <w:jc w:val="center"/>
        <w:rPr>
          <w:rFonts w:hint="eastAsia" w:ascii="宋体" w:hAnsi="宋体"/>
          <w:shd w:val="clear" w:color="auto" w:fill="FFFFFF"/>
        </w:rPr>
      </w:pPr>
    </w:p>
    <w:p>
      <w:pPr>
        <w:pageBreakBefore w:val="0"/>
        <w:widowControl w:val="0"/>
        <w:shd w:val="solid" w:color="FFFFFF" w:fill="auto"/>
        <w:kinsoku/>
        <w:wordWrap/>
        <w:overflowPunct/>
        <w:autoSpaceDN w:val="0"/>
        <w:bidi w:val="0"/>
        <w:spacing w:line="360" w:lineRule="auto"/>
        <w:ind w:right="482" w:firstLine="420" w:firstLineChars="200"/>
        <w:jc w:val="center"/>
        <w:rPr>
          <w:rFonts w:hint="eastAsia" w:ascii="宋体" w:hAnsi="宋体"/>
          <w:shd w:val="clear" w:color="auto" w:fill="FFFFFF"/>
        </w:rPr>
      </w:pPr>
    </w:p>
    <w:p>
      <w:pPr>
        <w:pStyle w:val="4"/>
        <w:pageBreakBefore w:val="0"/>
        <w:widowControl w:val="0"/>
        <w:kinsoku/>
        <w:wordWrap/>
        <w:overflowPunct/>
        <w:bidi w:val="0"/>
        <w:spacing w:line="360" w:lineRule="auto"/>
        <w:ind w:firstLine="643" w:firstLineChars="200"/>
        <w:jc w:val="center"/>
        <w:rPr>
          <w:rFonts w:hint="eastAsia"/>
        </w:rPr>
      </w:pPr>
      <w:bookmarkStart w:id="58" w:name="_Toc5403"/>
      <w:bookmarkStart w:id="59" w:name="_Toc474166446"/>
      <w:r>
        <w:rPr>
          <w:rFonts w:hint="eastAsia"/>
        </w:rPr>
        <w:t>综合评分表各项页码索引表</w:t>
      </w:r>
      <w:bookmarkEnd w:id="58"/>
      <w:bookmarkEnd w:id="59"/>
    </w:p>
    <w:tbl>
      <w:tblPr>
        <w:tblStyle w:val="13"/>
        <w:tblW w:w="90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both"/>
              <w:textAlignment w:val="auto"/>
              <w:outlineLvl w:val="9"/>
              <w:rPr>
                <w:rFonts w:ascii="宋体" w:hAnsi="宋体"/>
                <w:sz w:val="24"/>
                <w:shd w:val="clear" w:color="auto" w:fill="FFFFFF"/>
              </w:rPr>
            </w:pPr>
            <w:r>
              <w:rPr>
                <w:rFonts w:hint="eastAsia" w:ascii="宋体" w:hAnsi="宋体"/>
                <w:sz w:val="24"/>
                <w:shd w:val="clear" w:color="auto" w:fill="FFFFFF"/>
              </w:rPr>
              <w:t>序号</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评审项</w:t>
            </w: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hint="eastAsia" w:ascii="宋体" w:hAnsi="宋体"/>
                <w:sz w:val="24"/>
                <w:shd w:val="clear" w:color="auto" w:fill="FFFFFF"/>
              </w:rPr>
            </w:pPr>
            <w:r>
              <w:rPr>
                <w:rFonts w:hint="eastAsia" w:ascii="宋体" w:hAnsi="宋体"/>
                <w:sz w:val="24"/>
                <w:shd w:val="clear" w:color="auto" w:fill="FFFFFF"/>
              </w:rPr>
              <w:t>响应情况</w:t>
            </w: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hint="eastAsia" w:ascii="宋体" w:hAnsi="宋体"/>
                <w:sz w:val="24"/>
                <w:shd w:val="clear" w:color="auto" w:fill="FFFFFF"/>
              </w:rPr>
            </w:pPr>
            <w:r>
              <w:rPr>
                <w:rFonts w:hint="eastAsia" w:ascii="宋体" w:hAnsi="宋体"/>
                <w:sz w:val="24"/>
                <w:shd w:val="clear" w:color="auto" w:fill="FFFFFF"/>
              </w:rPr>
              <w:t>材料所在页码</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（第</w:t>
            </w:r>
            <w:r>
              <w:rPr>
                <w:rFonts w:hint="eastAsia" w:ascii="宋体" w:hAnsi="宋体"/>
                <w:sz w:val="24"/>
                <w:u w:val="single"/>
                <w:shd w:val="clear" w:color="auto" w:fill="FFFFFF"/>
              </w:rPr>
              <w:t xml:space="preserve">  </w:t>
            </w:r>
            <w:r>
              <w:rPr>
                <w:rFonts w:hint="eastAsia" w:ascii="宋体" w:hAnsi="宋体"/>
                <w:sz w:val="24"/>
                <w:shd w:val="clear" w:color="auto" w:fill="FFFFFF"/>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1</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2</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hint="eastAsia" w:ascii="宋体" w:hAnsi="宋体"/>
                <w:sz w:val="24"/>
                <w:shd w:val="clear" w:color="auto" w:fill="FFFFFF"/>
              </w:rPr>
            </w:pPr>
            <w:r>
              <w:rPr>
                <w:rFonts w:hint="eastAsia" w:ascii="宋体" w:hAnsi="宋体"/>
                <w:sz w:val="24"/>
                <w:shd w:val="clear" w:color="auto" w:fill="FFFFFF"/>
              </w:rPr>
              <w:t>3</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42"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r>
              <w:rPr>
                <w:rFonts w:hint="eastAsia" w:ascii="宋体" w:hAnsi="宋体"/>
                <w:sz w:val="24"/>
                <w:shd w:val="clear" w:color="auto" w:fill="FFFFFF"/>
              </w:rPr>
              <w:t>……</w:t>
            </w:r>
          </w:p>
        </w:tc>
        <w:tc>
          <w:tcPr>
            <w:tcW w:w="298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551"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c>
          <w:tcPr>
            <w:tcW w:w="2297" w:type="dxa"/>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leftChars="0" w:right="482" w:rightChars="0" w:firstLine="0" w:firstLineChars="0"/>
              <w:jc w:val="center"/>
              <w:textAlignment w:val="auto"/>
              <w:outlineLvl w:val="9"/>
              <w:rPr>
                <w:rFonts w:ascii="宋体" w:hAnsi="宋体"/>
                <w:sz w:val="24"/>
                <w:shd w:val="clear" w:color="auto" w:fill="FFFFFF"/>
              </w:rPr>
            </w:pPr>
          </w:p>
        </w:tc>
      </w:tr>
    </w:tbl>
    <w:p>
      <w:pPr>
        <w:pageBreakBefore w:val="0"/>
        <w:widowControl w:val="0"/>
        <w:kinsoku/>
        <w:wordWrap/>
        <w:overflowPunct/>
        <w:bidi w:val="0"/>
        <w:snapToGrid w:val="0"/>
        <w:spacing w:line="360" w:lineRule="auto"/>
        <w:ind w:firstLine="420" w:firstLineChars="200"/>
        <w:jc w:val="center"/>
        <w:rPr>
          <w:rFonts w:hint="eastAsia"/>
          <w:b/>
        </w:rPr>
      </w:pPr>
      <w:r>
        <w:rPr>
          <w:rFonts w:ascii="宋体" w:hAnsi="宋体"/>
          <w:shd w:val="clear" w:color="auto" w:fill="FFFFFF"/>
        </w:rPr>
        <w:br w:type="page"/>
      </w:r>
    </w:p>
    <w:p>
      <w:pPr>
        <w:pStyle w:val="4"/>
        <w:pageBreakBefore w:val="0"/>
        <w:widowControl w:val="0"/>
        <w:kinsoku/>
        <w:wordWrap/>
        <w:overflowPunct/>
        <w:bidi w:val="0"/>
        <w:spacing w:line="360" w:lineRule="auto"/>
        <w:ind w:firstLine="643" w:firstLineChars="200"/>
        <w:jc w:val="center"/>
        <w:rPr>
          <w:rFonts w:hint="eastAsia"/>
        </w:rPr>
      </w:pPr>
      <w:bookmarkStart w:id="60" w:name="_Toc474166447"/>
      <w:bookmarkStart w:id="61" w:name="_Toc387741781"/>
      <w:bookmarkStart w:id="62" w:name="_Toc387216528"/>
      <w:bookmarkStart w:id="63" w:name="_Toc387215983"/>
      <w:bookmarkStart w:id="64" w:name="_Toc386204520"/>
      <w:bookmarkStart w:id="65" w:name="_Toc30868"/>
      <w:r>
        <w:rPr>
          <w:rFonts w:hint="eastAsia"/>
        </w:rPr>
        <w:t>表1、投标函</w:t>
      </w:r>
      <w:bookmarkEnd w:id="60"/>
      <w:bookmarkEnd w:id="61"/>
      <w:bookmarkEnd w:id="62"/>
      <w:bookmarkEnd w:id="63"/>
      <w:bookmarkEnd w:id="64"/>
      <w:bookmarkEnd w:id="65"/>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napToGrid w:val="0"/>
        <w:spacing w:before="19" w:line="360" w:lineRule="auto"/>
        <w:ind w:firstLine="560" w:firstLineChars="200"/>
        <w:rPr>
          <w:rFonts w:hint="eastAsia" w:ascii="宋体" w:hAnsi="宋体"/>
          <w:sz w:val="24"/>
        </w:rPr>
      </w:pPr>
      <w:r>
        <w:rPr>
          <w:rFonts w:hint="eastAsia" w:ascii="宋体" w:hAnsi="宋体"/>
          <w:sz w:val="28"/>
        </w:rPr>
        <w:t>致：海南</w:t>
      </w:r>
      <w:r>
        <w:rPr>
          <w:rFonts w:hint="eastAsia" w:ascii="宋体" w:hAnsi="宋体"/>
          <w:sz w:val="28"/>
          <w:lang w:eastAsia="zh-CN"/>
        </w:rPr>
        <w:t>博越工程</w:t>
      </w:r>
      <w:r>
        <w:rPr>
          <w:rFonts w:hint="eastAsia" w:ascii="宋体" w:hAnsi="宋体"/>
          <w:sz w:val="28"/>
        </w:rPr>
        <w:t>管理有限公司：</w:t>
      </w:r>
    </w:p>
    <w:p>
      <w:pPr>
        <w:pageBreakBefore w:val="0"/>
        <w:widowControl w:val="0"/>
        <w:kinsoku/>
        <w:wordWrap/>
        <w:overflowPunct/>
        <w:bidi w:val="0"/>
        <w:spacing w:before="19" w:line="360" w:lineRule="auto"/>
        <w:ind w:firstLine="480" w:firstLineChars="200"/>
        <w:rPr>
          <w:rFonts w:hint="eastAsia" w:ascii="宋体" w:hAnsi="宋体"/>
          <w:sz w:val="24"/>
        </w:rPr>
      </w:pPr>
      <w:r>
        <w:rPr>
          <w:rFonts w:hint="eastAsia" w:ascii="宋体" w:hAnsi="宋体"/>
          <w:sz w:val="24"/>
        </w:rPr>
        <w:t>根据贵单位</w:t>
      </w:r>
      <w:r>
        <w:rPr>
          <w:rFonts w:hint="eastAsia" w:ascii="宋体" w:hAnsi="宋体" w:cs="Tahoma"/>
          <w:sz w:val="24"/>
          <w:u w:val="single"/>
        </w:rPr>
        <w:t xml:space="preserve">                </w:t>
      </w:r>
      <w:r>
        <w:rPr>
          <w:rFonts w:hint="eastAsia" w:ascii="宋体" w:hAnsi="宋体" w:cs="Tahoma"/>
          <w:sz w:val="24"/>
        </w:rPr>
        <w:t>（</w:t>
      </w:r>
      <w:r>
        <w:rPr>
          <w:rFonts w:hint="eastAsia" w:ascii="宋体" w:hAnsi="宋体"/>
          <w:sz w:val="24"/>
        </w:rPr>
        <w:t>项目编号为</w:t>
      </w:r>
      <w:r>
        <w:rPr>
          <w:rFonts w:hint="eastAsia" w:ascii="宋体" w:hAnsi="宋体"/>
          <w:sz w:val="24"/>
          <w:u w:val="single"/>
        </w:rPr>
        <w:t xml:space="preserve">           </w:t>
      </w:r>
      <w:r>
        <w:rPr>
          <w:rFonts w:hint="eastAsia" w:ascii="宋体" w:hAnsi="宋体"/>
          <w:sz w:val="24"/>
        </w:rPr>
        <w:t>）的招标公告，正式授权下述签字人</w:t>
      </w:r>
      <w:r>
        <w:rPr>
          <w:rFonts w:hint="eastAsia" w:ascii="宋体" w:hAnsi="宋体"/>
          <w:sz w:val="24"/>
          <w:u w:val="single"/>
        </w:rPr>
        <w:t xml:space="preserve">             </w:t>
      </w:r>
      <w:r>
        <w:rPr>
          <w:rFonts w:hint="eastAsia" w:ascii="宋体" w:hAnsi="宋体"/>
          <w:sz w:val="24"/>
        </w:rPr>
        <w:t>（姓名和职务）代表投标人</w:t>
      </w:r>
      <w:r>
        <w:rPr>
          <w:rFonts w:hint="eastAsia" w:ascii="宋体" w:hAnsi="宋体"/>
          <w:sz w:val="24"/>
          <w:u w:val="single"/>
        </w:rPr>
        <w:t xml:space="preserve">        </w:t>
      </w:r>
      <w:r>
        <w:rPr>
          <w:rFonts w:hint="eastAsia" w:ascii="宋体" w:hAnsi="宋体"/>
          <w:sz w:val="24"/>
        </w:rPr>
        <w:t>（投标单位名称），提交投标文件。</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根据此函，我们宣布同意如下：</w:t>
      </w:r>
    </w:p>
    <w:p>
      <w:pPr>
        <w:pageBreakBefore w:val="0"/>
        <w:widowControl w:val="0"/>
        <w:kinsoku/>
        <w:wordWrap/>
        <w:overflowPunct/>
        <w:topLinePunct/>
        <w:bidi w:val="0"/>
        <w:spacing w:before="4" w:line="360" w:lineRule="auto"/>
        <w:ind w:firstLine="480" w:firstLineChars="200"/>
        <w:rPr>
          <w:rFonts w:ascii="宋体" w:hAnsi="宋体"/>
          <w:sz w:val="24"/>
        </w:rPr>
      </w:pPr>
      <w:r>
        <w:rPr>
          <w:rFonts w:hint="eastAsia" w:ascii="宋体" w:hAnsi="宋体"/>
          <w:sz w:val="24"/>
        </w:rPr>
        <w:t xml:space="preserve">     1、我方接受招标文件的所有的条款和规定。</w:t>
      </w:r>
    </w:p>
    <w:p>
      <w:pPr>
        <w:pageBreakBefore w:val="0"/>
        <w:widowControl w:val="0"/>
        <w:kinsoku/>
        <w:wordWrap/>
        <w:overflowPunct/>
        <w:topLinePunct/>
        <w:bidi w:val="0"/>
        <w:spacing w:before="4" w:line="360" w:lineRule="auto"/>
        <w:ind w:firstLine="480" w:firstLineChars="200"/>
        <w:rPr>
          <w:rFonts w:ascii="宋体" w:hAnsi="宋体"/>
          <w:sz w:val="24"/>
        </w:rPr>
      </w:pPr>
      <w:r>
        <w:rPr>
          <w:rFonts w:hint="eastAsia" w:ascii="宋体" w:hAnsi="宋体"/>
          <w:sz w:val="24"/>
        </w:rPr>
        <w:t>2、我方同意按照招标文件第二章“投标人须知”的规定，本投标文件的有效期为从投标截止日期起计算的</w:t>
      </w:r>
      <w:r>
        <w:rPr>
          <w:rFonts w:hint="eastAsia" w:ascii="宋体" w:hAnsi="宋体"/>
          <w:sz w:val="24"/>
          <w:u w:val="single"/>
        </w:rPr>
        <w:t xml:space="preserve"> 60天</w:t>
      </w:r>
      <w:r>
        <w:rPr>
          <w:rFonts w:hint="eastAsia" w:ascii="宋体" w:hAnsi="宋体"/>
          <w:sz w:val="24"/>
        </w:rPr>
        <w:t>，在此期间，本投标文件将始终对我方具有约束力，并可随时被接受。</w:t>
      </w:r>
    </w:p>
    <w:p>
      <w:pPr>
        <w:pageBreakBefore w:val="0"/>
        <w:widowControl w:val="0"/>
        <w:kinsoku/>
        <w:wordWrap/>
        <w:overflowPunct/>
        <w:topLinePunct/>
        <w:bidi w:val="0"/>
        <w:spacing w:before="4" w:line="360" w:lineRule="auto"/>
        <w:ind w:firstLine="480" w:firstLineChars="200"/>
        <w:rPr>
          <w:rFonts w:ascii="宋体" w:hAnsi="宋体"/>
          <w:sz w:val="24"/>
        </w:rPr>
      </w:pPr>
      <w:r>
        <w:rPr>
          <w:rFonts w:hint="eastAsia" w:ascii="宋体" w:hAnsi="宋体"/>
          <w:sz w:val="24"/>
        </w:rPr>
        <w:t xml:space="preserve">    3、我们同意提供贵单位要求的有关本次投标的所有资料或证据，并保证资料、证据的真实有效性。</w:t>
      </w:r>
    </w:p>
    <w:p>
      <w:pPr>
        <w:pageBreakBefore w:val="0"/>
        <w:widowControl w:val="0"/>
        <w:kinsoku/>
        <w:wordWrap/>
        <w:overflowPunct/>
        <w:topLinePunct/>
        <w:bidi w:val="0"/>
        <w:spacing w:before="4" w:line="360" w:lineRule="auto"/>
        <w:ind w:firstLine="480" w:firstLineChars="200"/>
        <w:rPr>
          <w:rFonts w:ascii="宋体" w:hAnsi="宋体"/>
          <w:sz w:val="24"/>
        </w:rPr>
      </w:pPr>
      <w:r>
        <w:rPr>
          <w:rFonts w:hint="eastAsia" w:ascii="宋体" w:hAnsi="宋体"/>
          <w:sz w:val="24"/>
        </w:rPr>
        <w:t xml:space="preserve">    4、我方完全理解贵方不一定要接受最低投标价的投标，即最低投标价不是中标的保证。</w:t>
      </w:r>
    </w:p>
    <w:p>
      <w:pPr>
        <w:pageBreakBefore w:val="0"/>
        <w:widowControl w:val="0"/>
        <w:kinsoku/>
        <w:wordWrap/>
        <w:overflowPunct/>
        <w:topLinePunct/>
        <w:bidi w:val="0"/>
        <w:spacing w:before="4" w:line="360" w:lineRule="auto"/>
        <w:ind w:firstLine="480" w:firstLineChars="200"/>
        <w:rPr>
          <w:rFonts w:ascii="宋体" w:hAnsi="宋体"/>
          <w:sz w:val="24"/>
        </w:rPr>
      </w:pPr>
      <w:r>
        <w:rPr>
          <w:rFonts w:hint="eastAsia" w:ascii="宋体" w:hAnsi="宋体"/>
          <w:sz w:val="24"/>
        </w:rPr>
        <w:t>5、如果我方中标，我们将根据招标文件的规定严格履行自己的责任和义务。</w:t>
      </w:r>
    </w:p>
    <w:p>
      <w:pPr>
        <w:pageBreakBefore w:val="0"/>
        <w:widowControl w:val="0"/>
        <w:kinsoku/>
        <w:wordWrap/>
        <w:overflowPunct/>
        <w:topLinePunct/>
        <w:bidi w:val="0"/>
        <w:spacing w:before="4" w:line="360" w:lineRule="auto"/>
        <w:ind w:firstLine="480" w:firstLineChars="200"/>
        <w:rPr>
          <w:rFonts w:ascii="宋体" w:hAnsi="宋体"/>
          <w:sz w:val="24"/>
        </w:rPr>
      </w:pPr>
      <w:r>
        <w:rPr>
          <w:rFonts w:hint="eastAsia" w:ascii="宋体" w:hAnsi="宋体"/>
          <w:sz w:val="24"/>
        </w:rPr>
        <w:t>6、如果我方中标，我方将支付本次招标代理服务费。</w:t>
      </w:r>
    </w:p>
    <w:p>
      <w:pPr>
        <w:pageBreakBefore w:val="0"/>
        <w:widowControl w:val="0"/>
        <w:kinsoku/>
        <w:wordWrap/>
        <w:overflowPunct/>
        <w:topLinePunct/>
        <w:bidi w:val="0"/>
        <w:spacing w:before="4" w:line="360" w:lineRule="auto"/>
        <w:ind w:firstLine="480" w:firstLineChars="200"/>
        <w:rPr>
          <w:rFonts w:ascii="宋体" w:hAnsi="宋体"/>
          <w:sz w:val="24"/>
        </w:rPr>
      </w:pPr>
    </w:p>
    <w:p>
      <w:pPr>
        <w:pageBreakBefore w:val="0"/>
        <w:widowControl w:val="0"/>
        <w:kinsoku/>
        <w:wordWrap/>
        <w:overflowPunct/>
        <w:topLinePunct/>
        <w:bidi w:val="0"/>
        <w:spacing w:before="4" w:line="360" w:lineRule="auto"/>
        <w:ind w:firstLine="480" w:firstLineChars="200"/>
        <w:rPr>
          <w:rFonts w:ascii="宋体" w:hAnsi="宋体"/>
          <w:sz w:val="24"/>
        </w:rPr>
      </w:pPr>
      <w:r>
        <w:rPr>
          <w:rFonts w:hint="eastAsia" w:ascii="宋体" w:hAnsi="宋体"/>
          <w:sz w:val="24"/>
        </w:rPr>
        <w:t xml:space="preserve">        投标人名称：</w:t>
      </w:r>
      <w:r>
        <w:rPr>
          <w:rFonts w:hint="eastAsia" w:ascii="宋体" w:hAnsi="宋体"/>
          <w:sz w:val="24"/>
          <w:u w:val="single"/>
        </w:rPr>
        <w:t xml:space="preserve">              （公章）</w:t>
      </w:r>
    </w:p>
    <w:p>
      <w:pPr>
        <w:pageBreakBefore w:val="0"/>
        <w:widowControl w:val="0"/>
        <w:kinsoku/>
        <w:wordWrap/>
        <w:overflowPunct/>
        <w:topLinePunct/>
        <w:bidi w:val="0"/>
        <w:spacing w:before="4" w:line="360" w:lineRule="auto"/>
        <w:ind w:firstLine="480" w:firstLineChars="200"/>
        <w:rPr>
          <w:rFonts w:ascii="宋体" w:hAnsi="宋体"/>
          <w:sz w:val="24"/>
          <w:u w:val="single"/>
        </w:rPr>
      </w:pPr>
      <w:r>
        <w:rPr>
          <w:rFonts w:hint="eastAsia" w:ascii="宋体" w:hAnsi="宋体"/>
          <w:sz w:val="24"/>
        </w:rPr>
        <w:t xml:space="preserve">        地    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pageBreakBefore w:val="0"/>
        <w:widowControl w:val="0"/>
        <w:kinsoku/>
        <w:wordWrap/>
        <w:overflowPunct/>
        <w:topLinePunct/>
        <w:bidi w:val="0"/>
        <w:spacing w:before="4" w:line="360" w:lineRule="auto"/>
        <w:ind w:firstLine="480" w:firstLineChars="200"/>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pageBreakBefore w:val="0"/>
        <w:widowControl w:val="0"/>
        <w:kinsoku/>
        <w:wordWrap/>
        <w:overflowPunct/>
        <w:topLinePunct/>
        <w:bidi w:val="0"/>
        <w:spacing w:before="4" w:line="360" w:lineRule="auto"/>
        <w:ind w:firstLine="480" w:firstLineChars="200"/>
        <w:rPr>
          <w:rFonts w:ascii="宋体" w:hAnsi="宋体"/>
          <w:sz w:val="24"/>
          <w:u w:val="single"/>
        </w:rPr>
      </w:pPr>
      <w:r>
        <w:rPr>
          <w:rFonts w:hint="eastAsia" w:ascii="宋体" w:hAnsi="宋体"/>
          <w:sz w:val="24"/>
        </w:rPr>
        <w:t xml:space="preserve">        授权代表：</w:t>
      </w:r>
      <w:r>
        <w:rPr>
          <w:rFonts w:hint="eastAsia" w:ascii="宋体" w:hAnsi="宋体"/>
          <w:sz w:val="24"/>
          <w:u w:val="single"/>
        </w:rPr>
        <w:t xml:space="preserve">  （签字或私章）        </w:t>
      </w:r>
      <w:r>
        <w:rPr>
          <w:rFonts w:hint="eastAsia" w:ascii="宋体" w:hAnsi="宋体"/>
          <w:sz w:val="24"/>
        </w:rPr>
        <w:t>职务：</w:t>
      </w:r>
      <w:r>
        <w:rPr>
          <w:rFonts w:hint="eastAsia" w:ascii="宋体" w:hAnsi="宋体"/>
          <w:sz w:val="24"/>
          <w:u w:val="single"/>
        </w:rPr>
        <w:t xml:space="preserve">                  </w:t>
      </w:r>
    </w:p>
    <w:p>
      <w:pPr>
        <w:pageBreakBefore w:val="0"/>
        <w:widowControl w:val="0"/>
        <w:kinsoku/>
        <w:wordWrap/>
        <w:overflowPunct/>
        <w:topLinePunct/>
        <w:bidi w:val="0"/>
        <w:spacing w:before="4" w:line="360" w:lineRule="auto"/>
        <w:ind w:firstLine="480" w:firstLineChars="200"/>
        <w:rPr>
          <w:rFonts w:ascii="宋体" w:hAnsi="宋体"/>
          <w:sz w:val="24"/>
          <w:u w:val="single"/>
        </w:rPr>
      </w:pPr>
      <w:r>
        <w:rPr>
          <w:rFonts w:hint="eastAsia" w:ascii="宋体" w:hAnsi="宋体"/>
          <w:sz w:val="24"/>
        </w:rPr>
        <w:t xml:space="preserve">        日期：</w:t>
      </w:r>
      <w:r>
        <w:rPr>
          <w:rFonts w:hint="eastAsia" w:ascii="宋体" w:hAnsi="宋体"/>
          <w:sz w:val="24"/>
          <w:u w:val="single"/>
        </w:rPr>
        <w:t xml:space="preserve">                  </w:t>
      </w:r>
    </w:p>
    <w:p>
      <w:pPr>
        <w:pageBreakBefore w:val="0"/>
        <w:widowControl w:val="0"/>
        <w:kinsoku/>
        <w:wordWrap/>
        <w:overflowPunct/>
        <w:topLinePunct/>
        <w:bidi w:val="0"/>
        <w:spacing w:before="4" w:line="360" w:lineRule="auto"/>
        <w:ind w:firstLine="480" w:firstLineChars="200"/>
        <w:rPr>
          <w:rFonts w:hint="eastAsia" w:ascii="宋体" w:hAnsi="宋体"/>
          <w:sz w:val="24"/>
        </w:rPr>
      </w:pP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bidi w:val="0"/>
        <w:spacing w:before="4" w:line="360" w:lineRule="auto"/>
        <w:ind w:firstLine="480" w:firstLineChars="200"/>
        <w:rPr>
          <w:rFonts w:hint="eastAsia" w:ascii="宋体" w:hAnsi="宋体"/>
          <w:sz w:val="24"/>
        </w:rPr>
      </w:pP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bidi w:val="0"/>
        <w:spacing w:before="4" w:line="360" w:lineRule="auto"/>
        <w:ind w:firstLine="480" w:firstLineChars="200"/>
        <w:rPr>
          <w:rFonts w:hint="eastAsia" w:ascii="宋体" w:hAnsi="宋体"/>
          <w:sz w:val="24"/>
        </w:rPr>
      </w:pP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bidi w:val="0"/>
        <w:spacing w:before="4" w:line="360" w:lineRule="auto"/>
        <w:ind w:firstLine="480" w:firstLineChars="200"/>
        <w:rPr>
          <w:rFonts w:hint="eastAsia" w:ascii="宋体" w:hAnsi="宋体"/>
          <w:sz w:val="24"/>
        </w:rPr>
      </w:pPr>
    </w:p>
    <w:p>
      <w:pPr>
        <w:pStyle w:val="4"/>
        <w:pageBreakBefore w:val="0"/>
        <w:widowControl w:val="0"/>
        <w:kinsoku/>
        <w:wordWrap/>
        <w:overflowPunct/>
        <w:bidi w:val="0"/>
        <w:spacing w:line="360" w:lineRule="auto"/>
        <w:ind w:firstLine="643" w:firstLineChars="200"/>
        <w:jc w:val="center"/>
        <w:rPr>
          <w:rFonts w:hint="eastAsia"/>
        </w:rPr>
      </w:pPr>
      <w:bookmarkStart w:id="66" w:name="_Toc474166448"/>
      <w:bookmarkStart w:id="67" w:name="_Toc387741782"/>
      <w:bookmarkStart w:id="68" w:name="_Toc387216529"/>
      <w:bookmarkStart w:id="69" w:name="_Toc387215984"/>
      <w:bookmarkStart w:id="70" w:name="_Toc171325099"/>
      <w:bookmarkStart w:id="71" w:name="_Toc2130"/>
      <w:r>
        <w:rPr>
          <w:rFonts w:hint="eastAsia"/>
        </w:rPr>
        <w:t>表</w:t>
      </w:r>
      <w:r>
        <w:t>2</w:t>
      </w:r>
      <w:r>
        <w:rPr>
          <w:rFonts w:hint="eastAsia"/>
        </w:rPr>
        <w:t>、开标一览表</w:t>
      </w:r>
      <w:bookmarkEnd w:id="66"/>
      <w:bookmarkEnd w:id="67"/>
      <w:bookmarkEnd w:id="68"/>
      <w:bookmarkEnd w:id="69"/>
      <w:bookmarkEnd w:id="70"/>
      <w:bookmarkEnd w:id="71"/>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before="19" w:line="360" w:lineRule="auto"/>
        <w:ind w:firstLine="480" w:firstLineChars="200"/>
        <w:rPr>
          <w:rFonts w:hint="eastAsia" w:ascii="宋体" w:hAnsi="宋体" w:cs="Tahoma"/>
          <w:sz w:val="24"/>
        </w:rPr>
      </w:pPr>
      <w:r>
        <w:rPr>
          <w:rFonts w:hint="eastAsia" w:ascii="宋体" w:hAnsi="宋体"/>
          <w:sz w:val="24"/>
        </w:rPr>
        <w:t>项目名称：农村幸福娱乐器材</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before="19" w:line="360" w:lineRule="auto"/>
        <w:ind w:firstLine="480" w:firstLineChars="200"/>
        <w:rPr>
          <w:rFonts w:hint="eastAsia" w:ascii="宋体" w:hAnsi="宋体" w:cs="Tahoma"/>
          <w:sz w:val="24"/>
          <w:u w:val="single"/>
        </w:rPr>
      </w:pPr>
      <w:r>
        <w:rPr>
          <w:rFonts w:hint="eastAsia" w:ascii="宋体" w:hAnsi="宋体"/>
          <w:sz w:val="24"/>
        </w:rPr>
        <w:t>项目编号：</w:t>
      </w:r>
      <w:r>
        <w:rPr>
          <w:rFonts w:hint="eastAsia" w:hAnsi="宋体"/>
          <w:sz w:val="24"/>
        </w:rPr>
        <w:t xml:space="preserve"> </w:t>
      </w:r>
      <w:r>
        <w:rPr>
          <w:rFonts w:hint="eastAsia" w:ascii="宋体" w:hAnsi="宋体" w:cs="Tahoma"/>
          <w:kern w:val="28"/>
          <w:sz w:val="24"/>
          <w:lang w:eastAsia="zh-CN"/>
        </w:rPr>
        <w:t>HNBY20171002</w:t>
      </w:r>
      <w:r>
        <w:rPr>
          <w:rFonts w:hint="eastAsia" w:ascii="宋体" w:hAnsi="宋体"/>
          <w:sz w:val="24"/>
        </w:rPr>
        <w:t xml:space="preserve">                  交付工期：</w:t>
      </w:r>
      <w:r>
        <w:rPr>
          <w:rFonts w:hint="eastAsia" w:ascii="宋体" w:hAnsi="宋体"/>
          <w:sz w:val="24"/>
          <w:u w:val="single"/>
        </w:rPr>
        <w:t xml:space="preserve">         </w:t>
      </w:r>
      <w:r>
        <w:rPr>
          <w:rFonts w:hint="eastAsia" w:ascii="宋体" w:hAnsi="宋体"/>
          <w:sz w:val="24"/>
        </w:rPr>
        <w:t>日历天</w:t>
      </w:r>
    </w:p>
    <w:tbl>
      <w:tblPr>
        <w:tblStyle w:val="13"/>
        <w:tblW w:w="9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738"/>
        <w:gridCol w:w="2069"/>
        <w:gridCol w:w="892"/>
        <w:gridCol w:w="728"/>
        <w:gridCol w:w="1157"/>
        <w:gridCol w:w="122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8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序号</w:t>
            </w:r>
          </w:p>
        </w:tc>
        <w:tc>
          <w:tcPr>
            <w:tcW w:w="173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货物名称</w:t>
            </w:r>
          </w:p>
        </w:tc>
        <w:tc>
          <w:tcPr>
            <w:tcW w:w="2069"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规格型号</w:t>
            </w:r>
          </w:p>
        </w:tc>
        <w:tc>
          <w:tcPr>
            <w:tcW w:w="892"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数量</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单位</w:t>
            </w:r>
          </w:p>
        </w:tc>
        <w:tc>
          <w:tcPr>
            <w:tcW w:w="115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单价</w:t>
            </w:r>
          </w:p>
        </w:tc>
        <w:tc>
          <w:tcPr>
            <w:tcW w:w="1225"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ascii="宋体" w:hAnsi="宋体"/>
                <w:b/>
                <w:sz w:val="24"/>
              </w:rPr>
            </w:pPr>
            <w:r>
              <w:rPr>
                <w:rFonts w:hint="eastAsia" w:ascii="宋体" w:hAnsi="宋体"/>
                <w:b/>
                <w:sz w:val="24"/>
              </w:rPr>
              <w:t>小计</w:t>
            </w:r>
          </w:p>
        </w:tc>
        <w:tc>
          <w:tcPr>
            <w:tcW w:w="8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r>
              <w:rPr>
                <w:rFonts w:hint="eastAsia" w:ascii="宋体" w:hAnsi="宋体"/>
                <w:szCs w:val="21"/>
              </w:rPr>
              <w:t>1</w:t>
            </w:r>
          </w:p>
        </w:tc>
        <w:tc>
          <w:tcPr>
            <w:tcW w:w="173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2069"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892"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72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1157" w:type="dxa"/>
            <w:vAlign w:val="center"/>
          </w:tcPr>
          <w:p>
            <w:pPr>
              <w:pageBreakBefore w:val="0"/>
              <w:widowControl w:val="0"/>
              <w:kinsoku/>
              <w:wordWrap/>
              <w:overflowPunct/>
              <w:bidi w:val="0"/>
              <w:spacing w:line="360" w:lineRule="auto"/>
              <w:ind w:firstLine="420" w:firstLineChars="200"/>
              <w:jc w:val="center"/>
              <w:rPr>
                <w:rFonts w:ascii="宋体" w:hAnsi="宋体" w:cs="宋体"/>
                <w:szCs w:val="21"/>
              </w:rPr>
            </w:pPr>
            <w:r>
              <w:rPr>
                <w:rFonts w:hint="eastAsia" w:ascii="宋体" w:hAnsi="宋体"/>
                <w:szCs w:val="21"/>
              </w:rPr>
              <w:t xml:space="preserve"> </w:t>
            </w:r>
          </w:p>
        </w:tc>
        <w:tc>
          <w:tcPr>
            <w:tcW w:w="1225" w:type="dxa"/>
            <w:vAlign w:val="center"/>
          </w:tcPr>
          <w:p>
            <w:pPr>
              <w:pageBreakBefore w:val="0"/>
              <w:widowControl w:val="0"/>
              <w:kinsoku/>
              <w:wordWrap/>
              <w:overflowPunct/>
              <w:bidi w:val="0"/>
              <w:snapToGrid w:val="0"/>
              <w:spacing w:line="360" w:lineRule="auto"/>
              <w:ind w:firstLine="420" w:firstLineChars="200"/>
              <w:rPr>
                <w:rFonts w:hint="eastAsia" w:ascii="宋体" w:hAnsi="宋体"/>
                <w:szCs w:val="21"/>
              </w:rPr>
            </w:pPr>
          </w:p>
        </w:tc>
        <w:tc>
          <w:tcPr>
            <w:tcW w:w="821" w:type="dxa"/>
            <w:vAlign w:val="center"/>
          </w:tcPr>
          <w:p>
            <w:pPr>
              <w:pageBreakBefore w:val="0"/>
              <w:widowControl w:val="0"/>
              <w:kinsoku/>
              <w:wordWrap/>
              <w:overflowPunct/>
              <w:bidi w:val="0"/>
              <w:snapToGrid w:val="0"/>
              <w:spacing w:line="360" w:lineRule="auto"/>
              <w:ind w:firstLine="420" w:firstLineChars="200"/>
              <w:rPr>
                <w:rFonts w:hint="eastAsia"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r>
              <w:rPr>
                <w:rFonts w:hint="eastAsia" w:ascii="宋体" w:hAnsi="宋体"/>
                <w:szCs w:val="21"/>
              </w:rPr>
              <w:t>2</w:t>
            </w:r>
          </w:p>
        </w:tc>
        <w:tc>
          <w:tcPr>
            <w:tcW w:w="173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2069"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892"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72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1157" w:type="dxa"/>
            <w:vAlign w:val="center"/>
          </w:tcPr>
          <w:p>
            <w:pPr>
              <w:pageBreakBefore w:val="0"/>
              <w:widowControl w:val="0"/>
              <w:kinsoku/>
              <w:wordWrap/>
              <w:overflowPunct/>
              <w:bidi w:val="0"/>
              <w:spacing w:line="360" w:lineRule="auto"/>
              <w:ind w:firstLine="420" w:firstLineChars="200"/>
              <w:jc w:val="center"/>
              <w:rPr>
                <w:rFonts w:ascii="宋体" w:hAnsi="宋体" w:cs="宋体"/>
                <w:szCs w:val="21"/>
              </w:rPr>
            </w:pPr>
            <w:r>
              <w:rPr>
                <w:rFonts w:hint="eastAsia" w:ascii="宋体" w:hAnsi="宋体"/>
                <w:szCs w:val="21"/>
              </w:rPr>
              <w:t xml:space="preserve"> </w:t>
            </w:r>
          </w:p>
        </w:tc>
        <w:tc>
          <w:tcPr>
            <w:tcW w:w="1225"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c>
          <w:tcPr>
            <w:tcW w:w="821"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r>
              <w:rPr>
                <w:rFonts w:hint="eastAsia" w:ascii="宋体" w:hAnsi="宋体"/>
                <w:szCs w:val="21"/>
              </w:rPr>
              <w:t>3</w:t>
            </w:r>
          </w:p>
        </w:tc>
        <w:tc>
          <w:tcPr>
            <w:tcW w:w="173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2069"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892"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72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1157" w:type="dxa"/>
            <w:vAlign w:val="center"/>
          </w:tcPr>
          <w:p>
            <w:pPr>
              <w:pageBreakBefore w:val="0"/>
              <w:widowControl w:val="0"/>
              <w:kinsoku/>
              <w:wordWrap/>
              <w:overflowPunct/>
              <w:bidi w:val="0"/>
              <w:spacing w:line="360" w:lineRule="auto"/>
              <w:ind w:firstLine="420" w:firstLineChars="200"/>
              <w:jc w:val="center"/>
              <w:rPr>
                <w:rFonts w:ascii="宋体" w:hAnsi="宋体" w:cs="宋体"/>
                <w:szCs w:val="21"/>
              </w:rPr>
            </w:pPr>
            <w:r>
              <w:rPr>
                <w:rFonts w:hint="eastAsia" w:ascii="宋体" w:hAnsi="宋体"/>
                <w:szCs w:val="21"/>
              </w:rPr>
              <w:t xml:space="preserve">  </w:t>
            </w:r>
          </w:p>
        </w:tc>
        <w:tc>
          <w:tcPr>
            <w:tcW w:w="1225"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c>
          <w:tcPr>
            <w:tcW w:w="821"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r>
              <w:rPr>
                <w:rFonts w:hint="eastAsia" w:ascii="宋体" w:hAnsi="宋体"/>
                <w:szCs w:val="21"/>
              </w:rPr>
              <w:t>4</w:t>
            </w:r>
          </w:p>
        </w:tc>
        <w:tc>
          <w:tcPr>
            <w:tcW w:w="173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2069"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892"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72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1157" w:type="dxa"/>
            <w:vAlign w:val="center"/>
          </w:tcPr>
          <w:p>
            <w:pPr>
              <w:pageBreakBefore w:val="0"/>
              <w:widowControl w:val="0"/>
              <w:kinsoku/>
              <w:wordWrap/>
              <w:overflowPunct/>
              <w:bidi w:val="0"/>
              <w:spacing w:line="360" w:lineRule="auto"/>
              <w:ind w:firstLine="420" w:firstLineChars="200"/>
              <w:jc w:val="center"/>
              <w:rPr>
                <w:rFonts w:ascii="宋体" w:hAnsi="宋体" w:cs="宋体"/>
                <w:szCs w:val="21"/>
              </w:rPr>
            </w:pPr>
            <w:r>
              <w:rPr>
                <w:rFonts w:hint="eastAsia" w:ascii="宋体" w:hAnsi="宋体"/>
                <w:szCs w:val="21"/>
              </w:rPr>
              <w:t xml:space="preserve"> </w:t>
            </w:r>
          </w:p>
        </w:tc>
        <w:tc>
          <w:tcPr>
            <w:tcW w:w="1225"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c>
          <w:tcPr>
            <w:tcW w:w="821"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r>
              <w:rPr>
                <w:rFonts w:ascii="宋体" w:hAnsi="宋体"/>
                <w:szCs w:val="21"/>
              </w:rPr>
              <w:t>…</w:t>
            </w:r>
          </w:p>
        </w:tc>
        <w:tc>
          <w:tcPr>
            <w:tcW w:w="173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2069"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892"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728" w:type="dxa"/>
            <w:vAlign w:val="center"/>
          </w:tcPr>
          <w:p>
            <w:pPr>
              <w:pageBreakBefore w:val="0"/>
              <w:widowControl w:val="0"/>
              <w:kinsoku/>
              <w:wordWrap/>
              <w:overflowPunct/>
              <w:bidi w:val="0"/>
              <w:snapToGrid w:val="0"/>
              <w:spacing w:line="360" w:lineRule="auto"/>
              <w:ind w:firstLine="420" w:firstLineChars="200"/>
              <w:jc w:val="center"/>
              <w:rPr>
                <w:rFonts w:ascii="宋体" w:hAnsi="宋体" w:cs="宋体"/>
                <w:szCs w:val="21"/>
              </w:rPr>
            </w:pPr>
          </w:p>
        </w:tc>
        <w:tc>
          <w:tcPr>
            <w:tcW w:w="1157" w:type="dxa"/>
            <w:vAlign w:val="center"/>
          </w:tcPr>
          <w:p>
            <w:pPr>
              <w:pageBreakBefore w:val="0"/>
              <w:widowControl w:val="0"/>
              <w:kinsoku/>
              <w:wordWrap/>
              <w:overflowPunct/>
              <w:bidi w:val="0"/>
              <w:spacing w:line="360" w:lineRule="auto"/>
              <w:ind w:firstLine="420" w:firstLineChars="200"/>
              <w:jc w:val="center"/>
              <w:rPr>
                <w:rFonts w:ascii="宋体" w:hAnsi="宋体" w:cs="宋体"/>
                <w:szCs w:val="21"/>
              </w:rPr>
            </w:pPr>
            <w:r>
              <w:rPr>
                <w:rFonts w:hint="eastAsia" w:ascii="宋体" w:hAnsi="宋体"/>
                <w:szCs w:val="21"/>
              </w:rPr>
              <w:t xml:space="preserve"> </w:t>
            </w:r>
          </w:p>
        </w:tc>
        <w:tc>
          <w:tcPr>
            <w:tcW w:w="1225"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c>
          <w:tcPr>
            <w:tcW w:w="821" w:type="dxa"/>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808" w:type="dxa"/>
            <w:vMerge w:val="restart"/>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r>
              <w:rPr>
                <w:rFonts w:hint="eastAsia" w:ascii="宋体" w:hAnsi="宋体"/>
                <w:szCs w:val="21"/>
              </w:rPr>
              <w:t>7</w:t>
            </w:r>
          </w:p>
        </w:tc>
        <w:tc>
          <w:tcPr>
            <w:tcW w:w="1738" w:type="dxa"/>
            <w:vMerge w:val="restart"/>
            <w:vAlign w:val="center"/>
          </w:tcPr>
          <w:p>
            <w:pPr>
              <w:pageBreakBefore w:val="0"/>
              <w:widowControl w:val="0"/>
              <w:kinsoku/>
              <w:wordWrap/>
              <w:overflowPunct/>
              <w:autoSpaceDE w:val="0"/>
              <w:autoSpaceDN w:val="0"/>
              <w:bidi w:val="0"/>
              <w:adjustRightInd w:val="0"/>
              <w:spacing w:line="360" w:lineRule="auto"/>
              <w:ind w:firstLine="482" w:firstLineChars="200"/>
              <w:jc w:val="both"/>
              <w:rPr>
                <w:rFonts w:hint="eastAsia"/>
                <w:sz w:val="24"/>
                <w:szCs w:val="21"/>
              </w:rPr>
            </w:pPr>
            <w:r>
              <w:rPr>
                <w:rFonts w:hint="eastAsia"/>
                <w:b/>
                <w:sz w:val="24"/>
                <w:szCs w:val="21"/>
              </w:rPr>
              <w:t xml:space="preserve">投标总价 </w:t>
            </w:r>
          </w:p>
        </w:tc>
        <w:tc>
          <w:tcPr>
            <w:tcW w:w="6892" w:type="dxa"/>
            <w:gridSpan w:val="6"/>
            <w:vAlign w:val="center"/>
          </w:tcPr>
          <w:p>
            <w:pPr>
              <w:pageBreakBefore w:val="0"/>
              <w:widowControl w:val="0"/>
              <w:kinsoku/>
              <w:wordWrap/>
              <w:overflowPunct/>
              <w:bidi w:val="0"/>
              <w:spacing w:line="360" w:lineRule="auto"/>
              <w:rPr>
                <w:rFonts w:hint="eastAsia"/>
                <w:sz w:val="24"/>
                <w:szCs w:val="21"/>
              </w:rPr>
            </w:pPr>
            <w:r>
              <w:rPr>
                <w:b/>
                <w:sz w:val="24"/>
                <w:szCs w:val="21"/>
              </w:rPr>
              <w:t>（小写）</w:t>
            </w:r>
            <w:r>
              <w:rPr>
                <w:rFonts w:hint="eastAsia"/>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08" w:type="dxa"/>
            <w:vMerge w:val="continue"/>
            <w:vAlign w:val="center"/>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c>
          <w:tcPr>
            <w:tcW w:w="1738" w:type="dxa"/>
            <w:vMerge w:val="continue"/>
            <w:vAlign w:val="top"/>
          </w:tcPr>
          <w:p>
            <w:pPr>
              <w:pageBreakBefore w:val="0"/>
              <w:widowControl w:val="0"/>
              <w:kinsoku/>
              <w:wordWrap/>
              <w:overflowPunct/>
              <w:bidi w:val="0"/>
              <w:snapToGrid w:val="0"/>
              <w:spacing w:line="360" w:lineRule="auto"/>
              <w:ind w:firstLine="420" w:firstLineChars="200"/>
              <w:jc w:val="center"/>
              <w:rPr>
                <w:rFonts w:hint="eastAsia" w:ascii="宋体" w:hAnsi="宋体"/>
                <w:szCs w:val="21"/>
              </w:rPr>
            </w:pPr>
          </w:p>
        </w:tc>
        <w:tc>
          <w:tcPr>
            <w:tcW w:w="6892" w:type="dxa"/>
            <w:gridSpan w:val="6"/>
            <w:vAlign w:val="top"/>
          </w:tcPr>
          <w:p>
            <w:pPr>
              <w:pageBreakBefore w:val="0"/>
              <w:widowControl w:val="0"/>
              <w:kinsoku/>
              <w:wordWrap/>
              <w:overflowPunct/>
              <w:bidi w:val="0"/>
              <w:snapToGrid w:val="0"/>
              <w:spacing w:line="360" w:lineRule="auto"/>
              <w:rPr>
                <w:rFonts w:hint="eastAsia" w:ascii="宋体" w:hAnsi="宋体"/>
                <w:szCs w:val="21"/>
              </w:rPr>
            </w:pPr>
            <w:r>
              <w:rPr>
                <w:b/>
                <w:sz w:val="24"/>
                <w:szCs w:val="21"/>
              </w:rPr>
              <w:t>（大写）</w:t>
            </w:r>
            <w:r>
              <w:rPr>
                <w:rFonts w:hint="eastAsia"/>
                <w:b/>
                <w:sz w:val="24"/>
                <w:szCs w:val="21"/>
              </w:rPr>
              <w:t>：人民币</w:t>
            </w:r>
          </w:p>
        </w:tc>
      </w:tr>
    </w:tbl>
    <w:p>
      <w:pPr>
        <w:pageBreakBefore w:val="0"/>
        <w:widowControl w:val="0"/>
        <w:shd w:val="clear" w:color="auto" w:fill="FFFFFF"/>
        <w:kinsoku/>
        <w:wordWrap/>
        <w:overflowPunct/>
        <w:bidi w:val="0"/>
        <w:spacing w:before="19" w:line="360" w:lineRule="auto"/>
        <w:rPr>
          <w:rFonts w:hint="eastAsia" w:ascii="宋体" w:hAnsi="宋体"/>
          <w:sz w:val="24"/>
        </w:rPr>
      </w:pPr>
      <w:r>
        <w:rPr>
          <w:rFonts w:hint="eastAsia" w:ascii="宋体" w:hAnsi="宋体"/>
          <w:sz w:val="24"/>
        </w:rPr>
        <w:t>投标人全称：（盖章）                授权代表：（签名或私章）</w:t>
      </w:r>
    </w:p>
    <w:p>
      <w:pPr>
        <w:pageBreakBefore w:val="0"/>
        <w:widowControl w:val="0"/>
        <w:shd w:val="clear" w:color="auto" w:fill="FFFFFF"/>
        <w:tabs>
          <w:tab w:val="left" w:pos="360"/>
        </w:tabs>
        <w:kinsoku/>
        <w:wordWrap/>
        <w:overflowPunct/>
        <w:bidi w:val="0"/>
        <w:spacing w:before="67" w:line="360" w:lineRule="auto"/>
        <w:ind w:left="-15" w:leftChars="-7" w:firstLine="482" w:firstLineChars="200"/>
        <w:rPr>
          <w:rFonts w:hint="eastAsia" w:ascii="宋体" w:hAnsi="宋体"/>
          <w:b/>
          <w:sz w:val="24"/>
        </w:rPr>
      </w:pPr>
      <w:r>
        <w:rPr>
          <w:rFonts w:hint="eastAsia" w:ascii="宋体" w:hAnsi="宋体"/>
          <w:b/>
          <w:sz w:val="24"/>
        </w:rPr>
        <w:t>注: 1、投标总金额包括本包招标书中要求的所有货物、服务、税等费用；</w:t>
      </w: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r>
        <w:rPr>
          <w:rFonts w:hint="eastAsia" w:ascii="宋体" w:hAnsi="宋体"/>
          <w:b/>
          <w:sz w:val="24"/>
        </w:rPr>
        <w:t>2、开标一览表格式不得自行改动。</w:t>
      </w: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ageBreakBefore w:val="0"/>
        <w:widowControl w:val="0"/>
        <w:shd w:val="clear" w:color="auto" w:fill="FFFFFF"/>
        <w:kinsoku/>
        <w:wordWrap/>
        <w:overflowPunct/>
        <w:bidi w:val="0"/>
        <w:spacing w:line="360" w:lineRule="auto"/>
        <w:ind w:firstLine="482" w:firstLineChars="200"/>
        <w:rPr>
          <w:rFonts w:hint="eastAsia" w:ascii="宋体" w:hAnsi="宋体"/>
          <w:b/>
          <w:sz w:val="24"/>
        </w:rPr>
      </w:pPr>
    </w:p>
    <w:p>
      <w:pPr>
        <w:pStyle w:val="4"/>
        <w:pageBreakBefore w:val="0"/>
        <w:widowControl w:val="0"/>
        <w:kinsoku/>
        <w:wordWrap/>
        <w:overflowPunct/>
        <w:bidi w:val="0"/>
        <w:spacing w:line="360" w:lineRule="auto"/>
        <w:ind w:firstLine="643" w:firstLineChars="200"/>
        <w:jc w:val="center"/>
      </w:pPr>
      <w:bookmarkStart w:id="72" w:name="_Toc474166449"/>
      <w:bookmarkStart w:id="73" w:name="_Toc27147"/>
      <w:bookmarkStart w:id="74" w:name="_Toc217446089"/>
      <w:bookmarkStart w:id="75" w:name="_Toc310958761"/>
      <w:r>
        <w:rPr>
          <w:rFonts w:hint="eastAsia"/>
        </w:rPr>
        <w:t>表3、投标人类似项目业绩一览表</w:t>
      </w:r>
      <w:bookmarkEnd w:id="72"/>
      <w:bookmarkEnd w:id="73"/>
      <w:bookmarkEnd w:id="74"/>
      <w:bookmarkEnd w:id="75"/>
    </w:p>
    <w:tbl>
      <w:tblPr>
        <w:tblStyle w:val="13"/>
        <w:tblW w:w="87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b/>
                <w:sz w:val="24"/>
              </w:rPr>
            </w:pPr>
            <w:r>
              <w:rPr>
                <w:rFonts w:hint="eastAsia" w:ascii="宋体" w:hAnsi="宋体" w:cs="Arial"/>
                <w:b/>
                <w:sz w:val="24"/>
              </w:rPr>
              <w:t>年份</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b/>
                <w:sz w:val="24"/>
              </w:rPr>
            </w:pPr>
            <w:r>
              <w:rPr>
                <w:rFonts w:hint="eastAsia" w:ascii="宋体" w:hAnsi="宋体" w:cs="Arial"/>
                <w:b/>
                <w:sz w:val="24"/>
              </w:rPr>
              <w:t>用户名称</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b/>
                <w:sz w:val="24"/>
              </w:rPr>
            </w:pPr>
            <w:r>
              <w:rPr>
                <w:rFonts w:ascii="宋体" w:hAnsi="宋体" w:cs="Arial"/>
                <w:b/>
                <w:sz w:val="24"/>
              </w:rPr>
              <w:t>项目名称</w:t>
            </w:r>
          </w:p>
        </w:tc>
        <w:tc>
          <w:tcPr>
            <w:tcW w:w="116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b/>
                <w:sz w:val="24"/>
              </w:rPr>
            </w:pPr>
            <w:r>
              <w:rPr>
                <w:rFonts w:ascii="宋体" w:hAnsi="宋体" w:cs="Arial"/>
                <w:b/>
                <w:sz w:val="24"/>
              </w:rPr>
              <w:t>完成时间</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b/>
                <w:sz w:val="24"/>
              </w:rPr>
            </w:pPr>
            <w:r>
              <w:rPr>
                <w:rFonts w:ascii="宋体" w:hAnsi="宋体" w:cs="Arial"/>
                <w:b/>
                <w:sz w:val="24"/>
              </w:rPr>
              <w:t>合同金额</w:t>
            </w:r>
          </w:p>
        </w:tc>
        <w:tc>
          <w:tcPr>
            <w:tcW w:w="17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b/>
                <w:sz w:val="24"/>
              </w:rPr>
            </w:pPr>
            <w:r>
              <w:rPr>
                <w:rFonts w:hint="eastAsia" w:ascii="宋体" w:hAnsi="宋体" w:cs="Arial"/>
                <w:b/>
                <w:sz w:val="24"/>
              </w:rPr>
              <w:t>完成项目质量</w:t>
            </w:r>
          </w:p>
        </w:tc>
        <w:tc>
          <w:tcPr>
            <w:tcW w:w="10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16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7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0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16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7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0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16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7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c>
          <w:tcPr>
            <w:tcW w:w="10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ascii="宋体" w:hAnsi="宋体" w:cs="Arial"/>
                <w:sz w:val="24"/>
              </w:rPr>
            </w:pPr>
          </w:p>
        </w:tc>
      </w:tr>
    </w:tbl>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adjustRightInd/>
        <w:snapToGrid/>
        <w:spacing w:line="360" w:lineRule="auto"/>
        <w:ind w:right="0" w:rightChars="0"/>
        <w:textAlignment w:val="auto"/>
        <w:outlineLvl w:val="9"/>
        <w:rPr>
          <w:rFonts w:ascii="宋体" w:hAnsi="宋体" w:cs="Arial"/>
          <w:sz w:val="24"/>
        </w:rPr>
      </w:pPr>
      <w:r>
        <w:rPr>
          <w:rFonts w:hint="eastAsia" w:ascii="宋体" w:hAnsi="宋体" w:cs="Arial"/>
          <w:sz w:val="24"/>
        </w:rPr>
        <w:t>注：投标人以上业绩需提供有关证明文件等复印件；</w:t>
      </w:r>
    </w:p>
    <w:p>
      <w:pPr>
        <w:pageBreakBefore w:val="0"/>
        <w:widowControl w:val="0"/>
        <w:kinsoku/>
        <w:wordWrap/>
        <w:overflowPunct/>
        <w:bidi w:val="0"/>
        <w:adjustRightInd w:val="0"/>
        <w:spacing w:line="360" w:lineRule="auto"/>
        <w:ind w:firstLine="480" w:firstLineChars="200"/>
        <w:rPr>
          <w:rFonts w:ascii="宋体" w:hAnsi="宋体"/>
          <w:sz w:val="24"/>
        </w:rPr>
      </w:pPr>
      <w:r>
        <w:rPr>
          <w:rFonts w:hint="eastAsia" w:ascii="宋体" w:hAnsi="宋体"/>
          <w:sz w:val="24"/>
        </w:rPr>
        <w:t>投标人名称：         （盖章）</w:t>
      </w:r>
    </w:p>
    <w:p>
      <w:pPr>
        <w:pageBreakBefore w:val="0"/>
        <w:widowControl w:val="0"/>
        <w:kinsoku/>
        <w:wordWrap/>
        <w:overflowPunct/>
        <w:bidi w:val="0"/>
        <w:adjustRightInd w:val="0"/>
        <w:spacing w:line="360" w:lineRule="auto"/>
        <w:ind w:firstLine="480" w:firstLineChars="200"/>
        <w:rPr>
          <w:rFonts w:ascii="宋体" w:hAnsi="宋体"/>
          <w:bCs/>
          <w:sz w:val="24"/>
        </w:rPr>
      </w:pPr>
      <w:r>
        <w:rPr>
          <w:rFonts w:hint="eastAsia" w:ascii="宋体" w:hAnsi="宋体"/>
          <w:sz w:val="24"/>
        </w:rPr>
        <w:t>法定代表人或授权代表（签字）</w:t>
      </w:r>
      <w:r>
        <w:rPr>
          <w:rFonts w:hint="eastAsia" w:ascii="宋体" w:hAnsi="宋体"/>
          <w:bCs/>
          <w:sz w:val="24"/>
        </w:rPr>
        <w:t>：</w:t>
      </w:r>
    </w:p>
    <w:p>
      <w:pPr>
        <w:pageBreakBefore w:val="0"/>
        <w:widowControl w:val="0"/>
        <w:kinsoku/>
        <w:wordWrap/>
        <w:overflowPunct/>
        <w:bidi w:val="0"/>
        <w:spacing w:line="360" w:lineRule="auto"/>
        <w:ind w:firstLine="480" w:firstLineChars="200"/>
        <w:rPr>
          <w:rFonts w:hint="eastAsia" w:ascii="宋体" w:hAnsi="宋体"/>
          <w:b/>
          <w:sz w:val="24"/>
        </w:rPr>
      </w:pPr>
      <w:r>
        <w:rPr>
          <w:rFonts w:hint="eastAsia" w:ascii="宋体" w:hAnsi="宋体"/>
          <w:bCs/>
          <w:sz w:val="24"/>
        </w:rPr>
        <w:t>投标日期</w:t>
      </w:r>
      <w:r>
        <w:rPr>
          <w:rFonts w:ascii="宋体" w:hAnsi="宋体"/>
          <w:bCs/>
          <w:sz w:val="24"/>
        </w:rPr>
        <w:t>:</w:t>
      </w:r>
    </w:p>
    <w:p>
      <w:pPr>
        <w:pageBreakBefore w:val="0"/>
        <w:widowControl w:val="0"/>
        <w:kinsoku/>
        <w:wordWrap/>
        <w:overflowPunct/>
        <w:bidi w:val="0"/>
        <w:spacing w:line="360" w:lineRule="auto"/>
        <w:ind w:firstLine="420" w:firstLineChars="200"/>
        <w:rPr>
          <w:rFonts w:hint="eastAsia"/>
        </w:rPr>
      </w:pPr>
      <w:bookmarkStart w:id="76" w:name="_Toc387741783"/>
      <w:bookmarkStart w:id="77" w:name="_Toc387216530"/>
      <w:bookmarkStart w:id="78" w:name="_Toc387215985"/>
      <w:bookmarkStart w:id="79" w:name="_Toc386204523"/>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ind w:firstLine="420" w:firstLineChars="200"/>
        <w:rPr>
          <w:rFonts w:hint="eastAsia"/>
        </w:rPr>
      </w:pPr>
    </w:p>
    <w:p>
      <w:pPr>
        <w:pageBreakBefore w:val="0"/>
        <w:widowControl w:val="0"/>
        <w:kinsoku/>
        <w:wordWrap/>
        <w:overflowPunct/>
        <w:bidi w:val="0"/>
        <w:spacing w:line="360" w:lineRule="auto"/>
        <w:rPr>
          <w:rFonts w:hint="eastAsia"/>
        </w:rPr>
      </w:pPr>
    </w:p>
    <w:p>
      <w:pPr>
        <w:pStyle w:val="4"/>
        <w:pageBreakBefore w:val="0"/>
        <w:widowControl w:val="0"/>
        <w:kinsoku/>
        <w:wordWrap/>
        <w:overflowPunct/>
        <w:bidi w:val="0"/>
        <w:spacing w:line="360" w:lineRule="auto"/>
        <w:ind w:firstLine="643" w:firstLineChars="200"/>
        <w:jc w:val="center"/>
        <w:rPr>
          <w:rFonts w:hint="eastAsia"/>
        </w:rPr>
      </w:pPr>
      <w:bookmarkStart w:id="80" w:name="_Toc474166450"/>
      <w:bookmarkStart w:id="81" w:name="_Toc5042"/>
      <w:r>
        <w:rPr>
          <w:rFonts w:hint="eastAsia"/>
        </w:rPr>
        <w:t>表4、授权委托书</w:t>
      </w:r>
      <w:bookmarkEnd w:id="76"/>
      <w:bookmarkEnd w:id="77"/>
      <w:bookmarkEnd w:id="78"/>
      <w:bookmarkEnd w:id="79"/>
      <w:bookmarkEnd w:id="80"/>
      <w:bookmarkEnd w:id="81"/>
    </w:p>
    <w:p>
      <w:pPr>
        <w:pageBreakBefore w:val="0"/>
        <w:widowControl w:val="0"/>
        <w:kinsoku/>
        <w:wordWrap/>
        <w:overflowPunct/>
        <w:bidi w:val="0"/>
        <w:spacing w:line="360" w:lineRule="auto"/>
        <w:ind w:firstLine="562" w:firstLineChars="200"/>
        <w:rPr>
          <w:rFonts w:hint="eastAsia" w:ascii="宋体" w:hAnsi="宋体"/>
          <w:b/>
          <w:sz w:val="28"/>
        </w:rPr>
      </w:pPr>
      <w:r>
        <w:rPr>
          <w:rFonts w:hint="eastAsia" w:ascii="宋体" w:hAnsi="宋体"/>
          <w:b/>
          <w:sz w:val="28"/>
        </w:rPr>
        <w:t>致：</w:t>
      </w:r>
      <w:r>
        <w:rPr>
          <w:rFonts w:hint="eastAsia" w:ascii="宋体" w:hAnsi="宋体"/>
          <w:b/>
          <w:sz w:val="28"/>
          <w:lang w:eastAsia="zh-CN"/>
        </w:rPr>
        <w:t>海南博越工程管理有限公司</w:t>
      </w:r>
      <w:r>
        <w:rPr>
          <w:rFonts w:hint="eastAsia" w:ascii="宋体" w:hAnsi="宋体"/>
          <w:b/>
          <w:sz w:val="28"/>
        </w:rPr>
        <w:t>：</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 xml:space="preserve">    本授权书声明：</w:t>
      </w:r>
    </w:p>
    <w:p>
      <w:pPr>
        <w:pageBreakBefore w:val="0"/>
        <w:widowControl w:val="0"/>
        <w:kinsoku/>
        <w:wordWrap/>
        <w:overflowPunct/>
        <w:bidi w:val="0"/>
        <w:snapToGrid w:val="0"/>
        <w:spacing w:line="360" w:lineRule="auto"/>
        <w:ind w:firstLine="480" w:firstLineChars="200"/>
        <w:rPr>
          <w:rFonts w:hint="eastAsia" w:ascii="宋体" w:hAnsi="宋体"/>
          <w:sz w:val="24"/>
          <w:u w:val="single"/>
        </w:rPr>
      </w:pPr>
      <w:r>
        <w:rPr>
          <w:rFonts w:hint="eastAsia" w:ascii="宋体" w:hAnsi="宋体"/>
          <w:sz w:val="24"/>
        </w:rPr>
        <w:t>委托人：</w:t>
      </w:r>
      <w:r>
        <w:rPr>
          <w:rFonts w:hint="eastAsia" w:ascii="宋体" w:hAnsi="宋体"/>
          <w:sz w:val="24"/>
          <w:u w:val="single"/>
        </w:rPr>
        <w:t xml:space="preserve">                                            </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xml:space="preserve"> 法定代表人：</w:t>
      </w:r>
      <w:r>
        <w:rPr>
          <w:rFonts w:hint="eastAsia" w:ascii="宋体" w:hAnsi="宋体"/>
          <w:sz w:val="24"/>
          <w:u w:val="single"/>
        </w:rPr>
        <w:t xml:space="preserve">          </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受托人：姓名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出生日期：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所在单位：</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身 份 证：</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p>
    <w:p>
      <w:pPr>
        <w:pageBreakBefore w:val="0"/>
        <w:widowControl w:val="0"/>
        <w:kinsoku/>
        <w:wordWrap/>
        <w:overflowPunct/>
        <w:bidi w:val="0"/>
        <w:snapToGrid w:val="0"/>
        <w:spacing w:line="360" w:lineRule="auto"/>
        <w:ind w:left="420" w:leftChars="200" w:firstLine="480" w:firstLineChars="200"/>
        <w:jc w:val="left"/>
        <w:rPr>
          <w:rFonts w:hint="eastAsia" w:ascii="宋体" w:hAnsi="宋体"/>
          <w:sz w:val="24"/>
        </w:rPr>
      </w:pPr>
      <w:r>
        <w:rPr>
          <w:rFonts w:hint="eastAsia" w:ascii="宋体" w:hAnsi="宋体"/>
          <w:sz w:val="24"/>
        </w:rPr>
        <w:t>兹委托受托人</w:t>
      </w:r>
      <w:r>
        <w:rPr>
          <w:rFonts w:hint="eastAsia" w:ascii="宋体" w:hAnsi="宋体"/>
          <w:sz w:val="24"/>
          <w:u w:val="single"/>
        </w:rPr>
        <w:t xml:space="preserve">               </w:t>
      </w:r>
      <w:r>
        <w:rPr>
          <w:rFonts w:hint="eastAsia" w:ascii="宋体" w:hAnsi="宋体"/>
          <w:sz w:val="24"/>
        </w:rPr>
        <w:t>代表我方参加</w:t>
      </w:r>
      <w:r>
        <w:rPr>
          <w:rFonts w:hint="eastAsia" w:ascii="宋体" w:hAnsi="宋体"/>
          <w:sz w:val="24"/>
          <w:lang w:eastAsia="zh-CN"/>
        </w:rPr>
        <w:t>海南博越工程管理有限公司</w:t>
      </w:r>
      <w:r>
        <w:rPr>
          <w:rFonts w:hint="eastAsia" w:ascii="宋体" w:hAnsi="宋体"/>
          <w:sz w:val="24"/>
        </w:rPr>
        <w:t>组织的</w:t>
      </w:r>
      <w:r>
        <w:rPr>
          <w:rFonts w:hint="eastAsia" w:ascii="宋体" w:hAnsi="宋体"/>
          <w:sz w:val="24"/>
          <w:u w:val="single"/>
          <w:lang w:eastAsia="zh-CN"/>
        </w:rPr>
        <w:t>农村幸福娱乐器材</w:t>
      </w:r>
      <w:r>
        <w:rPr>
          <w:rFonts w:hint="eastAsia" w:ascii="宋体" w:hAnsi="宋体"/>
          <w:sz w:val="24"/>
        </w:rPr>
        <w:t>（项目编号为：</w:t>
      </w:r>
      <w:r>
        <w:rPr>
          <w:rFonts w:hint="eastAsia" w:ascii="宋体" w:hAnsi="宋体"/>
          <w:sz w:val="24"/>
          <w:u w:val="single"/>
        </w:rPr>
        <w:t xml:space="preserve"> </w:t>
      </w:r>
      <w:r>
        <w:rPr>
          <w:rFonts w:hint="eastAsia" w:ascii="宋体" w:hAnsi="宋体"/>
          <w:sz w:val="24"/>
          <w:u w:val="single"/>
          <w:lang w:eastAsia="zh-CN"/>
        </w:rPr>
        <w:t>HNBY20171002</w:t>
      </w:r>
      <w:r>
        <w:rPr>
          <w:rFonts w:hint="eastAsia" w:ascii="宋体" w:hAnsi="宋体"/>
          <w:sz w:val="24"/>
        </w:rPr>
        <w:t>）的招标活动，并授权其全权办理以下事宜：</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1、参加投标活动；</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2、出席开标评标会议；</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3、签订与中标事宜有关的合同；</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4、负责合同的履行、服务以及在合同履行过程中有关事宜的洽谈和处理。</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 xml:space="preserve">    受托人在办理上述事宜过程中以其自己的名义所签署的所有文件我方均予以承认。受托人无转委托权。</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委托期限：至上述事宜处理完毕止。</w:t>
      </w:r>
    </w:p>
    <w:p>
      <w:pPr>
        <w:pageBreakBefore w:val="0"/>
        <w:widowControl w:val="0"/>
        <w:kinsoku/>
        <w:wordWrap/>
        <w:overflowPunct/>
        <w:bidi w:val="0"/>
        <w:snapToGrid w:val="0"/>
        <w:spacing w:line="360" w:lineRule="auto"/>
        <w:ind w:firstLine="480" w:firstLineChars="200"/>
        <w:rPr>
          <w:rFonts w:hint="eastAsia" w:ascii="宋体" w:hAnsi="宋体"/>
          <w:sz w:val="24"/>
        </w:rPr>
      </w:pPr>
    </w:p>
    <w:p>
      <w:pPr>
        <w:pageBreakBefore w:val="0"/>
        <w:widowControl w:val="0"/>
        <w:kinsoku/>
        <w:wordWrap/>
        <w:overflowPunct/>
        <w:bidi w:val="0"/>
        <w:snapToGrid w:val="0"/>
        <w:spacing w:line="360" w:lineRule="auto"/>
        <w:ind w:firstLine="480" w:firstLineChars="200"/>
        <w:rPr>
          <w:rFonts w:hint="eastAsia" w:ascii="宋体" w:hAnsi="宋体"/>
          <w:sz w:val="24"/>
          <w:u w:val="single"/>
        </w:rPr>
      </w:pPr>
      <w:r>
        <w:rPr>
          <w:rFonts w:hint="eastAsia" w:ascii="宋体" w:hAnsi="宋体"/>
          <w:sz w:val="24"/>
        </w:rPr>
        <w:t xml:space="preserve">委托单位   </w:t>
      </w:r>
      <w:r>
        <w:rPr>
          <w:rFonts w:hint="eastAsia" w:ascii="宋体" w:hAnsi="宋体"/>
          <w:sz w:val="24"/>
          <w:u w:val="single"/>
        </w:rPr>
        <w:t xml:space="preserve"> （公章）          </w:t>
      </w:r>
      <w:r>
        <w:rPr>
          <w:rFonts w:hint="eastAsia" w:ascii="宋体" w:hAnsi="宋体"/>
          <w:sz w:val="24"/>
          <w:u w:val="none"/>
          <w:lang w:val="en-US" w:eastAsia="zh-CN"/>
        </w:rPr>
        <w:t xml:space="preserve">     </w:t>
      </w:r>
      <w:r>
        <w:rPr>
          <w:rFonts w:hint="eastAsia" w:ascii="宋体" w:hAnsi="宋体"/>
          <w:sz w:val="24"/>
        </w:rPr>
        <w:t xml:space="preserve">法定代表人 </w:t>
      </w:r>
      <w:r>
        <w:rPr>
          <w:rFonts w:hint="eastAsia" w:ascii="宋体" w:hAnsi="宋体"/>
          <w:sz w:val="24"/>
          <w:u w:val="single"/>
        </w:rPr>
        <w:t xml:space="preserve"> （签名或私章）    </w:t>
      </w:r>
    </w:p>
    <w:p>
      <w:pPr>
        <w:pageBreakBefore w:val="0"/>
        <w:widowControl w:val="0"/>
        <w:kinsoku/>
        <w:wordWrap/>
        <w:overflowPunct/>
        <w:bidi w:val="0"/>
        <w:snapToGrid w:val="0"/>
        <w:spacing w:line="360" w:lineRule="auto"/>
        <w:ind w:firstLine="480" w:firstLineChars="200"/>
        <w:rPr>
          <w:rFonts w:hint="eastAsia" w:ascii="宋体" w:hAnsi="宋体"/>
          <w:sz w:val="24"/>
          <w:u w:val="single"/>
        </w:rPr>
      </w:pPr>
    </w:p>
    <w:p>
      <w:pPr>
        <w:pageBreakBefore w:val="0"/>
        <w:widowControl w:val="0"/>
        <w:kinsoku/>
        <w:wordWrap/>
        <w:overflowPunct/>
        <w:bidi w:val="0"/>
        <w:snapToGrid w:val="0"/>
        <w:spacing w:line="360" w:lineRule="auto"/>
        <w:ind w:firstLine="480" w:firstLineChars="200"/>
        <w:rPr>
          <w:rFonts w:hint="eastAsia"/>
        </w:rPr>
      </w:pPr>
      <w:r>
        <w:rPr>
          <w:rFonts w:hint="eastAsia" w:ascii="宋体" w:hAnsi="宋体"/>
          <w:sz w:val="24"/>
        </w:rPr>
        <w:t xml:space="preserve">受  托  人 </w:t>
      </w:r>
      <w:r>
        <w:rPr>
          <w:rFonts w:hint="eastAsia" w:ascii="宋体" w:hAnsi="宋体"/>
          <w:sz w:val="24"/>
          <w:u w:val="single"/>
        </w:rPr>
        <w:t xml:space="preserve"> （签名或私章）    </w:t>
      </w:r>
      <w:r>
        <w:rPr>
          <w:rFonts w:hint="eastAsia" w:ascii="宋体" w:hAnsi="宋体"/>
          <w:sz w:val="24"/>
          <w:u w:val="none"/>
        </w:rPr>
        <w:t xml:space="preserve"> </w:t>
      </w:r>
      <w:r>
        <w:rPr>
          <w:rFonts w:hint="eastAsia" w:ascii="宋体" w:hAnsi="宋体"/>
          <w:sz w:val="24"/>
          <w:u w:val="none"/>
          <w:lang w:val="en-US" w:eastAsia="zh-CN"/>
        </w:rPr>
        <w:t xml:space="preserve">     </w:t>
      </w:r>
      <w:r>
        <w:rPr>
          <w:rFonts w:hint="eastAsia" w:ascii="宋体" w:hAnsi="宋体"/>
          <w:sz w:val="24"/>
          <w:u w:val="single"/>
        </w:rPr>
        <w:t xml:space="preserve">二0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lang w:val="en-US" w:eastAsia="zh-CN"/>
        </w:rPr>
        <w:t xml:space="preserve"> </w:t>
      </w:r>
      <w:bookmarkStart w:id="82" w:name="_Toc474166451"/>
    </w:p>
    <w:p>
      <w:pPr>
        <w:pStyle w:val="4"/>
        <w:pageBreakBefore w:val="0"/>
        <w:widowControl w:val="0"/>
        <w:kinsoku/>
        <w:wordWrap/>
        <w:overflowPunct/>
        <w:bidi w:val="0"/>
        <w:spacing w:line="360" w:lineRule="auto"/>
        <w:jc w:val="both"/>
        <w:rPr>
          <w:rFonts w:hint="eastAsia"/>
        </w:rPr>
        <w:sectPr>
          <w:pgSz w:w="11906" w:h="16838"/>
          <w:pgMar w:top="567" w:right="1797" w:bottom="567" w:left="1797" w:header="851" w:footer="567" w:gutter="0"/>
          <w:pgNumType w:fmt="decimal"/>
          <w:cols w:space="425" w:num="1"/>
          <w:docGrid w:type="lines" w:linePitch="312" w:charSpace="0"/>
        </w:sectPr>
      </w:pPr>
    </w:p>
    <w:p>
      <w:pPr>
        <w:pStyle w:val="4"/>
        <w:pageBreakBefore w:val="0"/>
        <w:widowControl w:val="0"/>
        <w:kinsoku/>
        <w:wordWrap/>
        <w:overflowPunct/>
        <w:bidi w:val="0"/>
        <w:spacing w:line="360" w:lineRule="auto"/>
        <w:ind w:firstLine="643" w:firstLineChars="200"/>
        <w:jc w:val="center"/>
        <w:rPr>
          <w:rFonts w:hint="eastAsia"/>
        </w:rPr>
      </w:pPr>
      <w:bookmarkStart w:id="83" w:name="_Toc25913"/>
      <w:r>
        <w:rPr>
          <w:rFonts w:hint="eastAsia"/>
        </w:rPr>
        <w:t>表5、经营活动中没有重大违法记录的声明函</w:t>
      </w:r>
      <w:bookmarkEnd w:id="82"/>
      <w:bookmarkEnd w:id="83"/>
    </w:p>
    <w:p>
      <w:pPr>
        <w:pageBreakBefore w:val="0"/>
        <w:widowControl w:val="0"/>
        <w:kinsoku/>
        <w:wordWrap/>
        <w:overflowPunct/>
        <w:bidi w:val="0"/>
        <w:spacing w:line="360" w:lineRule="auto"/>
        <w:ind w:firstLine="602" w:firstLineChars="200"/>
        <w:jc w:val="center"/>
        <w:rPr>
          <w:rFonts w:hint="eastAsia" w:ascii="宋体" w:hAnsi="宋体"/>
          <w:b/>
          <w:sz w:val="30"/>
          <w:szCs w:val="30"/>
        </w:rPr>
      </w:pPr>
      <w:r>
        <w:rPr>
          <w:rFonts w:hint="eastAsia" w:ascii="宋体" w:hAnsi="宋体"/>
          <w:b/>
          <w:sz w:val="30"/>
          <w:szCs w:val="30"/>
        </w:rPr>
        <w:t>声明函</w:t>
      </w:r>
    </w:p>
    <w:tbl>
      <w:tblPr>
        <w:tblStyle w:val="13"/>
        <w:tblW w:w="9038" w:type="dxa"/>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9038"/>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9038" w:type="dxa"/>
            <w:vAlign w:val="center"/>
          </w:tcPr>
          <w:p>
            <w:pPr>
              <w:pageBreakBefore w:val="0"/>
              <w:widowControl w:val="0"/>
              <w:kinsoku/>
              <w:wordWrap/>
              <w:overflowPunct/>
              <w:bidi w:val="0"/>
              <w:spacing w:line="360" w:lineRule="auto"/>
              <w:ind w:firstLine="420" w:firstLineChars="200"/>
              <w:rPr>
                <w:rFonts w:hint="eastAsia" w:ascii="宋体" w:hAnsi="宋体"/>
                <w:b/>
                <w:szCs w:val="21"/>
              </w:rPr>
            </w:pPr>
            <w:r>
              <w:rPr>
                <w:rFonts w:hint="eastAsia" w:ascii="宋体" w:hAnsi="宋体"/>
                <w:szCs w:val="21"/>
              </w:rPr>
              <w:t>致：</w:t>
            </w:r>
            <w:r>
              <w:rPr>
                <w:rFonts w:hint="eastAsia" w:ascii="宋体" w:hAnsi="宋体"/>
                <w:b/>
                <w:szCs w:val="21"/>
                <w:lang w:eastAsia="zh-CN"/>
              </w:rPr>
              <w:t>海南博越工程管理有限公司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4797" w:hRule="atLeast"/>
        </w:trPr>
        <w:tc>
          <w:tcPr>
            <w:tcW w:w="9038" w:type="dxa"/>
            <w:tcBorders>
              <w:bottom w:val="double" w:color="auto" w:sz="4" w:space="0"/>
            </w:tcBorders>
            <w:vAlign w:val="center"/>
          </w:tcPr>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作为参加贵单位公开招标的投标人，本公司郑重承诺：</w:t>
            </w:r>
          </w:p>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一、本公司在参加本项目投标之前不存在被依法禁止经营行为、财产被接管或冻结的情况。</w:t>
            </w:r>
          </w:p>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二、近三年受到有关行政主管部门的行政处理、不良行为记录为    次（没有填0）。</w:t>
            </w:r>
          </w:p>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三、近三年因产品供货问题（假冒品、替代品、次品、翻新品等）或服务项目的不法行为记录为   次（没有填0）。</w:t>
            </w:r>
          </w:p>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四、本次投标内容均为符合国家规定的相应技术标准、环保标准和安全标准的合格产品。</w:t>
            </w:r>
          </w:p>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五、我公司提供本项目的整体解决方案，能实现与招标文件的全部技术要求，并如期完成工程。</w:t>
            </w:r>
          </w:p>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六、用户有权根据需要，对投标人就投标内容，参考技术规格要求，进行验证性测试，如不通过则取消其投标人资格。</w:t>
            </w:r>
          </w:p>
          <w:p>
            <w:pPr>
              <w:pageBreakBefore w:val="0"/>
              <w:widowControl w:val="0"/>
              <w:kinsoku/>
              <w:wordWrap/>
              <w:overflowPunct/>
              <w:bidi w:val="0"/>
              <w:spacing w:line="360" w:lineRule="auto"/>
              <w:ind w:firstLine="420" w:firstLineChars="200"/>
              <w:rPr>
                <w:rFonts w:hint="eastAsia" w:ascii="宋体" w:hAnsi="宋体"/>
                <w:szCs w:val="21"/>
              </w:rPr>
            </w:pPr>
            <w:r>
              <w:rPr>
                <w:rFonts w:hint="eastAsia" w:ascii="宋体" w:hAnsi="宋体"/>
                <w:szCs w:val="21"/>
              </w:rPr>
              <w:t>★若投标人在本项目预中选公示期间，查核我公司有与上述承诺不符合、不满足、不响应的情况，我公司将自愿放弃预中选资格，并愿承担一切责任及后果。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3675" w:hRule="atLeast"/>
        </w:trPr>
        <w:tc>
          <w:tcPr>
            <w:tcW w:w="9038" w:type="dxa"/>
            <w:tcBorders>
              <w:top w:val="double" w:color="auto" w:sz="4" w:space="0"/>
            </w:tcBorders>
            <w:vAlign w:val="top"/>
          </w:tcPr>
          <w:p>
            <w:pPr>
              <w:pageBreakBefore w:val="0"/>
              <w:widowControl w:val="0"/>
              <w:kinsoku/>
              <w:wordWrap/>
              <w:overflowPunct/>
              <w:bidi w:val="0"/>
              <w:spacing w:line="360" w:lineRule="auto"/>
              <w:ind w:firstLine="480" w:firstLineChars="200"/>
              <w:rPr>
                <w:rFonts w:hint="eastAsia" w:hAnsi="宋体"/>
                <w:sz w:val="24"/>
              </w:rPr>
            </w:pPr>
          </w:p>
          <w:p>
            <w:pPr>
              <w:pageBreakBefore w:val="0"/>
              <w:widowControl w:val="0"/>
              <w:kinsoku/>
              <w:wordWrap/>
              <w:overflowPunct/>
              <w:bidi w:val="0"/>
              <w:spacing w:line="360" w:lineRule="auto"/>
              <w:ind w:firstLine="480" w:firstLineChars="200"/>
              <w:rPr>
                <w:rFonts w:hint="eastAsia" w:hAnsi="宋体"/>
                <w:sz w:val="24"/>
              </w:rPr>
            </w:pPr>
          </w:p>
          <w:p>
            <w:pPr>
              <w:pageBreakBefore w:val="0"/>
              <w:widowControl w:val="0"/>
              <w:kinsoku/>
              <w:wordWrap/>
              <w:overflowPunct/>
              <w:bidi w:val="0"/>
              <w:spacing w:line="360" w:lineRule="auto"/>
              <w:ind w:firstLine="480" w:firstLineChars="200"/>
              <w:rPr>
                <w:rFonts w:hint="eastAsia" w:hAnsi="宋体"/>
                <w:sz w:val="24"/>
              </w:rPr>
            </w:pPr>
          </w:p>
          <w:p>
            <w:pPr>
              <w:pageBreakBefore w:val="0"/>
              <w:widowControl w:val="0"/>
              <w:kinsoku/>
              <w:wordWrap/>
              <w:overflowPunct/>
              <w:bidi w:val="0"/>
              <w:spacing w:line="360" w:lineRule="auto"/>
              <w:ind w:firstLine="480" w:firstLineChars="200"/>
              <w:rPr>
                <w:sz w:val="24"/>
                <w:u w:val="single"/>
              </w:rPr>
            </w:pPr>
            <w:r>
              <w:rPr>
                <w:rFonts w:hint="eastAsia" w:hAnsi="宋体"/>
                <w:sz w:val="24"/>
              </w:rPr>
              <w:t>投标人</w:t>
            </w:r>
            <w:r>
              <w:rPr>
                <w:rFonts w:hAnsi="宋体"/>
                <w:sz w:val="24"/>
              </w:rPr>
              <w:t>名称：</w:t>
            </w:r>
            <w:r>
              <w:rPr>
                <w:rFonts w:hint="eastAsia" w:hAnsi="宋体"/>
                <w:sz w:val="24"/>
                <w:u w:val="single"/>
              </w:rPr>
              <w:t xml:space="preserve">                    </w:t>
            </w:r>
            <w:r>
              <w:rPr>
                <w:rFonts w:hAnsi="宋体"/>
                <w:sz w:val="24"/>
                <w:u w:val="single"/>
              </w:rPr>
              <w:t>（全称并加盖公章）</w:t>
            </w:r>
          </w:p>
          <w:p>
            <w:pPr>
              <w:pageBreakBefore w:val="0"/>
              <w:widowControl w:val="0"/>
              <w:kinsoku/>
              <w:wordWrap/>
              <w:overflowPunct/>
              <w:bidi w:val="0"/>
              <w:spacing w:line="360" w:lineRule="auto"/>
              <w:ind w:firstLine="480" w:firstLineChars="200"/>
              <w:rPr>
                <w:sz w:val="24"/>
              </w:rPr>
            </w:pPr>
            <w:r>
              <w:rPr>
                <w:rFonts w:hAnsi="宋体"/>
                <w:sz w:val="24"/>
              </w:rPr>
              <w:t>法定代表人或授权代表（签字）</w:t>
            </w:r>
            <w:r>
              <w:rPr>
                <w:rFonts w:hAnsi="宋体"/>
                <w:bCs/>
                <w:sz w:val="24"/>
              </w:rPr>
              <w:t>：</w:t>
            </w:r>
            <w:r>
              <w:rPr>
                <w:sz w:val="24"/>
              </w:rPr>
              <w:t>___________________</w:t>
            </w:r>
          </w:p>
          <w:p>
            <w:pPr>
              <w:pageBreakBefore w:val="0"/>
              <w:widowControl w:val="0"/>
              <w:kinsoku/>
              <w:wordWrap/>
              <w:overflowPunct/>
              <w:bidi w:val="0"/>
              <w:spacing w:line="360" w:lineRule="auto"/>
              <w:ind w:firstLine="480" w:firstLineChars="200"/>
              <w:rPr>
                <w:rFonts w:hint="eastAsia"/>
                <w:sz w:val="24"/>
                <w:u w:val="single"/>
              </w:rPr>
            </w:pPr>
            <w:r>
              <w:rPr>
                <w:rFonts w:hAnsi="宋体"/>
                <w:sz w:val="24"/>
              </w:rPr>
              <w:t>日期：</w:t>
            </w:r>
            <w:r>
              <w:rPr>
                <w:sz w:val="24"/>
                <w:u w:val="single"/>
              </w:rPr>
              <w:t xml:space="preserve">            </w:t>
            </w:r>
            <w:r>
              <w:rPr>
                <w:rFonts w:hint="eastAsia"/>
                <w:sz w:val="24"/>
                <w:u w:val="single"/>
              </w:rPr>
              <w:t xml:space="preserve">  </w:t>
            </w:r>
          </w:p>
        </w:tc>
      </w:tr>
    </w:tbl>
    <w:p>
      <w:pPr>
        <w:pStyle w:val="4"/>
        <w:pageBreakBefore w:val="0"/>
        <w:widowControl w:val="0"/>
        <w:kinsoku/>
        <w:wordWrap/>
        <w:overflowPunct/>
        <w:bidi w:val="0"/>
        <w:spacing w:line="360" w:lineRule="auto"/>
        <w:jc w:val="both"/>
        <w:rPr>
          <w:rFonts w:hint="eastAsia"/>
        </w:rPr>
      </w:pPr>
      <w:r>
        <w:br w:type="page"/>
      </w:r>
      <w:bookmarkStart w:id="84" w:name="_Toc474166452"/>
      <w:bookmarkStart w:id="85" w:name="_Toc5222"/>
      <w:bookmarkStart w:id="86" w:name="_Toc460346945"/>
      <w:bookmarkStart w:id="87" w:name="_Toc468205875"/>
      <w:r>
        <w:rPr>
          <w:rFonts w:hint="eastAsia"/>
        </w:rPr>
        <w:t>表6、招标代理服务费支付承诺书</w:t>
      </w:r>
      <w:bookmarkEnd w:id="84"/>
      <w:bookmarkEnd w:id="85"/>
      <w:bookmarkEnd w:id="86"/>
      <w:bookmarkEnd w:id="87"/>
    </w:p>
    <w:p>
      <w:pPr>
        <w:pageBreakBefore w:val="0"/>
        <w:widowControl w:val="0"/>
        <w:kinsoku/>
        <w:wordWrap/>
        <w:overflowPunct/>
        <w:bidi w:val="0"/>
        <w:spacing w:line="360" w:lineRule="auto"/>
        <w:ind w:firstLine="602" w:firstLineChars="200"/>
        <w:jc w:val="left"/>
        <w:rPr>
          <w:rFonts w:hint="eastAsia" w:ascii="宋体" w:hAnsi="宋体"/>
          <w:b/>
          <w:sz w:val="30"/>
          <w:szCs w:val="30"/>
        </w:rPr>
      </w:pPr>
      <w:bookmarkStart w:id="88" w:name="_Toc460346946"/>
      <w:r>
        <w:rPr>
          <w:rFonts w:hint="eastAsia" w:ascii="宋体" w:hAnsi="宋体"/>
          <w:b/>
          <w:sz w:val="30"/>
          <w:szCs w:val="30"/>
        </w:rPr>
        <w:t>致：海南</w:t>
      </w:r>
      <w:r>
        <w:rPr>
          <w:rFonts w:hint="eastAsia" w:ascii="宋体" w:hAnsi="宋体"/>
          <w:b/>
          <w:sz w:val="30"/>
          <w:szCs w:val="30"/>
          <w:lang w:eastAsia="zh-CN"/>
        </w:rPr>
        <w:t>博越工程</w:t>
      </w:r>
      <w:r>
        <w:rPr>
          <w:rFonts w:hint="eastAsia" w:ascii="宋体" w:hAnsi="宋体"/>
          <w:b/>
          <w:sz w:val="30"/>
          <w:szCs w:val="30"/>
        </w:rPr>
        <w:t>管理有限公司</w:t>
      </w:r>
      <w:bookmarkEnd w:id="88"/>
    </w:p>
    <w:p>
      <w:pPr>
        <w:pageBreakBefore w:val="0"/>
        <w:widowControl w:val="0"/>
        <w:kinsoku/>
        <w:wordWrap/>
        <w:overflowPunct/>
        <w:bidi w:val="0"/>
        <w:spacing w:line="360" w:lineRule="auto"/>
        <w:ind w:firstLine="600" w:firstLineChars="200"/>
        <w:rPr>
          <w:rFonts w:hint="eastAsia" w:ascii="宋体" w:hAnsi="宋体"/>
          <w:sz w:val="30"/>
          <w:szCs w:val="30"/>
        </w:rPr>
      </w:pPr>
      <w:r>
        <w:rPr>
          <w:rFonts w:hint="eastAsia" w:ascii="宋体" w:hAnsi="宋体"/>
          <w:sz w:val="30"/>
          <w:szCs w:val="30"/>
        </w:rPr>
        <w:t>如果我方在贵单位组织的《</w:t>
      </w:r>
      <w:r>
        <w:rPr>
          <w:rFonts w:hint="eastAsia" w:ascii="宋体" w:hAnsi="宋体"/>
          <w:sz w:val="30"/>
          <w:szCs w:val="30"/>
          <w:lang w:eastAsia="zh-CN"/>
        </w:rPr>
        <w:t>农村幸福娱乐器材</w:t>
      </w:r>
      <w:r>
        <w:rPr>
          <w:rFonts w:hint="eastAsia" w:ascii="宋体" w:hAnsi="宋体"/>
          <w:sz w:val="30"/>
          <w:szCs w:val="30"/>
        </w:rPr>
        <w:t>》的招标过程中获成交，我方保证在收取《中标通知书》前，按国家标准计费和招标文件规定向贵单位交纳工程招标代理服务费。我方如违约，愿凭贵单位开出的违约通知，按招标代理服务费的200％接受处罚。</w:t>
      </w:r>
    </w:p>
    <w:p>
      <w:pPr>
        <w:pageBreakBefore w:val="0"/>
        <w:widowControl w:val="0"/>
        <w:kinsoku/>
        <w:wordWrap/>
        <w:overflowPunct/>
        <w:bidi w:val="0"/>
        <w:spacing w:line="360" w:lineRule="auto"/>
        <w:ind w:firstLine="600" w:firstLineChars="200"/>
        <w:rPr>
          <w:rFonts w:hint="eastAsia" w:ascii="宋体" w:hAnsi="宋体"/>
          <w:sz w:val="30"/>
          <w:szCs w:val="30"/>
        </w:rPr>
      </w:pPr>
      <w:r>
        <w:rPr>
          <w:rFonts w:hint="eastAsia" w:ascii="宋体" w:hAnsi="宋体"/>
          <w:sz w:val="30"/>
          <w:szCs w:val="30"/>
        </w:rPr>
        <w:t>特此承诺！</w:t>
      </w:r>
    </w:p>
    <w:p>
      <w:pPr>
        <w:pageBreakBefore w:val="0"/>
        <w:widowControl w:val="0"/>
        <w:kinsoku/>
        <w:wordWrap/>
        <w:overflowPunct/>
        <w:bidi w:val="0"/>
        <w:spacing w:line="360" w:lineRule="auto"/>
        <w:ind w:firstLine="600" w:firstLineChars="200"/>
        <w:rPr>
          <w:rFonts w:hint="eastAsia" w:ascii="宋体" w:hAnsi="宋体"/>
          <w:sz w:val="30"/>
          <w:szCs w:val="30"/>
        </w:rPr>
      </w:pPr>
    </w:p>
    <w:p>
      <w:pPr>
        <w:pageBreakBefore w:val="0"/>
        <w:widowControl w:val="0"/>
        <w:kinsoku/>
        <w:wordWrap/>
        <w:overflowPunct/>
        <w:bidi w:val="0"/>
        <w:spacing w:line="360" w:lineRule="auto"/>
        <w:ind w:firstLine="600" w:firstLineChars="200"/>
        <w:rPr>
          <w:rFonts w:hint="eastAsia" w:ascii="宋体" w:hAnsi="宋体"/>
          <w:sz w:val="30"/>
          <w:szCs w:val="30"/>
        </w:rPr>
      </w:pPr>
    </w:p>
    <w:p>
      <w:pPr>
        <w:pageBreakBefore w:val="0"/>
        <w:widowControl w:val="0"/>
        <w:kinsoku/>
        <w:wordWrap/>
        <w:overflowPunct/>
        <w:bidi w:val="0"/>
        <w:spacing w:line="360" w:lineRule="auto"/>
        <w:ind w:firstLine="420" w:firstLineChars="200"/>
        <w:jc w:val="center"/>
        <w:rPr>
          <w:rFonts w:hint="eastAsia"/>
          <w:sz w:val="32"/>
          <w:szCs w:val="32"/>
        </w:rPr>
      </w:pPr>
      <w:r>
        <w:rPr>
          <w:rFonts w:hint="eastAsia"/>
        </w:rPr>
        <w:t xml:space="preserve">                               </w:t>
      </w:r>
      <w:r>
        <w:rPr>
          <w:rFonts w:hint="eastAsia"/>
          <w:sz w:val="32"/>
          <w:szCs w:val="32"/>
        </w:rPr>
        <w:t>投标人：（盖章）</w:t>
      </w:r>
    </w:p>
    <w:p>
      <w:pPr>
        <w:pageBreakBefore w:val="0"/>
        <w:widowControl w:val="0"/>
        <w:kinsoku/>
        <w:wordWrap/>
        <w:overflowPunct/>
        <w:bidi w:val="0"/>
        <w:spacing w:line="360" w:lineRule="auto"/>
        <w:ind w:firstLine="640" w:firstLineChars="200"/>
        <w:jc w:val="center"/>
        <w:rPr>
          <w:rFonts w:hint="eastAsia"/>
          <w:sz w:val="32"/>
          <w:szCs w:val="32"/>
        </w:rPr>
      </w:pPr>
    </w:p>
    <w:p>
      <w:pPr>
        <w:pageBreakBefore w:val="0"/>
        <w:widowControl w:val="0"/>
        <w:kinsoku/>
        <w:wordWrap/>
        <w:overflowPunct/>
        <w:bidi w:val="0"/>
        <w:spacing w:line="360" w:lineRule="auto"/>
        <w:ind w:firstLine="640" w:firstLineChars="200"/>
        <w:jc w:val="right"/>
        <w:rPr>
          <w:rFonts w:hint="eastAsia"/>
          <w:sz w:val="32"/>
          <w:szCs w:val="32"/>
        </w:rPr>
      </w:pPr>
      <w:r>
        <w:rPr>
          <w:rFonts w:hint="eastAsia"/>
          <w:sz w:val="32"/>
          <w:szCs w:val="32"/>
        </w:rPr>
        <w:t>法定代表人：（签字或盖章）</w:t>
      </w:r>
    </w:p>
    <w:p>
      <w:pPr>
        <w:pageBreakBefore w:val="0"/>
        <w:widowControl w:val="0"/>
        <w:kinsoku/>
        <w:wordWrap/>
        <w:overflowPunct/>
        <w:bidi w:val="0"/>
        <w:spacing w:line="360" w:lineRule="auto"/>
        <w:ind w:firstLine="640" w:firstLineChars="200"/>
        <w:jc w:val="right"/>
        <w:rPr>
          <w:rFonts w:hint="eastAsia"/>
          <w:sz w:val="32"/>
          <w:szCs w:val="32"/>
        </w:rPr>
      </w:pPr>
    </w:p>
    <w:p>
      <w:pPr>
        <w:pageBreakBefore w:val="0"/>
        <w:widowControl w:val="0"/>
        <w:kinsoku/>
        <w:wordWrap/>
        <w:overflowPunct/>
        <w:bidi w:val="0"/>
        <w:spacing w:line="360" w:lineRule="auto"/>
        <w:ind w:right="480" w:firstLine="640" w:firstLineChars="200"/>
        <w:jc w:val="right"/>
        <w:rPr>
          <w:rFonts w:hint="eastAsia"/>
          <w:sz w:val="32"/>
          <w:szCs w:val="32"/>
        </w:rPr>
      </w:pPr>
      <w:r>
        <w:rPr>
          <w:rFonts w:hint="eastAsia"/>
          <w:sz w:val="32"/>
          <w:szCs w:val="32"/>
        </w:rPr>
        <w:t>2017年    月    日</w:t>
      </w:r>
    </w:p>
    <w:p>
      <w:pPr>
        <w:pageBreakBefore w:val="0"/>
        <w:widowControl w:val="0"/>
        <w:kinsoku/>
        <w:wordWrap/>
        <w:overflowPunct/>
        <w:bidi w:val="0"/>
        <w:spacing w:line="360" w:lineRule="auto"/>
        <w:ind w:firstLine="420" w:firstLineChars="200"/>
      </w:pPr>
    </w:p>
    <w:p>
      <w:pPr>
        <w:pStyle w:val="4"/>
        <w:pageBreakBefore w:val="0"/>
        <w:widowControl w:val="0"/>
        <w:kinsoku/>
        <w:wordWrap/>
        <w:overflowPunct/>
        <w:bidi w:val="0"/>
        <w:spacing w:line="360" w:lineRule="auto"/>
        <w:ind w:firstLine="643" w:firstLineChars="200"/>
        <w:jc w:val="center"/>
        <w:rPr>
          <w:rFonts w:hint="eastAsia"/>
        </w:rPr>
      </w:pPr>
      <w:r>
        <w:br w:type="page"/>
      </w:r>
      <w:bookmarkStart w:id="89" w:name="_Toc474166453"/>
      <w:bookmarkStart w:id="90" w:name="_Toc11785"/>
      <w:r>
        <w:rPr>
          <w:rFonts w:hint="eastAsia"/>
        </w:rPr>
        <w:t>表7、用户需求响应表</w:t>
      </w:r>
      <w:bookmarkEnd w:id="89"/>
      <w:bookmarkEnd w:id="90"/>
    </w:p>
    <w:p>
      <w:pPr>
        <w:pageBreakBefore w:val="0"/>
        <w:widowControl w:val="0"/>
        <w:kinsoku/>
        <w:wordWrap/>
        <w:overflowPunct/>
        <w:bidi w:val="0"/>
        <w:spacing w:before="19" w:line="360" w:lineRule="auto"/>
        <w:ind w:firstLine="480" w:firstLineChars="200"/>
        <w:rPr>
          <w:rFonts w:hint="eastAsia" w:ascii="宋体" w:hAnsi="宋体"/>
          <w:sz w:val="24"/>
        </w:rPr>
      </w:pPr>
      <w:r>
        <w:rPr>
          <w:rFonts w:hint="eastAsia" w:ascii="宋体" w:hAnsi="宋体"/>
          <w:sz w:val="24"/>
        </w:rPr>
        <w:t>项目名称：农村幸福娱乐器材</w:t>
      </w:r>
      <w:r>
        <w:rPr>
          <w:rFonts w:hint="eastAsia" w:ascii="叶根友毛笔行书2.0版" w:eastAsia="叶根友毛笔行书2.0版"/>
          <w:szCs w:val="21"/>
        </w:rPr>
        <w:t xml:space="preserve"> </w:t>
      </w:r>
      <w:r>
        <w:rPr>
          <w:rFonts w:hint="eastAsia" w:ascii="宋体" w:hAnsi="宋体"/>
          <w:sz w:val="24"/>
        </w:rPr>
        <w:t xml:space="preserve">  </w:t>
      </w:r>
      <w:r>
        <w:rPr>
          <w:rFonts w:hint="eastAsia" w:ascii="宋体" w:hAnsi="宋体" w:cs="Tahoma"/>
          <w:kern w:val="28"/>
          <w:sz w:val="24"/>
        </w:rPr>
        <w:t xml:space="preserve"> </w:t>
      </w:r>
    </w:p>
    <w:p>
      <w:pPr>
        <w:pageBreakBefore w:val="0"/>
        <w:widowControl w:val="0"/>
        <w:kinsoku/>
        <w:wordWrap/>
        <w:overflowPunct/>
        <w:bidi w:val="0"/>
        <w:spacing w:before="19" w:line="360" w:lineRule="auto"/>
        <w:ind w:firstLine="480" w:firstLineChars="200"/>
        <w:jc w:val="left"/>
        <w:rPr>
          <w:rFonts w:hint="eastAsia" w:ascii="宋体" w:hAnsi="宋体"/>
          <w:b/>
          <w:sz w:val="32"/>
        </w:rPr>
      </w:pPr>
      <w:r>
        <w:rPr>
          <w:rFonts w:hint="eastAsia" w:ascii="宋体" w:hAnsi="宋体"/>
          <w:sz w:val="24"/>
        </w:rPr>
        <w:t>项目编号：</w:t>
      </w:r>
      <w:r>
        <w:rPr>
          <w:rFonts w:hint="eastAsia" w:ascii="宋体" w:hAnsi="宋体"/>
          <w:sz w:val="24"/>
          <w:lang w:val="en-US" w:eastAsia="zh-CN"/>
        </w:rPr>
        <w:t>HNBY20171002</w:t>
      </w:r>
    </w:p>
    <w:tbl>
      <w:tblPr>
        <w:tblStyle w:val="13"/>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330"/>
        <w:gridCol w:w="1430"/>
        <w:gridCol w:w="1330"/>
        <w:gridCol w:w="1332"/>
        <w:gridCol w:w="1941"/>
        <w:gridCol w:w="600"/>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blHeader/>
          <w:jc w:val="center"/>
        </w:trPr>
        <w:tc>
          <w:tcPr>
            <w:tcW w:w="428" w:type="dxa"/>
            <w:tcBorders>
              <w:bottom w:val="single" w:color="auto" w:sz="4" w:space="0"/>
            </w:tcBorders>
            <w:shd w:val="clear" w:color="auto" w:fill="D9D9D9"/>
            <w:vAlign w:val="center"/>
          </w:tcPr>
          <w:p>
            <w:pPr>
              <w:pageBreakBefore w:val="0"/>
              <w:widowControl w:val="0"/>
              <w:kinsoku/>
              <w:wordWrap/>
              <w:overflowPunct/>
              <w:bidi w:val="0"/>
              <w:spacing w:line="360" w:lineRule="auto"/>
              <w:jc w:val="both"/>
              <w:rPr>
                <w:rFonts w:hint="eastAsia" w:ascii="宋体" w:hAnsi="宋体" w:eastAsiaTheme="minorEastAsia"/>
                <w:b/>
                <w:lang w:eastAsia="zh-CN"/>
              </w:rPr>
            </w:pPr>
            <w:r>
              <w:rPr>
                <w:rFonts w:hint="eastAsia" w:ascii="宋体" w:hAnsi="宋体"/>
                <w:b/>
                <w:lang w:eastAsia="zh-CN"/>
              </w:rPr>
              <w:t>序号</w:t>
            </w:r>
          </w:p>
        </w:tc>
        <w:tc>
          <w:tcPr>
            <w:tcW w:w="1330" w:type="dxa"/>
            <w:tcBorders>
              <w:bottom w:val="single" w:color="auto" w:sz="4" w:space="0"/>
            </w:tcBorders>
            <w:shd w:val="clear" w:color="auto" w:fill="D9D9D9"/>
            <w:vAlign w:val="center"/>
          </w:tcPr>
          <w:p>
            <w:pPr>
              <w:pageBreakBefore w:val="0"/>
              <w:widowControl w:val="0"/>
              <w:kinsoku/>
              <w:wordWrap/>
              <w:overflowPunct/>
              <w:bidi w:val="0"/>
              <w:spacing w:line="360" w:lineRule="auto"/>
              <w:jc w:val="center"/>
              <w:rPr>
                <w:rFonts w:hint="eastAsia" w:ascii="宋体" w:hAnsi="宋体"/>
                <w:b/>
              </w:rPr>
            </w:pPr>
            <w:r>
              <w:rPr>
                <w:rFonts w:hint="eastAsia" w:ascii="宋体" w:hAnsi="宋体"/>
                <w:b/>
              </w:rPr>
              <w:t>货物品名</w:t>
            </w:r>
          </w:p>
        </w:tc>
        <w:tc>
          <w:tcPr>
            <w:tcW w:w="1430" w:type="dxa"/>
            <w:tcBorders>
              <w:bottom w:val="single" w:color="auto" w:sz="4" w:space="0"/>
            </w:tcBorders>
            <w:shd w:val="clear" w:color="auto" w:fill="D9D9D9"/>
            <w:vAlign w:val="center"/>
          </w:tcPr>
          <w:p>
            <w:pPr>
              <w:pageBreakBefore w:val="0"/>
              <w:widowControl w:val="0"/>
              <w:kinsoku/>
              <w:wordWrap/>
              <w:overflowPunct/>
              <w:bidi w:val="0"/>
              <w:spacing w:line="360" w:lineRule="auto"/>
              <w:ind w:firstLine="422" w:firstLineChars="200"/>
              <w:jc w:val="both"/>
              <w:rPr>
                <w:rFonts w:hint="eastAsia" w:ascii="宋体" w:hAnsi="宋体"/>
                <w:b/>
              </w:rPr>
            </w:pPr>
            <w:r>
              <w:rPr>
                <w:rFonts w:hint="eastAsia" w:ascii="宋体" w:hAnsi="宋体"/>
                <w:b/>
              </w:rPr>
              <w:t>数量</w:t>
            </w:r>
          </w:p>
        </w:tc>
        <w:tc>
          <w:tcPr>
            <w:tcW w:w="1330" w:type="dxa"/>
            <w:tcBorders>
              <w:bottom w:val="single" w:color="auto" w:sz="4" w:space="0"/>
            </w:tcBorders>
            <w:shd w:val="clear" w:color="auto" w:fill="D9D9D9"/>
            <w:vAlign w:val="center"/>
          </w:tcPr>
          <w:p>
            <w:pPr>
              <w:pageBreakBefore w:val="0"/>
              <w:widowControl w:val="0"/>
              <w:kinsoku/>
              <w:wordWrap/>
              <w:overflowPunct/>
              <w:bidi w:val="0"/>
              <w:spacing w:line="360" w:lineRule="auto"/>
              <w:ind w:firstLine="422" w:firstLineChars="200"/>
              <w:jc w:val="both"/>
              <w:rPr>
                <w:rFonts w:hint="eastAsia" w:ascii="宋体" w:hAnsi="宋体"/>
                <w:b/>
              </w:rPr>
            </w:pPr>
            <w:r>
              <w:rPr>
                <w:rFonts w:hint="eastAsia" w:ascii="宋体" w:hAnsi="宋体"/>
                <w:b/>
              </w:rPr>
              <w:t>单位</w:t>
            </w:r>
          </w:p>
        </w:tc>
        <w:tc>
          <w:tcPr>
            <w:tcW w:w="1332" w:type="dxa"/>
            <w:tcBorders>
              <w:bottom w:val="single" w:color="auto" w:sz="4" w:space="0"/>
            </w:tcBorders>
            <w:shd w:val="clear" w:color="auto" w:fill="D9D9D9"/>
            <w:vAlign w:val="center"/>
          </w:tcPr>
          <w:p>
            <w:pPr>
              <w:pageBreakBefore w:val="0"/>
              <w:widowControl w:val="0"/>
              <w:kinsoku/>
              <w:wordWrap/>
              <w:overflowPunct/>
              <w:bidi w:val="0"/>
              <w:spacing w:line="360" w:lineRule="auto"/>
              <w:jc w:val="center"/>
              <w:rPr>
                <w:rFonts w:hint="eastAsia" w:ascii="宋体" w:hAnsi="宋体"/>
                <w:b/>
              </w:rPr>
            </w:pPr>
            <w:r>
              <w:rPr>
                <w:rFonts w:hint="eastAsia" w:ascii="宋体" w:hAnsi="宋体"/>
                <w:b/>
              </w:rPr>
              <w:t>采购技术参数及性能</w:t>
            </w:r>
          </w:p>
        </w:tc>
        <w:tc>
          <w:tcPr>
            <w:tcW w:w="1941" w:type="dxa"/>
            <w:tcBorders>
              <w:bottom w:val="single" w:color="auto" w:sz="4" w:space="0"/>
            </w:tcBorders>
            <w:shd w:val="clear" w:color="auto" w:fill="D9D9D9"/>
            <w:vAlign w:val="center"/>
          </w:tcPr>
          <w:p>
            <w:pPr>
              <w:pageBreakBefore w:val="0"/>
              <w:widowControl w:val="0"/>
              <w:kinsoku/>
              <w:wordWrap/>
              <w:overflowPunct/>
              <w:bidi w:val="0"/>
              <w:spacing w:line="360" w:lineRule="auto"/>
              <w:jc w:val="center"/>
              <w:rPr>
                <w:rFonts w:hint="eastAsia" w:ascii="宋体" w:hAnsi="宋体"/>
                <w:b/>
              </w:rPr>
            </w:pPr>
            <w:r>
              <w:rPr>
                <w:rFonts w:hint="eastAsia" w:ascii="宋体" w:hAnsi="宋体"/>
                <w:b/>
              </w:rPr>
              <w:t>投标性能指标及技术参数</w:t>
            </w:r>
          </w:p>
        </w:tc>
        <w:tc>
          <w:tcPr>
            <w:tcW w:w="600" w:type="dxa"/>
            <w:tcBorders>
              <w:bottom w:val="single" w:color="auto" w:sz="4" w:space="0"/>
            </w:tcBorders>
            <w:shd w:val="clear" w:color="auto" w:fill="D9D9D9"/>
            <w:vAlign w:val="center"/>
          </w:tcPr>
          <w:p>
            <w:pPr>
              <w:pageBreakBefore w:val="0"/>
              <w:widowControl w:val="0"/>
              <w:kinsoku/>
              <w:wordWrap/>
              <w:overflowPunct/>
              <w:bidi w:val="0"/>
              <w:spacing w:line="360" w:lineRule="auto"/>
              <w:jc w:val="both"/>
              <w:rPr>
                <w:rFonts w:hint="eastAsia" w:ascii="宋体" w:hAnsi="宋体"/>
                <w:b/>
              </w:rPr>
            </w:pPr>
            <w:r>
              <w:rPr>
                <w:rFonts w:hint="eastAsia" w:ascii="宋体" w:hAnsi="宋体"/>
                <w:b/>
              </w:rPr>
              <w:t>正负偏离</w:t>
            </w:r>
          </w:p>
        </w:tc>
        <w:tc>
          <w:tcPr>
            <w:tcW w:w="647" w:type="dxa"/>
            <w:tcBorders>
              <w:bottom w:val="single" w:color="auto" w:sz="4" w:space="0"/>
            </w:tcBorders>
            <w:shd w:val="clear" w:color="auto" w:fill="D9D9D9"/>
            <w:vAlign w:val="center"/>
          </w:tcPr>
          <w:p>
            <w:pPr>
              <w:pageBreakBefore w:val="0"/>
              <w:widowControl w:val="0"/>
              <w:kinsoku/>
              <w:wordWrap/>
              <w:overflowPunct/>
              <w:bidi w:val="0"/>
              <w:spacing w:line="360" w:lineRule="auto"/>
              <w:jc w:val="both"/>
              <w:rPr>
                <w:rFonts w:hint="eastAsia" w:ascii="宋体" w:hAnsi="宋体"/>
                <w:b/>
              </w:rPr>
            </w:pPr>
            <w:r>
              <w:rPr>
                <w:rFonts w:hint="eastAsia" w:ascii="宋体" w:hAnsi="宋体"/>
                <w:b/>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jc w:val="center"/>
        </w:trPr>
        <w:tc>
          <w:tcPr>
            <w:tcW w:w="428" w:type="dxa"/>
            <w:vAlign w:val="center"/>
          </w:tcPr>
          <w:p>
            <w:pPr>
              <w:pageBreakBefore w:val="0"/>
              <w:widowControl w:val="0"/>
              <w:kinsoku/>
              <w:wordWrap/>
              <w:overflowPunct/>
              <w:bidi w:val="0"/>
              <w:spacing w:line="360" w:lineRule="auto"/>
              <w:ind w:firstLine="422" w:firstLineChars="200"/>
              <w:jc w:val="center"/>
              <w:rPr>
                <w:rFonts w:hint="eastAsia" w:ascii="宋体" w:hAnsi="宋体"/>
                <w:b/>
              </w:rPr>
            </w:pPr>
            <w:r>
              <w:rPr>
                <w:rFonts w:hint="eastAsia" w:ascii="宋体" w:hAnsi="宋体"/>
                <w:b/>
              </w:rPr>
              <w:t>1</w:t>
            </w:r>
          </w:p>
        </w:tc>
        <w:tc>
          <w:tcPr>
            <w:tcW w:w="1330" w:type="dxa"/>
            <w:vAlign w:val="top"/>
          </w:tcPr>
          <w:p>
            <w:pPr>
              <w:pageBreakBefore w:val="0"/>
              <w:widowControl w:val="0"/>
              <w:kinsoku/>
              <w:wordWrap/>
              <w:overflowPunct/>
              <w:bidi w:val="0"/>
              <w:snapToGrid w:val="0"/>
              <w:spacing w:line="360" w:lineRule="auto"/>
              <w:jc w:val="both"/>
              <w:rPr>
                <w:rFonts w:hint="eastAsia" w:ascii="宋体" w:hAnsi="宋体"/>
                <w:b/>
              </w:rPr>
            </w:pPr>
            <w:r>
              <w:rPr>
                <w:rFonts w:hint="eastAsia" w:ascii="宋体" w:hAnsi="宋体"/>
                <w:b/>
              </w:rPr>
              <w:t>详见</w:t>
            </w:r>
            <w:r>
              <w:rPr>
                <w:rFonts w:ascii="宋体" w:hAnsi="宋体"/>
                <w:b/>
              </w:rPr>
              <w:t>:</w:t>
            </w:r>
            <w:r>
              <w:rPr>
                <w:rFonts w:hint="eastAsia" w:ascii="宋体" w:hAnsi="宋体"/>
                <w:b/>
              </w:rPr>
              <w:t xml:space="preserve">“第三章用户需求书” </w:t>
            </w:r>
          </w:p>
        </w:tc>
        <w:tc>
          <w:tcPr>
            <w:tcW w:w="1430" w:type="dxa"/>
            <w:vAlign w:val="center"/>
          </w:tcPr>
          <w:p>
            <w:pPr>
              <w:pageBreakBefore w:val="0"/>
              <w:widowControl w:val="0"/>
              <w:kinsoku/>
              <w:wordWrap/>
              <w:overflowPunct/>
              <w:bidi w:val="0"/>
              <w:snapToGrid w:val="0"/>
              <w:spacing w:line="360" w:lineRule="auto"/>
              <w:jc w:val="both"/>
              <w:rPr>
                <w:rFonts w:hint="eastAsia" w:ascii="宋体" w:hAnsi="宋体"/>
                <w:b/>
              </w:rPr>
            </w:pPr>
            <w:r>
              <w:rPr>
                <w:rFonts w:hint="eastAsia" w:ascii="宋体" w:hAnsi="宋体"/>
                <w:b/>
              </w:rPr>
              <w:t>详见</w:t>
            </w:r>
            <w:r>
              <w:rPr>
                <w:rFonts w:ascii="宋体" w:hAnsi="宋体"/>
                <w:b/>
              </w:rPr>
              <w:t>:</w:t>
            </w:r>
            <w:r>
              <w:rPr>
                <w:rFonts w:hint="eastAsia" w:ascii="宋体" w:hAnsi="宋体"/>
                <w:b/>
              </w:rPr>
              <w:t>“第三章用户需求书”</w:t>
            </w:r>
          </w:p>
        </w:tc>
        <w:tc>
          <w:tcPr>
            <w:tcW w:w="1330" w:type="dxa"/>
            <w:vAlign w:val="center"/>
          </w:tcPr>
          <w:p>
            <w:pPr>
              <w:pageBreakBefore w:val="0"/>
              <w:widowControl w:val="0"/>
              <w:kinsoku/>
              <w:wordWrap/>
              <w:overflowPunct/>
              <w:bidi w:val="0"/>
              <w:snapToGrid w:val="0"/>
              <w:spacing w:line="360" w:lineRule="auto"/>
              <w:jc w:val="both"/>
              <w:rPr>
                <w:rFonts w:hint="eastAsia" w:ascii="宋体" w:hAnsi="宋体"/>
                <w:b/>
              </w:rPr>
            </w:pPr>
            <w:r>
              <w:rPr>
                <w:rFonts w:hint="eastAsia" w:ascii="宋体" w:hAnsi="宋体"/>
                <w:b/>
              </w:rPr>
              <w:t>详见</w:t>
            </w:r>
            <w:r>
              <w:rPr>
                <w:rFonts w:ascii="宋体" w:hAnsi="宋体"/>
                <w:b/>
              </w:rPr>
              <w:t>:</w:t>
            </w:r>
            <w:r>
              <w:rPr>
                <w:rFonts w:hint="eastAsia" w:ascii="宋体" w:hAnsi="宋体"/>
                <w:b/>
              </w:rPr>
              <w:t>“第三章用户需求书”</w:t>
            </w:r>
          </w:p>
        </w:tc>
        <w:tc>
          <w:tcPr>
            <w:tcW w:w="1332" w:type="dxa"/>
            <w:vAlign w:val="center"/>
          </w:tcPr>
          <w:p>
            <w:pPr>
              <w:pageBreakBefore w:val="0"/>
              <w:widowControl w:val="0"/>
              <w:kinsoku/>
              <w:wordWrap/>
              <w:overflowPunct/>
              <w:bidi w:val="0"/>
              <w:snapToGrid w:val="0"/>
              <w:spacing w:line="360" w:lineRule="auto"/>
              <w:jc w:val="both"/>
              <w:rPr>
                <w:rFonts w:hint="eastAsia" w:ascii="宋体" w:hAnsi="宋体"/>
                <w:b/>
              </w:rPr>
            </w:pPr>
            <w:r>
              <w:rPr>
                <w:rFonts w:hint="eastAsia" w:ascii="宋体" w:hAnsi="宋体"/>
                <w:b/>
              </w:rPr>
              <w:t>详见</w:t>
            </w:r>
            <w:r>
              <w:rPr>
                <w:rFonts w:ascii="宋体" w:hAnsi="宋体"/>
                <w:b/>
              </w:rPr>
              <w:t>:</w:t>
            </w:r>
            <w:r>
              <w:rPr>
                <w:rFonts w:hint="eastAsia" w:ascii="宋体" w:hAnsi="宋体"/>
                <w:b/>
              </w:rPr>
              <w:t>“第三章用户需求书”</w:t>
            </w:r>
          </w:p>
        </w:tc>
        <w:tc>
          <w:tcPr>
            <w:tcW w:w="1941"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0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47"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428" w:type="dxa"/>
            <w:vAlign w:val="center"/>
          </w:tcPr>
          <w:p>
            <w:pPr>
              <w:pageBreakBefore w:val="0"/>
              <w:widowControl w:val="0"/>
              <w:kinsoku/>
              <w:wordWrap/>
              <w:overflowPunct/>
              <w:bidi w:val="0"/>
              <w:spacing w:line="360" w:lineRule="auto"/>
              <w:ind w:firstLine="422" w:firstLineChars="200"/>
              <w:jc w:val="center"/>
              <w:rPr>
                <w:rFonts w:hint="eastAsia" w:ascii="宋体" w:hAnsi="宋体"/>
                <w:b/>
              </w:rPr>
            </w:pPr>
            <w:r>
              <w:rPr>
                <w:rFonts w:hint="eastAsia" w:ascii="宋体" w:hAnsi="宋体"/>
                <w:b/>
              </w:rPr>
              <w:t>2</w:t>
            </w:r>
          </w:p>
        </w:tc>
        <w:tc>
          <w:tcPr>
            <w:tcW w:w="1330" w:type="dxa"/>
            <w:vAlign w:val="center"/>
          </w:tcPr>
          <w:p>
            <w:pPr>
              <w:pageBreakBefore w:val="0"/>
              <w:widowControl w:val="0"/>
              <w:kinsoku/>
              <w:wordWrap/>
              <w:overflowPunct/>
              <w:bidi w:val="0"/>
              <w:snapToGrid w:val="0"/>
              <w:spacing w:line="360" w:lineRule="auto"/>
              <w:ind w:firstLine="422" w:firstLineChars="200"/>
              <w:jc w:val="both"/>
              <w:rPr>
                <w:rFonts w:hint="eastAsia" w:ascii="宋体" w:hAnsi="宋体"/>
                <w:b/>
              </w:rPr>
            </w:pPr>
            <w:r>
              <w:rPr>
                <w:rFonts w:hint="eastAsia" w:ascii="宋体" w:hAnsi="宋体"/>
                <w:b/>
              </w:rPr>
              <w:t>同上</w:t>
            </w:r>
          </w:p>
        </w:tc>
        <w:tc>
          <w:tcPr>
            <w:tcW w:w="1430" w:type="dxa"/>
            <w:vAlign w:val="center"/>
          </w:tcPr>
          <w:p>
            <w:pPr>
              <w:pageBreakBefore w:val="0"/>
              <w:widowControl w:val="0"/>
              <w:kinsoku/>
              <w:wordWrap/>
              <w:overflowPunct/>
              <w:bidi w:val="0"/>
              <w:snapToGrid w:val="0"/>
              <w:spacing w:line="360" w:lineRule="auto"/>
              <w:ind w:firstLine="422" w:firstLineChars="200"/>
              <w:jc w:val="both"/>
              <w:rPr>
                <w:rFonts w:hint="eastAsia" w:ascii="宋体" w:hAnsi="宋体"/>
                <w:b/>
              </w:rPr>
            </w:pPr>
            <w:r>
              <w:rPr>
                <w:rFonts w:hint="eastAsia" w:ascii="宋体" w:hAnsi="宋体"/>
                <w:b/>
              </w:rPr>
              <w:t>同上</w:t>
            </w:r>
          </w:p>
        </w:tc>
        <w:tc>
          <w:tcPr>
            <w:tcW w:w="1330" w:type="dxa"/>
            <w:vAlign w:val="center"/>
          </w:tcPr>
          <w:p>
            <w:pPr>
              <w:pageBreakBefore w:val="0"/>
              <w:widowControl w:val="0"/>
              <w:kinsoku/>
              <w:wordWrap/>
              <w:overflowPunct/>
              <w:bidi w:val="0"/>
              <w:snapToGrid w:val="0"/>
              <w:spacing w:line="360" w:lineRule="auto"/>
              <w:ind w:firstLine="422" w:firstLineChars="200"/>
              <w:jc w:val="both"/>
              <w:rPr>
                <w:rFonts w:hint="eastAsia" w:ascii="宋体" w:hAnsi="宋体"/>
                <w:b/>
              </w:rPr>
            </w:pPr>
            <w:r>
              <w:rPr>
                <w:rFonts w:hint="eastAsia" w:ascii="宋体" w:hAnsi="宋体"/>
                <w:b/>
              </w:rPr>
              <w:t>同上</w:t>
            </w:r>
          </w:p>
        </w:tc>
        <w:tc>
          <w:tcPr>
            <w:tcW w:w="1332" w:type="dxa"/>
            <w:vAlign w:val="center"/>
          </w:tcPr>
          <w:p>
            <w:pPr>
              <w:pageBreakBefore w:val="0"/>
              <w:widowControl w:val="0"/>
              <w:kinsoku/>
              <w:wordWrap/>
              <w:overflowPunct/>
              <w:bidi w:val="0"/>
              <w:snapToGrid w:val="0"/>
              <w:spacing w:line="360" w:lineRule="auto"/>
              <w:ind w:firstLine="422" w:firstLineChars="200"/>
              <w:jc w:val="both"/>
              <w:rPr>
                <w:rFonts w:hint="eastAsia" w:ascii="宋体" w:hAnsi="宋体"/>
                <w:b/>
              </w:rPr>
            </w:pPr>
            <w:r>
              <w:rPr>
                <w:rFonts w:hint="eastAsia" w:ascii="宋体" w:hAnsi="宋体"/>
                <w:b/>
              </w:rPr>
              <w:t>同上</w:t>
            </w:r>
          </w:p>
        </w:tc>
        <w:tc>
          <w:tcPr>
            <w:tcW w:w="1941"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0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47"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428" w:type="dxa"/>
            <w:vAlign w:val="center"/>
          </w:tcPr>
          <w:p>
            <w:pPr>
              <w:pageBreakBefore w:val="0"/>
              <w:widowControl w:val="0"/>
              <w:kinsoku/>
              <w:wordWrap/>
              <w:overflowPunct/>
              <w:bidi w:val="0"/>
              <w:spacing w:line="360" w:lineRule="auto"/>
              <w:ind w:firstLine="422" w:firstLineChars="200"/>
              <w:jc w:val="center"/>
              <w:rPr>
                <w:rFonts w:hint="eastAsia" w:ascii="宋体" w:hAnsi="宋体"/>
                <w:b/>
              </w:rPr>
            </w:pPr>
            <w:r>
              <w:rPr>
                <w:rFonts w:hint="eastAsia" w:ascii="宋体" w:hAnsi="宋体"/>
                <w:b/>
              </w:rPr>
              <w:t>3</w:t>
            </w:r>
          </w:p>
        </w:tc>
        <w:tc>
          <w:tcPr>
            <w:tcW w:w="1330" w:type="dxa"/>
            <w:vAlign w:val="top"/>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43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33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332"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941"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0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47"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428" w:type="dxa"/>
            <w:vAlign w:val="center"/>
          </w:tcPr>
          <w:p>
            <w:pPr>
              <w:pageBreakBefore w:val="0"/>
              <w:widowControl w:val="0"/>
              <w:kinsoku/>
              <w:wordWrap/>
              <w:overflowPunct/>
              <w:bidi w:val="0"/>
              <w:spacing w:line="360" w:lineRule="auto"/>
              <w:ind w:firstLine="422" w:firstLineChars="200"/>
              <w:jc w:val="center"/>
              <w:rPr>
                <w:rFonts w:hint="eastAsia" w:ascii="宋体" w:hAnsi="宋体"/>
                <w:b/>
              </w:rPr>
            </w:pPr>
            <w:r>
              <w:rPr>
                <w:rFonts w:hint="eastAsia" w:ascii="宋体" w:hAnsi="宋体"/>
                <w:b/>
              </w:rPr>
              <w:t>4</w:t>
            </w:r>
          </w:p>
        </w:tc>
        <w:tc>
          <w:tcPr>
            <w:tcW w:w="1330" w:type="dxa"/>
            <w:vAlign w:val="top"/>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43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33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332"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941"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0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47"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428" w:type="dxa"/>
            <w:vAlign w:val="center"/>
          </w:tcPr>
          <w:p>
            <w:pPr>
              <w:pageBreakBefore w:val="0"/>
              <w:widowControl w:val="0"/>
              <w:kinsoku/>
              <w:wordWrap/>
              <w:overflowPunct/>
              <w:bidi w:val="0"/>
              <w:spacing w:line="360" w:lineRule="auto"/>
              <w:ind w:firstLine="422" w:firstLineChars="200"/>
              <w:jc w:val="center"/>
              <w:rPr>
                <w:rFonts w:hint="eastAsia" w:ascii="宋体" w:hAnsi="宋体"/>
                <w:b/>
              </w:rPr>
            </w:pPr>
          </w:p>
        </w:tc>
        <w:tc>
          <w:tcPr>
            <w:tcW w:w="1330" w:type="dxa"/>
            <w:vAlign w:val="center"/>
          </w:tcPr>
          <w:p>
            <w:pPr>
              <w:pageBreakBefore w:val="0"/>
              <w:widowControl w:val="0"/>
              <w:kinsoku/>
              <w:wordWrap/>
              <w:overflowPunct/>
              <w:bidi w:val="0"/>
              <w:snapToGrid w:val="0"/>
              <w:spacing w:line="360" w:lineRule="auto"/>
              <w:ind w:firstLine="422" w:firstLineChars="200"/>
              <w:jc w:val="both"/>
              <w:rPr>
                <w:rFonts w:hint="eastAsia" w:ascii="宋体" w:hAnsi="宋体"/>
                <w:b/>
              </w:rPr>
            </w:pPr>
            <w:r>
              <w:rPr>
                <w:rFonts w:ascii="宋体" w:hAnsi="宋体"/>
                <w:b/>
              </w:rPr>
              <w:t>…</w:t>
            </w:r>
          </w:p>
        </w:tc>
        <w:tc>
          <w:tcPr>
            <w:tcW w:w="143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33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332"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1941"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00"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c>
          <w:tcPr>
            <w:tcW w:w="647" w:type="dxa"/>
            <w:vAlign w:val="center"/>
          </w:tcPr>
          <w:p>
            <w:pPr>
              <w:pageBreakBefore w:val="0"/>
              <w:widowControl w:val="0"/>
              <w:kinsoku/>
              <w:wordWrap/>
              <w:overflowPunct/>
              <w:bidi w:val="0"/>
              <w:snapToGrid w:val="0"/>
              <w:spacing w:line="360" w:lineRule="auto"/>
              <w:ind w:firstLine="422" w:firstLineChars="200"/>
              <w:jc w:val="center"/>
              <w:rPr>
                <w:rFonts w:hint="eastAsia" w:ascii="宋体" w:hAnsi="宋体"/>
                <w:b/>
              </w:rPr>
            </w:pPr>
          </w:p>
        </w:tc>
      </w:tr>
    </w:tbl>
    <w:p>
      <w:pPr>
        <w:pageBreakBefore w:val="0"/>
        <w:widowControl w:val="0"/>
        <w:kinsoku/>
        <w:wordWrap/>
        <w:overflowPunct/>
        <w:bidi w:val="0"/>
        <w:snapToGrid w:val="0"/>
        <w:spacing w:line="360" w:lineRule="auto"/>
        <w:ind w:firstLine="420" w:firstLineChars="200"/>
        <w:rPr>
          <w:rFonts w:hint="eastAsia" w:ascii="宋体" w:hAnsi="宋体"/>
        </w:rPr>
      </w:pPr>
    </w:p>
    <w:p>
      <w:pPr>
        <w:pageBreakBefore w:val="0"/>
        <w:widowControl w:val="0"/>
        <w:kinsoku/>
        <w:wordWrap/>
        <w:overflowPunct/>
        <w:bidi w:val="0"/>
        <w:snapToGrid w:val="0"/>
        <w:spacing w:line="360" w:lineRule="auto"/>
        <w:rPr>
          <w:rFonts w:hint="eastAsia" w:ascii="宋体" w:hAnsi="宋体"/>
          <w:b/>
          <w:sz w:val="24"/>
        </w:rPr>
      </w:pPr>
      <w:r>
        <w:rPr>
          <w:rFonts w:hint="eastAsia" w:ascii="宋体" w:hAnsi="宋体"/>
          <w:b/>
          <w:sz w:val="24"/>
        </w:rPr>
        <w:t>投标人全称（公章）：            授权代表（签字）：</w:t>
      </w:r>
    </w:p>
    <w:p>
      <w:pPr>
        <w:pageBreakBefore w:val="0"/>
        <w:widowControl w:val="0"/>
        <w:tabs>
          <w:tab w:val="left" w:pos="11130"/>
        </w:tabs>
        <w:kinsoku/>
        <w:wordWrap/>
        <w:overflowPunct/>
        <w:bidi w:val="0"/>
        <w:snapToGrid w:val="0"/>
        <w:spacing w:line="360" w:lineRule="auto"/>
        <w:ind w:firstLine="482" w:firstLineChars="200"/>
        <w:rPr>
          <w:rFonts w:hint="eastAsia" w:ascii="宋体" w:hAnsi="宋体"/>
          <w:sz w:val="24"/>
        </w:rPr>
      </w:pPr>
      <w:r>
        <w:rPr>
          <w:rFonts w:hint="eastAsia" w:ascii="宋体" w:hAnsi="宋体"/>
          <w:b/>
          <w:sz w:val="24"/>
        </w:rPr>
        <w:t>注：</w:t>
      </w:r>
      <w:r>
        <w:rPr>
          <w:rFonts w:hint="eastAsia" w:ascii="宋体" w:hAnsi="宋体"/>
          <w:sz w:val="24"/>
        </w:rPr>
        <w:t>1、报价人必须仔细阅读招标文件中所有用户需求，并所有需求的条目列入表内，未列入表内的视作报价人不响应。报价人必须根据所投内容的实际情况如实填写，评标小组如发现有虚假描述的，该报价文件作废标处理。评标结束后，如发现成交人所提供的资料有虚假描述，则取消其成交资格，并报主管部门处理。</w:t>
      </w:r>
    </w:p>
    <w:p>
      <w:pPr>
        <w:pageBreakBefore w:val="0"/>
        <w:widowControl w:val="0"/>
        <w:tabs>
          <w:tab w:val="left" w:pos="1113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2、此表为表样，行数可自行添加，但表式不变。</w:t>
      </w:r>
      <w:r>
        <w:rPr>
          <w:rFonts w:hint="eastAsia" w:ascii="宋体" w:hAnsi="宋体"/>
          <w:sz w:val="24"/>
        </w:rPr>
        <w:tab/>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3、请在“</w:t>
      </w:r>
      <w:r>
        <w:rPr>
          <w:rFonts w:hint="eastAsia" w:ascii="宋体" w:hAnsi="宋体"/>
          <w:b/>
        </w:rPr>
        <w:t>招标文件用户需求描述</w:t>
      </w:r>
      <w:r>
        <w:rPr>
          <w:rFonts w:hint="eastAsia" w:ascii="宋体" w:hAnsi="宋体"/>
          <w:sz w:val="24"/>
        </w:rPr>
        <w:t>” 中列出所投设备/项目的详细技术参数或功能等描述情况，不能把“</w:t>
      </w:r>
      <w:r>
        <w:rPr>
          <w:rFonts w:hint="eastAsia" w:ascii="宋体" w:hAnsi="宋体"/>
          <w:b/>
        </w:rPr>
        <w:t>招标文件用户需求描述</w:t>
      </w:r>
      <w:r>
        <w:rPr>
          <w:rFonts w:hint="eastAsia" w:ascii="宋体" w:hAnsi="宋体"/>
          <w:sz w:val="24"/>
        </w:rPr>
        <w:t>”的内容简单复制，否则将视为不响应或负偏离。</w:t>
      </w:r>
    </w:p>
    <w:p>
      <w:pPr>
        <w:pageBreakBefore w:val="0"/>
        <w:widowControl w:val="0"/>
        <w:kinsoku/>
        <w:wordWrap/>
        <w:overflowPunct/>
        <w:bidi w:val="0"/>
        <w:snapToGrid w:val="0"/>
        <w:spacing w:line="360" w:lineRule="auto"/>
        <w:ind w:firstLine="480" w:firstLineChars="200"/>
        <w:rPr>
          <w:rFonts w:ascii="宋体" w:hAnsi="宋体"/>
          <w:sz w:val="24"/>
        </w:rPr>
      </w:pPr>
      <w:r>
        <w:rPr>
          <w:rFonts w:hint="eastAsia" w:ascii="宋体" w:hAnsi="宋体"/>
          <w:sz w:val="24"/>
        </w:rPr>
        <w:t>4、偏离情况说明分正偏离（+）、完全响应（=）、负偏离（-），分别表示优于要求、满足要求、不满足要求。</w:t>
      </w:r>
    </w:p>
    <w:p>
      <w:pPr>
        <w:pStyle w:val="2"/>
        <w:pageBreakBefore w:val="0"/>
        <w:widowControl w:val="0"/>
        <w:kinsoku/>
        <w:wordWrap/>
        <w:overflowPunct/>
        <w:bidi w:val="0"/>
        <w:spacing w:before="120" w:after="120" w:line="360" w:lineRule="auto"/>
        <w:ind w:firstLine="482" w:firstLineChars="200"/>
        <w:jc w:val="center"/>
        <w:rPr>
          <w:rFonts w:hint="eastAsia" w:ascii="宋体" w:hAnsi="宋体"/>
          <w:b w:val="0"/>
          <w:sz w:val="24"/>
        </w:rPr>
      </w:pPr>
      <w:r>
        <w:rPr>
          <w:rFonts w:ascii="宋体" w:hAnsi="宋体"/>
          <w:sz w:val="24"/>
        </w:rPr>
        <w:br w:type="page"/>
      </w:r>
      <w:bookmarkStart w:id="91" w:name="_Toc474166454"/>
      <w:bookmarkStart w:id="92" w:name="_Toc29776"/>
      <w:r>
        <w:rPr>
          <w:rFonts w:hint="eastAsia" w:ascii="宋体" w:hAnsi="宋体"/>
        </w:rPr>
        <w:t>第六章 评审办法和程序</w:t>
      </w:r>
      <w:bookmarkEnd w:id="91"/>
      <w:bookmarkEnd w:id="92"/>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93" w:name="_Toc3545"/>
      <w:bookmarkStart w:id="94" w:name="_Toc474166455"/>
      <w:r>
        <w:rPr>
          <w:rFonts w:hint="eastAsia" w:ascii="宋体" w:hAnsi="宋体" w:eastAsia="宋体"/>
          <w:sz w:val="28"/>
        </w:rPr>
        <w:t>一、评审办法</w:t>
      </w:r>
      <w:bookmarkEnd w:id="93"/>
      <w:bookmarkEnd w:id="94"/>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1、评标办法采用综合评分法。</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2、综合评分法评标步骤：先进行初步评审，再进行技术、商务的详细评审。只有通过初步评审的投标人才能进入详细的评审。</w:t>
      </w: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95" w:name="_Toc474166456"/>
      <w:bookmarkStart w:id="96" w:name="_Toc19029"/>
      <w:r>
        <w:rPr>
          <w:rFonts w:hint="eastAsia" w:ascii="宋体" w:hAnsi="宋体" w:eastAsia="宋体"/>
          <w:sz w:val="28"/>
        </w:rPr>
        <w:t>二、初步评审</w:t>
      </w:r>
      <w:bookmarkEnd w:id="95"/>
      <w:bookmarkEnd w:id="96"/>
    </w:p>
    <w:p>
      <w:pPr>
        <w:pageBreakBefore w:val="0"/>
        <w:widowControl w:val="0"/>
        <w:tabs>
          <w:tab w:val="left" w:pos="720"/>
          <w:tab w:val="left" w:pos="3675"/>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pageBreakBefore w:val="0"/>
        <w:widowControl w:val="0"/>
        <w:numPr>
          <w:ilvl w:val="0"/>
          <w:numId w:val="2"/>
        </w:numPr>
        <w:tabs>
          <w:tab w:val="left" w:pos="720"/>
          <w:tab w:val="left" w:pos="2405"/>
        </w:tabs>
        <w:kinsoku/>
        <w:wordWrap/>
        <w:overflowPunct/>
        <w:bidi w:val="0"/>
        <w:snapToGrid w:val="0"/>
        <w:spacing w:line="360" w:lineRule="auto"/>
        <w:ind w:left="420" w:leftChars="0" w:hanging="420" w:firstLineChars="0"/>
        <w:jc w:val="left"/>
        <w:rPr>
          <w:rFonts w:hint="eastAsia" w:ascii="宋体" w:hAnsi="宋体"/>
          <w:sz w:val="24"/>
        </w:rPr>
      </w:pPr>
      <w:r>
        <w:rPr>
          <w:rFonts w:hint="eastAsia" w:ascii="宋体" w:hAnsi="宋体"/>
          <w:sz w:val="24"/>
        </w:rPr>
        <w:t>投标人未能满足投标人资格要求的；</w:t>
      </w:r>
    </w:p>
    <w:p>
      <w:pPr>
        <w:pageBreakBefore w:val="0"/>
        <w:widowControl w:val="0"/>
        <w:numPr>
          <w:ilvl w:val="0"/>
          <w:numId w:val="2"/>
        </w:numPr>
        <w:tabs>
          <w:tab w:val="left" w:pos="720"/>
          <w:tab w:val="left" w:pos="2405"/>
        </w:tabs>
        <w:kinsoku/>
        <w:wordWrap/>
        <w:overflowPunct/>
        <w:bidi w:val="0"/>
        <w:snapToGrid w:val="0"/>
        <w:spacing w:line="360" w:lineRule="auto"/>
        <w:ind w:left="420" w:leftChars="0" w:hanging="420" w:firstLineChars="0"/>
        <w:jc w:val="left"/>
        <w:rPr>
          <w:rFonts w:hint="eastAsia" w:ascii="宋体" w:hAnsi="宋体"/>
          <w:sz w:val="24"/>
        </w:rPr>
      </w:pPr>
      <w:r>
        <w:rPr>
          <w:rFonts w:hint="eastAsia" w:ascii="宋体" w:hAnsi="宋体"/>
          <w:sz w:val="24"/>
        </w:rPr>
        <w:t xml:space="preserve">投标人未提交法人授权委托书的； </w:t>
      </w:r>
    </w:p>
    <w:p>
      <w:pPr>
        <w:pageBreakBefore w:val="0"/>
        <w:widowControl w:val="0"/>
        <w:numPr>
          <w:ilvl w:val="0"/>
          <w:numId w:val="2"/>
        </w:numPr>
        <w:tabs>
          <w:tab w:val="left" w:pos="720"/>
          <w:tab w:val="left" w:pos="2405"/>
        </w:tabs>
        <w:kinsoku/>
        <w:wordWrap/>
        <w:overflowPunct/>
        <w:bidi w:val="0"/>
        <w:snapToGrid w:val="0"/>
        <w:spacing w:line="360" w:lineRule="auto"/>
        <w:ind w:left="420" w:leftChars="0" w:hanging="420" w:firstLineChars="0"/>
        <w:jc w:val="left"/>
        <w:rPr>
          <w:rFonts w:hint="eastAsia" w:ascii="宋体" w:hAnsi="宋体"/>
          <w:sz w:val="24"/>
        </w:rPr>
      </w:pPr>
      <w:r>
        <w:rPr>
          <w:rFonts w:hint="eastAsia" w:ascii="宋体" w:hAnsi="宋体"/>
          <w:sz w:val="24"/>
        </w:rPr>
        <w:t>投标人未按招标文件要求的金额提交投标保证金的；</w:t>
      </w:r>
    </w:p>
    <w:p>
      <w:pPr>
        <w:pageBreakBefore w:val="0"/>
        <w:widowControl w:val="0"/>
        <w:numPr>
          <w:ilvl w:val="0"/>
          <w:numId w:val="2"/>
        </w:numPr>
        <w:tabs>
          <w:tab w:val="left" w:pos="720"/>
          <w:tab w:val="left" w:pos="2405"/>
        </w:tabs>
        <w:kinsoku/>
        <w:wordWrap/>
        <w:overflowPunct/>
        <w:bidi w:val="0"/>
        <w:snapToGrid w:val="0"/>
        <w:spacing w:line="360" w:lineRule="auto"/>
        <w:ind w:left="420" w:leftChars="0" w:hanging="420" w:firstLineChars="0"/>
        <w:jc w:val="left"/>
        <w:rPr>
          <w:rFonts w:hint="eastAsia" w:ascii="宋体" w:hAnsi="宋体"/>
          <w:sz w:val="24"/>
        </w:rPr>
      </w:pPr>
      <w:r>
        <w:rPr>
          <w:rFonts w:hint="eastAsia" w:ascii="宋体" w:hAnsi="宋体"/>
          <w:sz w:val="24"/>
        </w:rPr>
        <w:t>投标有效期不足的；</w:t>
      </w:r>
    </w:p>
    <w:p>
      <w:pPr>
        <w:pageBreakBefore w:val="0"/>
        <w:widowControl w:val="0"/>
        <w:numPr>
          <w:ilvl w:val="0"/>
          <w:numId w:val="2"/>
        </w:numPr>
        <w:tabs>
          <w:tab w:val="left" w:pos="720"/>
          <w:tab w:val="left" w:pos="2405"/>
        </w:tabs>
        <w:kinsoku/>
        <w:wordWrap/>
        <w:overflowPunct/>
        <w:bidi w:val="0"/>
        <w:snapToGrid w:val="0"/>
        <w:spacing w:line="360" w:lineRule="auto"/>
        <w:ind w:left="420" w:leftChars="0" w:hanging="420" w:firstLineChars="0"/>
        <w:jc w:val="left"/>
        <w:rPr>
          <w:rFonts w:hint="eastAsia" w:ascii="宋体" w:hAnsi="宋体"/>
          <w:sz w:val="24"/>
        </w:rPr>
      </w:pPr>
      <w:r>
        <w:rPr>
          <w:rFonts w:hint="eastAsia" w:ascii="宋体" w:hAnsi="宋体"/>
          <w:sz w:val="24"/>
        </w:rPr>
        <w:t>投标文件未按招标文件规定要求填写投标内容及签名盖章的；</w:t>
      </w:r>
    </w:p>
    <w:p>
      <w:pPr>
        <w:pageBreakBefore w:val="0"/>
        <w:widowControl w:val="0"/>
        <w:numPr>
          <w:ilvl w:val="0"/>
          <w:numId w:val="2"/>
        </w:numPr>
        <w:tabs>
          <w:tab w:val="left" w:pos="720"/>
          <w:tab w:val="left" w:pos="2405"/>
        </w:tabs>
        <w:kinsoku/>
        <w:wordWrap/>
        <w:overflowPunct/>
        <w:bidi w:val="0"/>
        <w:snapToGrid w:val="0"/>
        <w:spacing w:line="360" w:lineRule="auto"/>
        <w:ind w:left="420" w:leftChars="0" w:hanging="420" w:firstLineChars="0"/>
        <w:jc w:val="left"/>
        <w:rPr>
          <w:rFonts w:hint="eastAsia" w:ascii="宋体" w:hAnsi="宋体"/>
          <w:sz w:val="24"/>
        </w:rPr>
      </w:pPr>
      <w:r>
        <w:rPr>
          <w:rFonts w:hint="eastAsia" w:ascii="宋体" w:hAnsi="宋体"/>
          <w:sz w:val="24"/>
        </w:rPr>
        <w:t>投标价不是固定价或者投标价不是唯一的；</w:t>
      </w:r>
    </w:p>
    <w:p>
      <w:pPr>
        <w:pageBreakBefore w:val="0"/>
        <w:widowControl w:val="0"/>
        <w:numPr>
          <w:ilvl w:val="0"/>
          <w:numId w:val="2"/>
        </w:numPr>
        <w:tabs>
          <w:tab w:val="left" w:pos="720"/>
          <w:tab w:val="left" w:pos="2405"/>
        </w:tabs>
        <w:kinsoku/>
        <w:wordWrap/>
        <w:overflowPunct/>
        <w:bidi w:val="0"/>
        <w:snapToGrid w:val="0"/>
        <w:spacing w:line="360" w:lineRule="auto"/>
        <w:ind w:left="420" w:leftChars="0" w:hanging="420" w:firstLineChars="0"/>
        <w:jc w:val="left"/>
        <w:rPr>
          <w:rFonts w:hint="eastAsia" w:ascii="宋体" w:hAnsi="宋体"/>
          <w:sz w:val="24"/>
        </w:rPr>
      </w:pPr>
      <w:r>
        <w:rPr>
          <w:rFonts w:hint="eastAsia" w:ascii="宋体" w:hAnsi="宋体"/>
          <w:sz w:val="24"/>
        </w:rPr>
        <w:t>不符合招标文件规定的其它条件。</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2．判断投标文件的响应与否只根据投标文件本身，而不寻求外部证据。</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 评标委员会在初审中，对算术错误的修正原则如下:</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（1）开标一览表内容与投标文件中明细表内容不一致的，以开标一览表为准</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（2）投标文件的大写金额和小写金额不一致的，以大写金额为准；</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（3）单价金额小数点有明显错位的，以总价为准并修改单价。</w:t>
      </w:r>
    </w:p>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（4）若投标人不同意以上修正，投标文件将视为无效。</w:t>
      </w:r>
    </w:p>
    <w:p>
      <w:pPr>
        <w:pageBreakBefore w:val="0"/>
        <w:widowControl w:val="0"/>
        <w:kinsoku/>
        <w:wordWrap/>
        <w:overflowPunct/>
        <w:bidi w:val="0"/>
        <w:snapToGrid w:val="0"/>
        <w:spacing w:line="360" w:lineRule="auto"/>
        <w:ind w:firstLine="480" w:firstLineChars="200"/>
        <w:rPr>
          <w:rFonts w:hint="eastAsia" w:ascii="宋体" w:hAnsi="宋体"/>
          <w:sz w:val="24"/>
        </w:rPr>
      </w:pPr>
    </w:p>
    <w:p>
      <w:pPr>
        <w:pStyle w:val="3"/>
        <w:pageBreakBefore w:val="0"/>
        <w:widowControl w:val="0"/>
        <w:kinsoku/>
        <w:wordWrap/>
        <w:overflowPunct/>
        <w:bidi w:val="0"/>
        <w:spacing w:before="0" w:after="0" w:line="360" w:lineRule="auto"/>
        <w:ind w:firstLine="562" w:firstLineChars="200"/>
        <w:rPr>
          <w:rFonts w:hint="eastAsia" w:ascii="宋体" w:hAnsi="宋体" w:eastAsia="宋体"/>
          <w:sz w:val="28"/>
        </w:rPr>
      </w:pPr>
      <w:bookmarkStart w:id="97" w:name="_Toc20236"/>
      <w:bookmarkStart w:id="98" w:name="_Toc474166457"/>
      <w:r>
        <w:rPr>
          <w:rFonts w:hint="eastAsia" w:ascii="宋体" w:hAnsi="宋体" w:eastAsia="宋体"/>
          <w:sz w:val="28"/>
        </w:rPr>
        <w:t>三、详细评审</w:t>
      </w:r>
      <w:bookmarkEnd w:id="97"/>
      <w:bookmarkEnd w:id="98"/>
    </w:p>
    <w:p>
      <w:pPr>
        <w:pageBreakBefore w:val="0"/>
        <w:widowControl w:val="0"/>
        <w:tabs>
          <w:tab w:val="left" w:pos="72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1.评标委员会根据评审办法对通过初步评审的投标文件进行详细评审，并进行技术和商务的评审打分。</w:t>
      </w:r>
    </w:p>
    <w:p>
      <w:pPr>
        <w:pageBreakBefore w:val="0"/>
        <w:widowControl w:val="0"/>
        <w:tabs>
          <w:tab w:val="left" w:pos="720"/>
        </w:tabs>
        <w:kinsoku/>
        <w:wordWrap/>
        <w:overflowPunct/>
        <w:bidi w:val="0"/>
        <w:snapToGrid w:val="0"/>
        <w:spacing w:line="360" w:lineRule="auto"/>
        <w:ind w:right="630" w:firstLine="480" w:firstLineChars="200"/>
        <w:rPr>
          <w:rFonts w:hint="eastAsia" w:ascii="宋体" w:hAnsi="宋体"/>
          <w:sz w:val="24"/>
        </w:rPr>
      </w:pPr>
      <w:r>
        <w:rPr>
          <w:rFonts w:hint="eastAsia" w:ascii="宋体" w:hAnsi="宋体"/>
          <w:sz w:val="24"/>
        </w:rPr>
        <w:t>2.技术、商务评分：具体评审的内容详见（附表2）；</w:t>
      </w:r>
    </w:p>
    <w:p>
      <w:pPr>
        <w:pageBreakBefore w:val="0"/>
        <w:widowControl w:val="0"/>
        <w:tabs>
          <w:tab w:val="left" w:pos="720"/>
        </w:tabs>
        <w:kinsoku/>
        <w:wordWrap/>
        <w:overflowPunct/>
        <w:bidi w:val="0"/>
        <w:snapToGrid w:val="0"/>
        <w:spacing w:line="360" w:lineRule="auto"/>
        <w:ind w:firstLine="480" w:firstLineChars="200"/>
        <w:rPr>
          <w:rFonts w:ascii="宋体"/>
          <w:sz w:val="24"/>
        </w:rPr>
      </w:pPr>
      <w:r>
        <w:rPr>
          <w:rFonts w:hint="eastAsia" w:ascii="宋体" w:hAnsi="宋体"/>
          <w:sz w:val="24"/>
        </w:rPr>
        <w:t>3.价格</w:t>
      </w:r>
      <w:r>
        <w:rPr>
          <w:rFonts w:hint="eastAsia" w:ascii="宋体"/>
          <w:sz w:val="24"/>
        </w:rPr>
        <w:t>分统一采用低价优先法计算，将通过初步评审的所有投标人的投标价格，即满足招标文件要求且价格最低的投标价为基准价，其价格分为满分。其他投标人的价格分统一按照下列公式计算：</w:t>
      </w:r>
    </w:p>
    <w:p>
      <w:pPr>
        <w:pageBreakBefore w:val="0"/>
        <w:widowControl w:val="0"/>
        <w:kinsoku/>
        <w:wordWrap/>
        <w:overflowPunct/>
        <w:bidi w:val="0"/>
        <w:snapToGrid w:val="0"/>
        <w:spacing w:line="360" w:lineRule="auto"/>
        <w:ind w:firstLine="480" w:firstLineChars="200"/>
        <w:rPr>
          <w:rFonts w:hint="eastAsia" w:ascii="宋体"/>
          <w:sz w:val="24"/>
        </w:rPr>
      </w:pPr>
      <w:r>
        <w:rPr>
          <w:rFonts w:hint="eastAsia" w:ascii="宋体"/>
          <w:sz w:val="24"/>
        </w:rPr>
        <w:t>价格分=(基准价／投标报价)×价格权值×100</w:t>
      </w:r>
    </w:p>
    <w:p>
      <w:pPr>
        <w:pageBreakBefore w:val="0"/>
        <w:widowControl w:val="0"/>
        <w:shd w:val="clear" w:color="auto" w:fill="FFFFFF"/>
        <w:tabs>
          <w:tab w:val="left" w:pos="720"/>
        </w:tabs>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4. 如投标人满足第二章第19条“关于政策性加分”规定的，应按该条规定对投标人的评标价进行调整。</w:t>
      </w:r>
    </w:p>
    <w:p>
      <w:pPr>
        <w:pageBreakBefore w:val="0"/>
        <w:widowControl w:val="0"/>
        <w:kinsoku/>
        <w:wordWrap/>
        <w:overflowPunct/>
        <w:bidi w:val="0"/>
        <w:snapToGrid w:val="0"/>
        <w:spacing w:line="360" w:lineRule="auto"/>
        <w:ind w:right="629" w:firstLine="480" w:firstLineChars="200"/>
        <w:rPr>
          <w:rFonts w:hint="eastAsia" w:ascii="宋体" w:hAnsi="宋体"/>
          <w:sz w:val="24"/>
        </w:rPr>
      </w:pPr>
      <w:r>
        <w:rPr>
          <w:rFonts w:hint="eastAsia" w:ascii="宋体" w:hAnsi="宋体"/>
          <w:sz w:val="24"/>
        </w:rPr>
        <w:t>5.技术、商务及价格权重分配</w:t>
      </w:r>
    </w:p>
    <w:tbl>
      <w:tblPr>
        <w:tblStyle w:val="13"/>
        <w:tblW w:w="5544"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44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ascii="宋体" w:hAnsi="宋体"/>
                <w:b/>
                <w:sz w:val="24"/>
              </w:rPr>
            </w:pPr>
            <w:r>
              <w:rPr>
                <w:rFonts w:hint="eastAsia" w:ascii="宋体" w:hAnsi="宋体"/>
                <w:b/>
                <w:sz w:val="24"/>
              </w:rPr>
              <w:t>评估因素</w:t>
            </w:r>
          </w:p>
        </w:tc>
        <w:tc>
          <w:tcPr>
            <w:tcW w:w="198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ascii="宋体" w:hAnsi="宋体"/>
                <w:b/>
                <w:sz w:val="24"/>
              </w:rPr>
            </w:pPr>
            <w:r>
              <w:rPr>
                <w:rFonts w:hint="eastAsia" w:ascii="宋体" w:hAnsi="宋体"/>
                <w:b/>
                <w:sz w:val="24"/>
              </w:rPr>
              <w:t>技术、商务</w:t>
            </w:r>
          </w:p>
        </w:tc>
        <w:tc>
          <w:tcPr>
            <w:tcW w:w="212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ascii="宋体" w:hAnsi="宋体"/>
                <w:b/>
                <w:sz w:val="24"/>
              </w:rPr>
            </w:pPr>
            <w:r>
              <w:rPr>
                <w:rFonts w:hint="eastAsia" w:ascii="宋体" w:hAnsi="宋体"/>
                <w:b/>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44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b/>
                <w:sz w:val="24"/>
              </w:rPr>
            </w:pPr>
            <w:r>
              <w:rPr>
                <w:rFonts w:hint="eastAsia" w:ascii="宋体" w:hAnsi="宋体"/>
                <w:sz w:val="24"/>
              </w:rPr>
              <w:t>权重</w:t>
            </w:r>
          </w:p>
        </w:tc>
        <w:tc>
          <w:tcPr>
            <w:tcW w:w="198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70%</w:t>
            </w:r>
          </w:p>
        </w:tc>
        <w:tc>
          <w:tcPr>
            <w:tcW w:w="212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ascii="宋体" w:hAnsi="宋体"/>
                <w:sz w:val="24"/>
              </w:rPr>
            </w:pPr>
            <w:r>
              <w:rPr>
                <w:rFonts w:hint="eastAsia" w:ascii="宋体" w:hAnsi="宋体"/>
                <w:sz w:val="24"/>
              </w:rPr>
              <w:t>30%</w:t>
            </w:r>
          </w:p>
        </w:tc>
      </w:tr>
    </w:tbl>
    <w:p>
      <w:pPr>
        <w:pageBreakBefore w:val="0"/>
        <w:widowControl w:val="0"/>
        <w:kinsoku/>
        <w:wordWrap/>
        <w:overflowPunct/>
        <w:bidi w:val="0"/>
        <w:snapToGrid w:val="0"/>
        <w:spacing w:line="360" w:lineRule="auto"/>
        <w:ind w:firstLine="480" w:firstLineChars="200"/>
        <w:rPr>
          <w:rFonts w:hint="eastAsia" w:ascii="宋体" w:hAnsi="宋体"/>
          <w:sz w:val="24"/>
        </w:rPr>
      </w:pPr>
      <w:r>
        <w:rPr>
          <w:rFonts w:hint="eastAsia" w:ascii="宋体" w:hAnsi="宋体"/>
          <w:sz w:val="24"/>
        </w:rPr>
        <w:t>6. 综合评分及其统计：按照评标程序、评分标准以及分值分配的规定，评标委员会成员分别就各个投标人的技术、商务状况，其对招标文件要求的响应情况进行评议和比较，评出各投标人的总分，在全部评委的评分的算术平均值即为该投标人的合计得分。合计得分与投标报价分相加得出综合得分。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前三名为中标候选供应商。</w:t>
      </w:r>
    </w:p>
    <w:p>
      <w:pPr>
        <w:pageBreakBefore w:val="0"/>
        <w:widowControl w:val="0"/>
        <w:kinsoku/>
        <w:wordWrap/>
        <w:overflowPunct/>
        <w:bidi w:val="0"/>
        <w:snapToGrid w:val="0"/>
        <w:spacing w:line="360" w:lineRule="auto"/>
        <w:ind w:firstLine="480" w:firstLineChars="200"/>
        <w:rPr>
          <w:rFonts w:ascii="宋体" w:hAnsi="宋体"/>
          <w:sz w:val="24"/>
        </w:rPr>
      </w:pPr>
    </w:p>
    <w:p>
      <w:pPr>
        <w:pStyle w:val="4"/>
        <w:pageBreakBefore w:val="0"/>
        <w:widowControl w:val="0"/>
        <w:kinsoku/>
        <w:wordWrap/>
        <w:overflowPunct/>
        <w:bidi w:val="0"/>
        <w:adjustRightInd w:val="0"/>
        <w:snapToGrid w:val="0"/>
        <w:spacing w:line="360" w:lineRule="auto"/>
        <w:ind w:firstLine="482" w:firstLineChars="200"/>
        <w:rPr>
          <w:rFonts w:hint="eastAsia"/>
        </w:rPr>
      </w:pPr>
      <w:r>
        <w:rPr>
          <w:sz w:val="24"/>
        </w:rPr>
        <w:br w:type="page"/>
      </w:r>
      <w:bookmarkStart w:id="99" w:name="_Toc474166458"/>
      <w:bookmarkStart w:id="100" w:name="_Toc27673"/>
      <w:bookmarkStart w:id="101" w:name="_Toc21011"/>
      <w:r>
        <w:rPr>
          <w:rFonts w:hint="eastAsia"/>
          <w:b w:val="0"/>
        </w:rPr>
        <w:t>附表</w:t>
      </w:r>
      <w:r>
        <w:rPr>
          <w:b w:val="0"/>
        </w:rPr>
        <w:t>1</w:t>
      </w:r>
      <w:bookmarkEnd w:id="99"/>
      <w:bookmarkEnd w:id="100"/>
      <w:bookmarkEnd w:id="101"/>
    </w:p>
    <w:p>
      <w:pPr>
        <w:pStyle w:val="4"/>
        <w:pageBreakBefore w:val="0"/>
        <w:widowControl w:val="0"/>
        <w:kinsoku/>
        <w:wordWrap/>
        <w:overflowPunct/>
        <w:bidi w:val="0"/>
        <w:adjustRightInd w:val="0"/>
        <w:snapToGrid w:val="0"/>
        <w:spacing w:line="360" w:lineRule="auto"/>
        <w:ind w:firstLine="643" w:firstLineChars="200"/>
        <w:jc w:val="center"/>
        <w:rPr>
          <w:rFonts w:hint="eastAsia"/>
        </w:rPr>
      </w:pPr>
      <w:bookmarkStart w:id="102" w:name="_Toc474166459"/>
      <w:bookmarkStart w:id="103" w:name="_Toc410307604"/>
      <w:bookmarkStart w:id="104" w:name="_Toc5740"/>
      <w:r>
        <w:rPr>
          <w:rFonts w:hint="eastAsia"/>
        </w:rPr>
        <w:t>初步审查表</w:t>
      </w:r>
      <w:bookmarkEnd w:id="102"/>
      <w:bookmarkEnd w:id="103"/>
      <w:bookmarkEnd w:id="104"/>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0" w:firstLineChars="200"/>
        <w:rPr>
          <w:rFonts w:hint="eastAsia" w:ascii="宋体" w:hAnsi="宋体"/>
          <w:sz w:val="24"/>
        </w:rPr>
      </w:pPr>
      <w:r>
        <w:rPr>
          <w:rFonts w:hint="eastAsia" w:ascii="宋体" w:hAnsi="宋体"/>
          <w:sz w:val="24"/>
        </w:rPr>
        <w:t>项目名称：</w:t>
      </w:r>
      <w:r>
        <w:rPr>
          <w:rFonts w:hint="eastAsia" w:ascii="宋体" w:hAnsi="宋体"/>
          <w:sz w:val="24"/>
          <w:szCs w:val="30"/>
        </w:rPr>
        <w:t>农村幸福娱乐器材</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0" w:firstLineChars="200"/>
        <w:rPr>
          <w:rFonts w:ascii="宋体" w:hAnsi="宋体"/>
          <w:sz w:val="24"/>
        </w:rPr>
      </w:pPr>
      <w:r>
        <w:rPr>
          <w:rFonts w:hint="eastAsia" w:ascii="宋体" w:hAnsi="宋体"/>
          <w:sz w:val="24"/>
        </w:rPr>
        <w:t xml:space="preserve">项目编号： </w:t>
      </w:r>
      <w:r>
        <w:rPr>
          <w:rFonts w:hint="eastAsia" w:ascii="宋体" w:hAnsi="宋体"/>
          <w:sz w:val="24"/>
          <w:lang w:eastAsia="zh-CN"/>
        </w:rPr>
        <w:t>HNBY20171002</w:t>
      </w:r>
      <w:r>
        <w:rPr>
          <w:rFonts w:hint="eastAsia" w:ascii="宋体" w:hAnsi="宋体"/>
          <w:sz w:val="24"/>
        </w:rPr>
        <w:t xml:space="preserve">                      </w:t>
      </w:r>
    </w:p>
    <w:tbl>
      <w:tblPr>
        <w:tblStyle w:val="13"/>
        <w:tblW w:w="87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8"/>
        <w:gridCol w:w="1746"/>
        <w:gridCol w:w="3880"/>
        <w:gridCol w:w="1222"/>
        <w:gridCol w:w="1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序号</w:t>
            </w:r>
          </w:p>
        </w:tc>
        <w:tc>
          <w:tcPr>
            <w:tcW w:w="174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审查项目</w:t>
            </w:r>
          </w:p>
        </w:tc>
        <w:tc>
          <w:tcPr>
            <w:tcW w:w="3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rPr>
            </w:pPr>
            <w:r>
              <w:rPr>
                <w:rFonts w:hint="eastAsia" w:ascii="宋体" w:hAnsi="宋体"/>
                <w:b/>
              </w:rPr>
              <w:t>评议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内容</w:t>
            </w:r>
            <w:r>
              <w:rPr>
                <w:rFonts w:hint="eastAsia" w:ascii="宋体" w:hAnsi="宋体"/>
              </w:rPr>
              <w:t>（无效投标认定条件）</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 </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rPr>
            </w:pPr>
            <w:r>
              <w:rPr>
                <w:rFonts w:hint="eastAsia" w:ascii="宋体" w:hAnsi="宋体"/>
              </w:rPr>
              <w:t>1</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rPr>
            </w:pPr>
            <w:r>
              <w:rPr>
                <w:rFonts w:hint="eastAsia" w:ascii="Tahoma" w:hAnsi="Tahoma"/>
              </w:rPr>
              <w:t>投标人</w:t>
            </w:r>
            <w:r>
              <w:rPr>
                <w:rFonts w:hint="eastAsia" w:ascii="宋体" w:hAnsi="宋体"/>
              </w:rPr>
              <w:t>的资格</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rPr>
            </w:pPr>
            <w:r>
              <w:rPr>
                <w:rFonts w:hint="eastAsia" w:ascii="宋体" w:hAnsi="宋体"/>
              </w:rPr>
              <w:t>是否符合投标</w:t>
            </w:r>
            <w:r>
              <w:rPr>
                <w:rFonts w:hint="eastAsia" w:ascii="Tahoma" w:hAnsi="Tahoma"/>
              </w:rPr>
              <w:t>人</w:t>
            </w:r>
            <w:r>
              <w:rPr>
                <w:rFonts w:hint="eastAsia" w:ascii="宋体" w:hAnsi="宋体"/>
              </w:rPr>
              <w:t>资格要</w:t>
            </w:r>
            <w:r>
              <w:rPr>
                <w:rFonts w:hint="eastAsia" w:ascii="宋体" w:hAnsi="宋体"/>
                <w:szCs w:val="21"/>
              </w:rPr>
              <w:t>求</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rPr>
            </w:pP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2</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投标文件的有效性、完整性</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是否符合招标文件的式样和签署要求且内容完整无缺漏</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3</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报价项目完整性</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szCs w:val="21"/>
              </w:rPr>
            </w:pPr>
            <w:r>
              <w:rPr>
                <w:rFonts w:hint="eastAsia" w:ascii="宋体" w:hAnsi="宋体"/>
                <w:kern w:val="28"/>
                <w:szCs w:val="21"/>
              </w:rPr>
              <w:t>是否对</w:t>
            </w:r>
            <w:r>
              <w:rPr>
                <w:rFonts w:hint="eastAsia" w:ascii="宋体" w:hAnsi="宋体" w:cs="Tahoma"/>
                <w:kern w:val="28"/>
                <w:szCs w:val="21"/>
              </w:rPr>
              <w:t>本项目内所有的内容进行投标</w:t>
            </w:r>
            <w:r>
              <w:rPr>
                <w:rFonts w:hint="eastAsia" w:ascii="宋体" w:hAnsi="宋体"/>
                <w:kern w:val="28"/>
                <w:szCs w:val="21"/>
              </w:rPr>
              <w:t>，漏报其投标将被拒绝</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4</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保证金</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是否提交保证金的</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rPr>
            </w:pPr>
            <w:r>
              <w:rPr>
                <w:rFonts w:hint="eastAsia" w:ascii="宋体" w:hAnsi="宋体"/>
              </w:rPr>
              <w:t>5</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rPr>
            </w:pPr>
            <w:r>
              <w:rPr>
                <w:rFonts w:hint="eastAsia" w:ascii="宋体" w:hAnsi="宋体"/>
              </w:rPr>
              <w:t>交付工期</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rPr>
            </w:pPr>
            <w:r>
              <w:rPr>
                <w:rFonts w:hint="eastAsia" w:ascii="宋体" w:hAnsi="宋体"/>
              </w:rPr>
              <w:t>是否不高于用户需求交付工期</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6</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投标有效期</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是否满足招标文件要求</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rPr>
            </w:pP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7</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其它</w:t>
            </w:r>
          </w:p>
        </w:tc>
        <w:tc>
          <w:tcPr>
            <w:tcW w:w="3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无其它无效投标认定条件</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4"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rPr>
            </w:pPr>
            <w:r>
              <w:rPr>
                <w:rFonts w:hint="eastAsia" w:ascii="宋体" w:hAnsi="宋体"/>
              </w:rPr>
              <w:t xml:space="preserve">                  </w:t>
            </w:r>
            <w:r>
              <w:rPr>
                <w:rFonts w:hint="eastAsia" w:ascii="宋体" w:hAnsi="宋体"/>
                <w:b/>
              </w:rPr>
              <w:t>结</w:t>
            </w:r>
            <w:r>
              <w:rPr>
                <w:rFonts w:ascii="宋体" w:hAnsi="宋体"/>
                <w:b/>
              </w:rPr>
              <w:t xml:space="preserve">         </w:t>
            </w:r>
            <w:r>
              <w:rPr>
                <w:rFonts w:hint="eastAsia" w:ascii="宋体" w:hAnsi="宋体"/>
                <w:b/>
              </w:rPr>
              <w:t>论</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xml:space="preserve">   </w:t>
            </w:r>
          </w:p>
        </w:tc>
        <w:tc>
          <w:tcPr>
            <w:tcW w:w="12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b/>
              </w:rPr>
            </w:pPr>
            <w:r>
              <w:rPr>
                <w:rFonts w:hint="eastAsia" w:ascii="宋体" w:hAnsi="宋体"/>
                <w:b/>
              </w:rPr>
              <w:t> </w:t>
            </w:r>
          </w:p>
        </w:tc>
      </w:tr>
    </w:tbl>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1、表中只需填写“√</w:t>
      </w:r>
      <w:r>
        <w:rPr>
          <w:rFonts w:ascii="宋体" w:hAnsi="宋体"/>
          <w:sz w:val="24"/>
        </w:rPr>
        <w:t>/</w:t>
      </w:r>
      <w:r>
        <w:rPr>
          <w:rFonts w:hint="eastAsia" w:ascii="宋体" w:hAnsi="宋体"/>
          <w:sz w:val="24"/>
        </w:rPr>
        <w:t>通过”或“×</w:t>
      </w:r>
      <w:r>
        <w:rPr>
          <w:rFonts w:ascii="宋体" w:hAnsi="宋体"/>
          <w:sz w:val="24"/>
        </w:rPr>
        <w:t>/</w:t>
      </w:r>
      <w:r>
        <w:rPr>
          <w:rFonts w:hint="eastAsia" w:ascii="宋体" w:hAnsi="宋体"/>
          <w:sz w:val="24"/>
        </w:rPr>
        <w:t>不通过”。</w:t>
      </w:r>
    </w:p>
    <w:p>
      <w:pPr>
        <w:pageBreakBefore w:val="0"/>
        <w:widowControl w:val="0"/>
        <w:kinsoku/>
        <w:wordWrap/>
        <w:overflowPunct/>
        <w:bidi w:val="0"/>
        <w:spacing w:line="360" w:lineRule="auto"/>
        <w:ind w:firstLine="480" w:firstLineChars="200"/>
        <w:rPr>
          <w:rFonts w:ascii="宋体" w:hAnsi="宋体"/>
          <w:sz w:val="24"/>
        </w:rPr>
      </w:pPr>
      <w:r>
        <w:rPr>
          <w:rFonts w:hint="eastAsia" w:ascii="宋体" w:hAnsi="宋体"/>
          <w:sz w:val="24"/>
        </w:rPr>
        <w:t>2、在结论中按“一项否决”的原则，只有全部是√</w:t>
      </w:r>
      <w:r>
        <w:rPr>
          <w:rFonts w:ascii="宋体" w:hAnsi="宋体"/>
          <w:sz w:val="24"/>
        </w:rPr>
        <w:t>/</w:t>
      </w:r>
      <w:r>
        <w:rPr>
          <w:rFonts w:hint="eastAsia" w:ascii="宋体" w:hAnsi="宋体"/>
          <w:sz w:val="24"/>
        </w:rPr>
        <w:t>通过的，填写“合格”；只要其中有一项是×</w:t>
      </w:r>
      <w:r>
        <w:rPr>
          <w:rFonts w:ascii="宋体" w:hAnsi="宋体"/>
          <w:sz w:val="24"/>
        </w:rPr>
        <w:t>/</w:t>
      </w:r>
      <w:r>
        <w:rPr>
          <w:rFonts w:hint="eastAsia" w:ascii="宋体" w:hAnsi="宋体"/>
          <w:sz w:val="24"/>
        </w:rPr>
        <w:t>不通过的，填写“不合格”。</w:t>
      </w:r>
    </w:p>
    <w:p>
      <w:pPr>
        <w:pageBreakBefore w:val="0"/>
        <w:widowControl w:val="0"/>
        <w:tabs>
          <w:tab w:val="left" w:pos="1832"/>
          <w:tab w:val="left" w:pos="2748"/>
          <w:tab w:val="left" w:pos="4580"/>
          <w:tab w:val="left" w:pos="5565"/>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0" w:firstLineChars="200"/>
        <w:rPr>
          <w:rFonts w:ascii="宋体" w:hAnsi="宋体"/>
          <w:sz w:val="24"/>
        </w:rPr>
      </w:pPr>
      <w:r>
        <w:rPr>
          <w:rFonts w:hint="eastAsia" w:ascii="宋体" w:hAnsi="宋体"/>
          <w:sz w:val="24"/>
        </w:rPr>
        <w:t>3、结论是合格的，才能进入下一轮；不合格的被淘汰。</w:t>
      </w:r>
    </w:p>
    <w:p>
      <w:pPr>
        <w:pageBreakBefore w:val="0"/>
        <w:widowControl w:val="0"/>
        <w:kinsoku/>
        <w:wordWrap/>
        <w:overflowPunct/>
        <w:bidi w:val="0"/>
        <w:spacing w:line="360" w:lineRule="auto"/>
        <w:ind w:firstLine="480" w:firstLineChars="200"/>
        <w:rPr>
          <w:rFonts w:hint="eastAsia" w:ascii="宋体" w:hAnsi="宋体"/>
          <w:sz w:val="24"/>
        </w:rPr>
      </w:pPr>
      <w:r>
        <w:rPr>
          <w:rFonts w:hint="eastAsia" w:ascii="宋体" w:hAnsi="宋体"/>
          <w:sz w:val="24"/>
        </w:rPr>
        <w:t>评委：</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bidi w:val="0"/>
        <w:spacing w:line="360" w:lineRule="auto"/>
        <w:ind w:firstLine="480" w:firstLineChars="200"/>
        <w:rPr>
          <w:sz w:val="24"/>
        </w:rPr>
      </w:pPr>
      <w:r>
        <w:rPr>
          <w:sz w:val="24"/>
        </w:rPr>
        <w:t> </w:t>
      </w:r>
    </w:p>
    <w:p>
      <w:pPr>
        <w:pStyle w:val="4"/>
        <w:pageBreakBefore w:val="0"/>
        <w:widowControl w:val="0"/>
        <w:kinsoku/>
        <w:wordWrap/>
        <w:overflowPunct/>
        <w:bidi w:val="0"/>
        <w:adjustRightInd w:val="0"/>
        <w:snapToGrid w:val="0"/>
        <w:spacing w:line="360" w:lineRule="auto"/>
        <w:ind w:firstLine="643" w:firstLineChars="200"/>
        <w:rPr>
          <w:rFonts w:hint="eastAsia"/>
          <w:b w:val="0"/>
        </w:rPr>
      </w:pPr>
      <w:r>
        <w:br w:type="page"/>
      </w:r>
      <w:bookmarkStart w:id="105" w:name="_Toc474166460"/>
      <w:bookmarkStart w:id="106" w:name="_Toc7750"/>
      <w:bookmarkStart w:id="107" w:name="_Toc410307608"/>
      <w:r>
        <w:rPr>
          <w:rFonts w:hint="eastAsia"/>
          <w:b w:val="0"/>
        </w:rPr>
        <w:t>附表2</w:t>
      </w:r>
      <w:bookmarkEnd w:id="105"/>
      <w:bookmarkEnd w:id="106"/>
    </w:p>
    <w:bookmarkEnd w:id="107"/>
    <w:p>
      <w:pPr>
        <w:pStyle w:val="4"/>
        <w:pageBreakBefore w:val="0"/>
        <w:widowControl w:val="0"/>
        <w:kinsoku/>
        <w:wordWrap/>
        <w:overflowPunct/>
        <w:bidi w:val="0"/>
        <w:adjustRightInd w:val="0"/>
        <w:snapToGrid w:val="0"/>
        <w:spacing w:line="360" w:lineRule="auto"/>
        <w:ind w:firstLine="643" w:firstLineChars="200"/>
        <w:jc w:val="center"/>
        <w:rPr>
          <w:rFonts w:hint="eastAsia"/>
        </w:rPr>
      </w:pPr>
      <w:bookmarkStart w:id="108" w:name="_Toc460346955"/>
      <w:bookmarkStart w:id="109" w:name="_Toc474166461"/>
      <w:bookmarkStart w:id="110" w:name="_Toc4212"/>
      <w:r>
        <w:rPr>
          <w:rFonts w:hint="eastAsia"/>
        </w:rPr>
        <w:t>技术、商务评分表</w:t>
      </w:r>
      <w:bookmarkEnd w:id="108"/>
      <w:bookmarkEnd w:id="109"/>
      <w:bookmarkEnd w:id="110"/>
    </w:p>
    <w:p>
      <w:pPr>
        <w:pageBreakBefore w:val="0"/>
        <w:widowControl w:val="0"/>
        <w:tabs>
          <w:tab w:val="left" w:pos="1440"/>
        </w:tabs>
        <w:kinsoku/>
        <w:wordWrap/>
        <w:overflowPunct/>
        <w:bidi w:val="0"/>
        <w:spacing w:line="360" w:lineRule="auto"/>
        <w:rPr>
          <w:rFonts w:hint="eastAsia" w:ascii="仿宋_GB2312" w:hAnsi="仿宋" w:eastAsia="仿宋_GB2312"/>
          <w:sz w:val="24"/>
        </w:rPr>
      </w:pPr>
      <w:r>
        <w:rPr>
          <w:rFonts w:hint="eastAsia" w:ascii="仿宋_GB2312" w:hAnsi="仿宋" w:eastAsia="仿宋_GB2312"/>
          <w:sz w:val="24"/>
        </w:rPr>
        <w:t>评委：</w:t>
      </w:r>
      <w:r>
        <w:rPr>
          <w:rFonts w:hint="eastAsia" w:ascii="仿宋_GB2312" w:hAnsi="仿宋" w:eastAsia="仿宋_GB2312"/>
          <w:sz w:val="24"/>
          <w:u w:val="single"/>
        </w:rPr>
        <w:t xml:space="preserve">             </w:t>
      </w:r>
      <w:r>
        <w:rPr>
          <w:rFonts w:hint="eastAsia" w:ascii="仿宋_GB2312" w:hAnsi="仿宋" w:eastAsia="仿宋_GB2312"/>
          <w:sz w:val="24"/>
        </w:rPr>
        <w:t xml:space="preserve">                             日期</w:t>
      </w:r>
    </w:p>
    <w:tbl>
      <w:tblPr>
        <w:tblStyle w:val="13"/>
        <w:tblW w:w="977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6237"/>
        <w:gridCol w:w="850"/>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1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评 分 内 容</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得分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投标单位</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技术、商务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70分</w:t>
            </w:r>
          </w:p>
        </w:tc>
        <w:tc>
          <w:tcPr>
            <w:tcW w:w="6237"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评委根据各投标人提供的技术参数响应表及货物技术参数、技术指标描述情况，对照招标文件要求进行比较，全部满足得4分，每有一条不能满足招标文件要求的扣1分，扣完为止。</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二、投标单位获中国文教体育用品协会会员证书得</w:t>
            </w:r>
            <w:r>
              <w:rPr>
                <w:rFonts w:hint="eastAsia" w:ascii="宋体" w:hAnsi="宋体" w:eastAsia="宋体" w:cs="宋体"/>
                <w:color w:val="auto"/>
                <w:sz w:val="24"/>
                <w:szCs w:val="24"/>
                <w:lang w:val="en-US" w:eastAsia="zh-CN"/>
              </w:rPr>
              <w:t>2分；获高新技术企业证书得2分，全部提供得4分，缺一不得分（提供复印件盖 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、投标企业获得中国著名品牌证书和中国驰名商标，全部提供得3分，缺一不得分（提供复印件盖公章，不提供者不得分）。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、生产厂家获得质量IS9001：2000质量体系认证；中国环境标志产品认证证书、职业健康安全管理体系认证证书；国家质量服务信誉AAA级企业推广证书；（得</w:t>
            </w:r>
            <w:r>
              <w:rPr>
                <w:rFonts w:hint="eastAsia" w:ascii="宋体" w:hAnsi="宋体" w:eastAsia="宋体" w:cs="宋体"/>
                <w:sz w:val="24"/>
                <w:szCs w:val="24"/>
                <w:lang w:val="en-US" w:eastAsia="zh-CN"/>
              </w:rPr>
              <w:t>4</w:t>
            </w:r>
            <w:r>
              <w:rPr>
                <w:rFonts w:hint="eastAsia" w:ascii="宋体" w:hAnsi="宋体" w:eastAsia="宋体" w:cs="宋体"/>
                <w:sz w:val="24"/>
                <w:szCs w:val="24"/>
              </w:rPr>
              <w:t>分）；全部提供得</w:t>
            </w:r>
            <w:r>
              <w:rPr>
                <w:rFonts w:hint="eastAsia" w:ascii="宋体" w:hAnsi="宋体" w:eastAsia="宋体" w:cs="宋体"/>
                <w:sz w:val="24"/>
                <w:szCs w:val="24"/>
                <w:lang w:val="en-US" w:eastAsia="zh-CN"/>
              </w:rPr>
              <w:t>4</w:t>
            </w:r>
            <w:r>
              <w:rPr>
                <w:rFonts w:hint="eastAsia" w:ascii="宋体" w:hAnsi="宋体" w:eastAsia="宋体" w:cs="宋体"/>
                <w:sz w:val="24"/>
                <w:szCs w:val="24"/>
              </w:rPr>
              <w:t>分，缺一不得分（提供复印件盖公章，不提供者不得分）。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投标单位荣获商务部国资委推荐的评定机构评定为企业信用3A级证书。投标单位提供中国商业联合会机构、中国消费者基金机构评定的首席品牌官。得6分，缺项不得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、投标人提供钢材硬度检验报告（产品主要用材）得8分（提供复印件盖公章，不提供者不得分）。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8</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、投标单位提供中国企业品牌发展中心评定的全国创新科技先锋品牌证书，得3分；（提供复印件盖公章，不提供者不得分）。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、(1)为确保稳定的售后服务，投标单位在海南设有售后服务机构，并提供海南售后服务工商注册登记营业执照的且注册登记时间满两年的得4分（提供复印件盖公章，不提供者不得分）。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项目实施方案：评标专家可根据各投标公司现场勘查情况后编写的安装方案及售后服务情况进行酌情打分0-8分，各位专家根据业主代表的使用情况，各投标公司须到现场勘查，并提供业主盖章确认的现场踏勘情况说明，投标时把现场勘查情况说明放入项目实施方案中，若投标人未提供现场勘查情况说明此项目实施方案得分为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12</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九</w:t>
            </w:r>
            <w:r>
              <w:rPr>
                <w:rFonts w:hint="eastAsia" w:ascii="宋体" w:hAnsi="宋体" w:eastAsia="宋体" w:cs="宋体"/>
                <w:sz w:val="24"/>
                <w:szCs w:val="24"/>
              </w:rPr>
              <w:t>、投标单位通过省级或以上工信部认定为企业技术中心（提供工信委网上公示件或颁发的证明资料）得4分，没有不得分。（提供复印件盖公章，不提供者不得分）。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十</w:t>
            </w:r>
            <w:r>
              <w:rPr>
                <w:rFonts w:hint="eastAsia" w:ascii="宋体" w:hAnsi="宋体" w:eastAsia="宋体" w:cs="宋体"/>
                <w:sz w:val="24"/>
                <w:szCs w:val="24"/>
              </w:rPr>
              <w:t>、投标单位荣获中国家具专业委员会评定为优秀发展创新企业，投标单位荣获中国工业合作协会评定的会员单位、中国工业创新型先进企业得6分，缺项不得分。（提供复印件盖公章，不提供者不得分）。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十一</w:t>
            </w:r>
            <w:r>
              <w:rPr>
                <w:rFonts w:hint="eastAsia" w:ascii="宋体" w:hAnsi="宋体" w:eastAsia="宋体" w:cs="宋体"/>
                <w:sz w:val="24"/>
                <w:szCs w:val="24"/>
              </w:rPr>
              <w:t>、投标产品具有“产品责任险”，金&lt;3万元得1分，≥3万元得4分。（提供保单复印件并加盖公章，不提供者不得分）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、投标单位具有售后服务保障，服务能力达到国家标准《商品售后服务评价体系》GB/T27922-2011认证，通过五星的得4分、其他的不得分。（提供复印件盖公章，不提供者不得分）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三</w:t>
            </w:r>
            <w:r>
              <w:rPr>
                <w:rFonts w:hint="eastAsia" w:ascii="宋体" w:hAnsi="宋体" w:eastAsia="宋体" w:cs="宋体"/>
                <w:sz w:val="24"/>
                <w:szCs w:val="24"/>
              </w:rPr>
              <w:t>、投标企业获得省级以上（含省级）国有资产监督委员会颁发的质量、服务双优工程证书得</w:t>
            </w:r>
            <w:r>
              <w:rPr>
                <w:rFonts w:hint="eastAsia" w:ascii="宋体" w:hAnsi="宋体" w:eastAsia="宋体" w:cs="宋体"/>
                <w:sz w:val="24"/>
                <w:szCs w:val="24"/>
                <w:lang w:val="en-US" w:eastAsia="zh-CN"/>
              </w:rPr>
              <w:t>4</w:t>
            </w:r>
            <w:r>
              <w:rPr>
                <w:rFonts w:hint="eastAsia" w:ascii="宋体" w:hAnsi="宋体" w:eastAsia="宋体" w:cs="宋体"/>
                <w:sz w:val="24"/>
                <w:szCs w:val="24"/>
              </w:rPr>
              <w:t>分，没有不得分, 缺项不得分。（提供复印件盖公章，不提供者不得分）。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四</w:t>
            </w:r>
            <w:r>
              <w:rPr>
                <w:rFonts w:hint="eastAsia" w:ascii="宋体" w:hAnsi="宋体" w:eastAsia="宋体" w:cs="宋体"/>
                <w:sz w:val="24"/>
                <w:szCs w:val="24"/>
              </w:rPr>
              <w:t>、在海南省有同类产品销售业绩合同150万元以上得4分（提供复印件盖公章，不提供者不得分）。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2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报价得分30分</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货物报价最低价格为评标基准价，得分计算公式，投标报价得分=（评标基准价/投标标价）*价格权值（30%）*100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为保证采购货物质量，避免恶意竞争，投标报价最多减5分。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30</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tc>
      </w:tr>
    </w:tbl>
    <w:p>
      <w:pPr>
        <w:pageBreakBefore w:val="0"/>
        <w:widowControl w:val="0"/>
        <w:kinsoku/>
        <w:wordWrap/>
        <w:overflowPunct/>
        <w:bidi w:val="0"/>
        <w:spacing w:line="360" w:lineRule="auto"/>
        <w:rPr>
          <w:rFonts w:hint="eastAsia"/>
          <w:sz w:val="28"/>
          <w:szCs w:val="28"/>
        </w:rPr>
      </w:pPr>
      <w:r>
        <w:rPr>
          <w:rFonts w:hint="eastAsia"/>
          <w:sz w:val="28"/>
          <w:szCs w:val="28"/>
        </w:rPr>
        <w:t>注：最终得分取平均值时按四舍五入保留到小数点两位数。</w:t>
      </w:r>
    </w:p>
    <w:p>
      <w:pPr>
        <w:pageBreakBefore w:val="0"/>
        <w:widowControl w:val="0"/>
        <w:kinsoku/>
        <w:wordWrap/>
        <w:overflowPunct/>
        <w:bidi w:val="0"/>
        <w:spacing w:line="360" w:lineRule="auto"/>
        <w:rPr>
          <w:rFonts w:hint="eastAsia" w:ascii="楷体" w:hAnsi="楷体" w:eastAsia="楷体"/>
          <w:b/>
          <w:sz w:val="36"/>
          <w:szCs w:val="36"/>
        </w:rPr>
      </w:pPr>
    </w:p>
    <w:sectPr>
      <w:pgSz w:w="11906" w:h="16838"/>
      <w:pgMar w:top="567" w:right="1797" w:bottom="567" w:left="1797" w:header="851"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叶根友毛笔行书2.0版">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长城仿宋">
    <w:altName w:val="宋体"/>
    <w:panose1 w:val="00000000000000000000"/>
    <w:charset w:val="86"/>
    <w:family w:val="auto"/>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叶根友毛笔行书2.0版">
    <w:altName w:val="宋体"/>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0" w:usb3="00000000" w:csb0="000001FF" w:csb1="00000000"/>
  </w:font>
  <w:font w:name="华康简标题宋">
    <w:altName w:val="宋体"/>
    <w:panose1 w:val="02010609000101010101"/>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u w:val="single"/>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7u1Bb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ywuV&#10;ygd3vY3YTW4yVTjCjoVxepnmuGlpPd7e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ru7UFugEAAFcDAAAOAAAAAAAAAAEAIAAAAB4BAABkcnMvZTJvRG9jLnhtbFBLBQYAAAAABgAG&#10;AFkBAABKBQ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6"/>
    </w:pPr>
    <w:r>
      <w:rPr>
        <w:rFonts w:hint="eastAsia"/>
      </w:rPr>
      <w:t>海南</w:t>
    </w:r>
    <w:r>
      <w:rPr>
        <w:rFonts w:hint="eastAsia"/>
        <w:lang w:eastAsia="zh-CN"/>
      </w:rPr>
      <w:t>博越工程</w:t>
    </w:r>
    <w:r>
      <w:rPr>
        <w:rFonts w:hint="eastAsia"/>
      </w:rPr>
      <w:t xml:space="preserve">管理有限公司                     </w:t>
    </w:r>
    <w:r>
      <w:rPr>
        <w:rFonts w:hint="eastAsia"/>
        <w:lang w:val="en-US" w:eastAsia="zh-CN"/>
      </w:rPr>
      <w:t xml:space="preserve">                             </w:t>
    </w:r>
    <w:r>
      <w:rPr>
        <w:rFonts w:hint="eastAsia"/>
      </w:rPr>
      <w:t>Tel：0898-</w:t>
    </w:r>
    <w:r>
      <w:rPr>
        <w:rFonts w:hint="eastAsia"/>
        <w:lang w:val="en-US" w:eastAsia="zh-CN"/>
      </w:rPr>
      <w:t>66749974</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730"/>
        <w:tab w:val="clear" w:pos="4153"/>
        <w:tab w:val="clear" w:pos="8306"/>
      </w:tabs>
      <w:jc w:val="left"/>
      <w:rPr>
        <w:rFonts w:hint="eastAsia" w:ascii="宋体" w:hAnsi="宋体" w:eastAsia="宋体" w:cs="宋体"/>
        <w:sz w:val="21"/>
        <w:szCs w:val="21"/>
        <w:u w:val="none"/>
      </w:rPr>
    </w:pPr>
    <w:r>
      <w:rPr>
        <w:rFonts w:hint="eastAsia" w:ascii="宋体" w:hAnsi="宋体" w:eastAsia="宋体" w:cs="宋体"/>
        <w:sz w:val="21"/>
        <w:szCs w:val="21"/>
      </w:rPr>
      <w:drawing>
        <wp:anchor distT="0" distB="0" distL="114300" distR="114300" simplePos="0" relativeHeight="251662336" behindDoc="0" locked="0" layoutInCell="1" allowOverlap="1">
          <wp:simplePos x="0" y="0"/>
          <wp:positionH relativeFrom="column">
            <wp:posOffset>2401570</wp:posOffset>
          </wp:positionH>
          <wp:positionV relativeFrom="paragraph">
            <wp:posOffset>-419735</wp:posOffset>
          </wp:positionV>
          <wp:extent cx="545465" cy="596900"/>
          <wp:effectExtent l="0" t="0" r="635" b="0"/>
          <wp:wrapSquare wrapText="bothSides"/>
          <wp:docPr id="5" name="图片 5" descr="博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博越logo"/>
                  <pic:cNvPicPr>
                    <a:picLocks noChangeAspect="1"/>
                  </pic:cNvPicPr>
                </pic:nvPicPr>
                <pic:blipFill>
                  <a:blip r:embed="rId1">
                    <a:clrChange>
                      <a:clrFrom>
                        <a:srgbClr val="FFFFFF">
                          <a:alpha val="100000"/>
                        </a:srgbClr>
                      </a:clrFrom>
                      <a:clrTo>
                        <a:srgbClr val="FFFFFF">
                          <a:alpha val="100000"/>
                          <a:alpha val="0"/>
                        </a:srgbClr>
                      </a:clrTo>
                    </a:clrChange>
                  </a:blip>
                  <a:stretch>
                    <a:fillRect/>
                  </a:stretch>
                </pic:blipFill>
                <pic:spPr>
                  <a:xfrm>
                    <a:off x="0" y="0"/>
                    <a:ext cx="545465" cy="596900"/>
                  </a:xfrm>
                  <a:prstGeom prst="rect">
                    <a:avLst/>
                  </a:prstGeom>
                </pic:spPr>
              </pic:pic>
            </a:graphicData>
          </a:graphic>
        </wp:anchor>
      </w:drawing>
    </w:r>
    <w:r>
      <w:rPr>
        <w:rFonts w:hint="eastAsia" w:ascii="宋体" w:hAnsi="宋体" w:eastAsia="宋体" w:cs="宋体"/>
        <w:sz w:val="21"/>
        <w:szCs w:val="21"/>
      </w:rPr>
      <w:t>海南</w:t>
    </w:r>
    <w:r>
      <w:rPr>
        <w:rFonts w:hint="eastAsia" w:ascii="宋体" w:hAnsi="宋体" w:eastAsia="宋体" w:cs="宋体"/>
        <w:sz w:val="21"/>
        <w:szCs w:val="21"/>
        <w:lang w:eastAsia="zh-CN"/>
      </w:rPr>
      <w:t>博越工程</w:t>
    </w:r>
    <w:r>
      <w:rPr>
        <w:rFonts w:hint="eastAsia" w:ascii="宋体" w:hAnsi="宋体" w:eastAsia="宋体" w:cs="宋体"/>
        <w:sz w:val="21"/>
        <w:szCs w:val="21"/>
      </w:rPr>
      <w:t>管理有限公司</w:t>
    </w:r>
    <w:r>
      <w:rPr>
        <w:rFonts w:hint="eastAsia" w:ascii="宋体" w:hAnsi="宋体" w:eastAsia="宋体" w:cs="宋体"/>
        <w:sz w:val="21"/>
        <w:szCs w:val="21"/>
        <w:lang w:val="en-US" w:eastAsia="zh-CN"/>
      </w:rPr>
      <w:t xml:space="preserve">  </w:t>
    </w:r>
    <w:r>
      <w:rPr>
        <w:rFonts w:hint="eastAsia" w:ascii="叶根友毛笔行书2.0版" w:eastAsia="宋体"/>
        <w:sz w:val="21"/>
        <w:szCs w:val="21"/>
        <w:lang w:val="en-US" w:eastAsia="zh-CN"/>
      </w:rPr>
      <w:t xml:space="preserve">                             </w:t>
    </w:r>
    <w:r>
      <w:rPr>
        <w:rFonts w:hint="eastAsia" w:ascii="宋体" w:hAnsi="宋体" w:eastAsia="宋体" w:cs="宋体"/>
        <w:sz w:val="21"/>
        <w:szCs w:val="21"/>
      </w:rPr>
      <w:t>招标编号：</w:t>
    </w:r>
    <w:r>
      <w:rPr>
        <w:rFonts w:hint="eastAsia" w:ascii="宋体" w:hAnsi="宋体" w:eastAsia="宋体" w:cs="宋体"/>
        <w:sz w:val="21"/>
        <w:szCs w:val="21"/>
        <w:lang w:eastAsia="zh-CN"/>
      </w:rPr>
      <w:t>HNBY20171002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ACD8"/>
    <w:multiLevelType w:val="singleLevel"/>
    <w:tmpl w:val="57BFACD8"/>
    <w:lvl w:ilvl="0" w:tentative="0">
      <w:start w:val="2"/>
      <w:numFmt w:val="chineseCounting"/>
      <w:suff w:val="nothing"/>
      <w:lvlText w:val="%1、"/>
      <w:lvlJc w:val="left"/>
    </w:lvl>
  </w:abstractNum>
  <w:abstractNum w:abstractNumId="1">
    <w:nsid w:val="5A16D476"/>
    <w:multiLevelType w:val="singleLevel"/>
    <w:tmpl w:val="5A16D476"/>
    <w:lvl w:ilvl="0" w:tentative="0">
      <w:start w:val="1"/>
      <w:numFmt w:val="bullet"/>
      <w:lvlText w:val=""/>
      <w:lvlJc w:val="left"/>
      <w:pPr>
        <w:ind w:left="420" w:hanging="420"/>
      </w:pPr>
      <w:rPr>
        <w:rFonts w:hint="default" w:ascii="Wingdings" w:hAnsi="Wingdings"/>
      </w:rPr>
    </w:lvl>
  </w:abstractNum>
  <w:abstractNum w:abstractNumId="2">
    <w:nsid w:val="5A27F111"/>
    <w:multiLevelType w:val="singleLevel"/>
    <w:tmpl w:val="5A27F111"/>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D3"/>
    <w:rsid w:val="001C48FE"/>
    <w:rsid w:val="00653850"/>
    <w:rsid w:val="009E1E4E"/>
    <w:rsid w:val="00B45FD3"/>
    <w:rsid w:val="00CE22C3"/>
    <w:rsid w:val="00E40BB3"/>
    <w:rsid w:val="05EB318D"/>
    <w:rsid w:val="05F6712A"/>
    <w:rsid w:val="06A76EFE"/>
    <w:rsid w:val="08846DBD"/>
    <w:rsid w:val="096E18A9"/>
    <w:rsid w:val="0B6732F3"/>
    <w:rsid w:val="115F29F1"/>
    <w:rsid w:val="132B0537"/>
    <w:rsid w:val="14F3429F"/>
    <w:rsid w:val="158F7230"/>
    <w:rsid w:val="1A011711"/>
    <w:rsid w:val="1A1747E2"/>
    <w:rsid w:val="1C416501"/>
    <w:rsid w:val="1D5D64F8"/>
    <w:rsid w:val="1D883E78"/>
    <w:rsid w:val="1DB61E1B"/>
    <w:rsid w:val="206C1D14"/>
    <w:rsid w:val="209A7218"/>
    <w:rsid w:val="20D57174"/>
    <w:rsid w:val="29FE6436"/>
    <w:rsid w:val="2CDD5EB9"/>
    <w:rsid w:val="2DB97DAF"/>
    <w:rsid w:val="2ED113BB"/>
    <w:rsid w:val="2F53110D"/>
    <w:rsid w:val="301175EF"/>
    <w:rsid w:val="374C2D02"/>
    <w:rsid w:val="388628AB"/>
    <w:rsid w:val="41086D19"/>
    <w:rsid w:val="42F41580"/>
    <w:rsid w:val="45063D58"/>
    <w:rsid w:val="49B65A86"/>
    <w:rsid w:val="4D1E04CE"/>
    <w:rsid w:val="506D61AE"/>
    <w:rsid w:val="534E23D2"/>
    <w:rsid w:val="53A45113"/>
    <w:rsid w:val="56521105"/>
    <w:rsid w:val="57E67F98"/>
    <w:rsid w:val="58F93E14"/>
    <w:rsid w:val="5B552937"/>
    <w:rsid w:val="5D7525E8"/>
    <w:rsid w:val="607F72E0"/>
    <w:rsid w:val="61174DBC"/>
    <w:rsid w:val="61F75650"/>
    <w:rsid w:val="69292418"/>
    <w:rsid w:val="6D364F86"/>
    <w:rsid w:val="6E0D3F70"/>
    <w:rsid w:val="7148455B"/>
    <w:rsid w:val="7308737E"/>
    <w:rsid w:val="73F13C6E"/>
    <w:rsid w:val="769A368D"/>
    <w:rsid w:val="77ED6E20"/>
    <w:rsid w:val="78B220ED"/>
    <w:rsid w:val="795D25AE"/>
    <w:rsid w:val="7B37528B"/>
    <w:rsid w:val="7EA26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beforeLines="0" w:after="260" w:afterLines="0" w:line="416" w:lineRule="auto"/>
      <w:outlineLvl w:val="2"/>
    </w:pPr>
    <w:rPr>
      <w:b/>
      <w:bCs/>
      <w:sz w:val="32"/>
      <w:szCs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12">
    <w:name w:val="Hyperlink"/>
    <w:unhideWhenUsed/>
    <w:qFormat/>
    <w:uiPriority w:val="99"/>
    <w:rPr>
      <w:color w:val="0000FF"/>
      <w:u w:val="single"/>
    </w:rPr>
  </w:style>
  <w:style w:type="character" w:customStyle="1" w:styleId="14">
    <w:name w:val="页眉 Char"/>
    <w:basedOn w:val="11"/>
    <w:link w:val="7"/>
    <w:qFormat/>
    <w:uiPriority w:val="0"/>
    <w:rPr>
      <w:sz w:val="18"/>
      <w:szCs w:val="18"/>
    </w:rPr>
  </w:style>
  <w:style w:type="character" w:customStyle="1" w:styleId="15">
    <w:name w:val="页脚 Char"/>
    <w:basedOn w:val="11"/>
    <w:link w:val="6"/>
    <w:semiHidden/>
    <w:qFormat/>
    <w:uiPriority w:val="99"/>
    <w:rPr>
      <w:sz w:val="18"/>
      <w:szCs w:val="18"/>
    </w:rPr>
  </w:style>
  <w:style w:type="character" w:customStyle="1" w:styleId="16">
    <w:name w:val="标题 2 Char"/>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Words>
  <Characters>79</Characters>
  <Lines>1</Lines>
  <Paragraphs>1</Paragraphs>
  <ScaleCrop>false</ScaleCrop>
  <LinksUpToDate>false</LinksUpToDate>
  <CharactersWithSpaces>91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2017-01-10T08:12:00Z</dcterms:created>
  <dc:creator>china</dc:creator>
  <cp:lastModifiedBy>Administrator</cp:lastModifiedBy>
  <cp:lastPrinted>2017-12-07T03:59:00Z</cp:lastPrinted>
  <dcterms:modified xsi:type="dcterms:W3CDTF">2017-12-21T02:16:33Z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