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40" w:lineRule="exact"/>
        <w:jc w:val="center"/>
        <w:rPr>
          <w:rFonts w:cs="Tahoma"/>
          <w:b/>
          <w:sz w:val="32"/>
          <w:szCs w:val="32"/>
        </w:rPr>
      </w:pPr>
      <w:r>
        <w:rPr>
          <w:rFonts w:hint="eastAsia" w:cs="Tahoma"/>
          <w:b/>
          <w:sz w:val="32"/>
          <w:szCs w:val="32"/>
        </w:rPr>
        <w:t>海南和正招标有限公司（</w:t>
      </w:r>
      <w:r>
        <w:rPr>
          <w:rFonts w:cs="Tahoma"/>
          <w:b/>
          <w:sz w:val="32"/>
          <w:szCs w:val="32"/>
        </w:rPr>
        <w:t>HNHZ2016-</w:t>
      </w:r>
      <w:r>
        <w:rPr>
          <w:rFonts w:hint="eastAsia" w:cs="Tahoma"/>
          <w:b/>
          <w:sz w:val="32"/>
          <w:szCs w:val="32"/>
        </w:rPr>
        <w:t>216）</w:t>
      </w:r>
      <w:r>
        <w:rPr>
          <w:rFonts w:hint="eastAsia"/>
          <w:b/>
          <w:sz w:val="32"/>
          <w:szCs w:val="32"/>
        </w:rPr>
        <w:t>变更公告</w:t>
      </w:r>
    </w:p>
    <w:p>
      <w:pPr>
        <w:adjustRightInd w:val="0"/>
        <w:snapToGrid w:val="0"/>
        <w:spacing w:line="340" w:lineRule="exact"/>
        <w:rPr>
          <w:rFonts w:cs="Tahoma"/>
          <w:b/>
          <w:szCs w:val="21"/>
        </w:rPr>
      </w:pPr>
    </w:p>
    <w:p>
      <w:pPr>
        <w:adjustRightInd w:val="0"/>
        <w:snapToGrid w:val="0"/>
        <w:spacing w:line="340" w:lineRule="exact"/>
        <w:rPr>
          <w:rFonts w:cs="Tahoma"/>
          <w:b/>
          <w:szCs w:val="21"/>
        </w:rPr>
      </w:pPr>
    </w:p>
    <w:p>
      <w:pPr>
        <w:widowControl/>
        <w:spacing w:line="340" w:lineRule="exact"/>
        <w:jc w:val="left"/>
        <w:rPr>
          <w:rFonts w:asci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各投标人：</w:t>
      </w:r>
    </w:p>
    <w:p>
      <w:pPr>
        <w:widowControl/>
        <w:spacing w:line="340" w:lineRule="exact"/>
        <w:ind w:firstLine="480"/>
        <w:jc w:val="left"/>
        <w:rPr>
          <w:rFonts w:ascii="宋体" w:cs="宋体"/>
          <w:kern w:val="0"/>
          <w:sz w:val="24"/>
          <w:szCs w:val="24"/>
        </w:rPr>
      </w:pPr>
    </w:p>
    <w:p>
      <w:pPr>
        <w:spacing w:line="340" w:lineRule="exact"/>
        <w:ind w:firstLine="555"/>
        <w:rPr>
          <w:rFonts w:ascii="宋体"/>
          <w:bCs/>
          <w:kern w:val="44"/>
          <w:sz w:val="24"/>
          <w:szCs w:val="24"/>
        </w:rPr>
      </w:pPr>
      <w:r>
        <w:rPr>
          <w:rFonts w:hint="eastAsia" w:ascii="宋体" w:hAnsi="宋体"/>
          <w:bCs/>
          <w:kern w:val="44"/>
          <w:sz w:val="24"/>
          <w:szCs w:val="24"/>
        </w:rPr>
        <w:t>受五指山市文化馆的委托，我公司就文化馆大楼设备采购及安装</w:t>
      </w:r>
      <w:r>
        <w:rPr>
          <w:rFonts w:hint="eastAsia" w:cs="Tahoma"/>
          <w:sz w:val="24"/>
          <w:szCs w:val="24"/>
        </w:rPr>
        <w:t>（项目编号：</w:t>
      </w:r>
      <w:r>
        <w:rPr>
          <w:sz w:val="24"/>
          <w:szCs w:val="24"/>
        </w:rPr>
        <w:t>HNHZ2016-</w:t>
      </w:r>
      <w:r>
        <w:rPr>
          <w:rFonts w:hint="eastAsia"/>
          <w:sz w:val="24"/>
          <w:szCs w:val="24"/>
        </w:rPr>
        <w:t>216</w:t>
      </w:r>
      <w:r>
        <w:rPr>
          <w:rFonts w:hint="eastAsia" w:cs="Tahoma"/>
          <w:sz w:val="24"/>
          <w:szCs w:val="24"/>
        </w:rPr>
        <w:t>）</w:t>
      </w:r>
      <w:r>
        <w:rPr>
          <w:rFonts w:hint="eastAsia" w:ascii="宋体" w:hAnsi="宋体"/>
          <w:bCs/>
          <w:kern w:val="44"/>
          <w:sz w:val="24"/>
          <w:szCs w:val="24"/>
        </w:rPr>
        <w:t>组织公开招标采购，因质疑，本项目10月14日暂停。质疑已答复，现本项目需重启，招标文件部分内容和开标时间及地点需变更，</w:t>
      </w:r>
      <w:r>
        <w:rPr>
          <w:rFonts w:hint="eastAsia"/>
          <w:sz w:val="24"/>
          <w:szCs w:val="24"/>
        </w:rPr>
        <w:t>现将有关事项通知如下：</w:t>
      </w:r>
    </w:p>
    <w:p>
      <w:pPr>
        <w:spacing w:line="340" w:lineRule="exact"/>
        <w:ind w:firstLine="482" w:firstLineChars="200"/>
        <w:rPr>
          <w:rFonts w:ascii="宋体"/>
          <w:b/>
          <w:kern w:val="44"/>
          <w:sz w:val="24"/>
          <w:szCs w:val="24"/>
        </w:rPr>
      </w:pPr>
    </w:p>
    <w:p>
      <w:pPr>
        <w:spacing w:line="340" w:lineRule="exact"/>
        <w:ind w:firstLine="482" w:firstLineChars="200"/>
        <w:rPr>
          <w:rFonts w:ascii="宋体" w:hAnsi="宋体"/>
          <w:b/>
          <w:kern w:val="44"/>
          <w:sz w:val="24"/>
          <w:szCs w:val="24"/>
        </w:rPr>
      </w:pPr>
      <w:r>
        <w:rPr>
          <w:rFonts w:hint="eastAsia" w:ascii="宋体" w:hAnsi="宋体"/>
          <w:b/>
          <w:kern w:val="44"/>
          <w:sz w:val="24"/>
          <w:szCs w:val="24"/>
        </w:rPr>
        <w:t>招标文件内容变更：</w:t>
      </w:r>
    </w:p>
    <w:p>
      <w:pPr>
        <w:spacing w:line="340" w:lineRule="exact"/>
        <w:ind w:firstLine="480" w:firstLineChars="200"/>
        <w:rPr>
          <w:rFonts w:ascii="宋体" w:hAnsi="宋体"/>
          <w:b/>
          <w:kern w:val="44"/>
          <w:sz w:val="24"/>
          <w:szCs w:val="24"/>
        </w:rPr>
      </w:pPr>
      <w:r>
        <w:rPr>
          <w:rFonts w:hint="eastAsia" w:ascii="宋体" w:hAnsi="宋体" w:cs="Tahoma"/>
          <w:color w:val="000000"/>
          <w:sz w:val="24"/>
          <w:szCs w:val="24"/>
        </w:rPr>
        <w:t>1、</w:t>
      </w:r>
      <w:r>
        <w:rPr>
          <w:rFonts w:hint="eastAsia" w:ascii="宋体" w:hAnsi="宋体" w:cs="Tahoma"/>
          <w:b/>
          <w:bCs/>
          <w:color w:val="000000"/>
          <w:sz w:val="24"/>
          <w:szCs w:val="24"/>
        </w:rPr>
        <w:t>本项目评分项</w:t>
      </w:r>
      <w:r>
        <w:rPr>
          <w:rFonts w:hint="eastAsia" w:ascii="宋体" w:hAnsi="宋体" w:cs="Tahoma"/>
          <w:color w:val="000000"/>
          <w:sz w:val="24"/>
          <w:szCs w:val="24"/>
        </w:rPr>
        <w:t>：</w:t>
      </w:r>
    </w:p>
    <w:tbl>
      <w:tblPr>
        <w:tblStyle w:val="4"/>
        <w:tblpPr w:leftFromText="180" w:rightFromText="180" w:vertAnchor="text" w:horzAnchor="page" w:tblpX="1934" w:tblpY="490"/>
        <w:tblOverlap w:val="never"/>
        <w:tblW w:w="8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5834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557" w:type="dxa"/>
            <w:vMerge w:val="restart"/>
            <w:vAlign w:val="center"/>
          </w:tcPr>
          <w:p>
            <w:pPr>
              <w:spacing w:line="340" w:lineRule="exact"/>
              <w:ind w:left="-80" w:leftChars="-38" w:right="-65" w:rightChars="-3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录音设备</w:t>
            </w:r>
          </w:p>
          <w:p>
            <w:pPr>
              <w:spacing w:line="340" w:lineRule="exact"/>
              <w:ind w:right="-65" w:rightChars="-3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制造商资质</w:t>
            </w:r>
          </w:p>
        </w:tc>
        <w:tc>
          <w:tcPr>
            <w:tcW w:w="5834" w:type="dxa"/>
            <w:vAlign w:val="center"/>
          </w:tcPr>
          <w:p>
            <w:pPr>
              <w:spacing w:line="340" w:lineRule="exact"/>
              <w:ind w:left="420" w:hanging="420" w:hangingChars="175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音频工作站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提供经过国家广电产品检测中心认证证书得6分；不提供不得分；</w:t>
            </w:r>
          </w:p>
        </w:tc>
        <w:tc>
          <w:tcPr>
            <w:tcW w:w="854" w:type="dxa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1557" w:type="dxa"/>
            <w:vMerge w:val="continue"/>
            <w:vAlign w:val="center"/>
          </w:tcPr>
          <w:p>
            <w:pPr>
              <w:spacing w:line="340" w:lineRule="exact"/>
              <w:ind w:left="-80" w:leftChars="-38" w:right="-65" w:rightChars="-31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34" w:type="dxa"/>
            <w:vAlign w:val="center"/>
          </w:tcPr>
          <w:p>
            <w:pPr>
              <w:spacing w:line="360" w:lineRule="exact"/>
              <w:ind w:left="415" w:hanging="416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2、为保证产品售后服务质量，须提供中级或以上的录音师资格证证书；提供得4分，不提供不得分；</w:t>
            </w:r>
          </w:p>
        </w:tc>
        <w:tc>
          <w:tcPr>
            <w:tcW w:w="8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4分</w:t>
            </w:r>
          </w:p>
        </w:tc>
      </w:tr>
    </w:tbl>
    <w:p>
      <w:pPr>
        <w:tabs>
          <w:tab w:val="left" w:pos="4680"/>
        </w:tabs>
        <w:snapToGrid w:val="0"/>
        <w:spacing w:line="340" w:lineRule="exact"/>
        <w:rPr>
          <w:rFonts w:ascii="宋体" w:hAnsi="宋体" w:cs="Tahoma"/>
          <w:color w:val="000000"/>
          <w:sz w:val="24"/>
          <w:szCs w:val="24"/>
        </w:rPr>
      </w:pPr>
    </w:p>
    <w:p>
      <w:pPr>
        <w:tabs>
          <w:tab w:val="left" w:pos="4680"/>
        </w:tabs>
        <w:snapToGrid w:val="0"/>
        <w:spacing w:line="340" w:lineRule="exact"/>
        <w:ind w:firstLine="480" w:firstLineChars="200"/>
        <w:rPr>
          <w:rFonts w:ascii="宋体" w:hAnsi="宋体" w:cs="Arial"/>
          <w:bCs/>
          <w:sz w:val="24"/>
          <w:szCs w:val="24"/>
        </w:rPr>
      </w:pPr>
    </w:p>
    <w:p>
      <w:pPr>
        <w:tabs>
          <w:tab w:val="left" w:pos="4680"/>
        </w:tabs>
        <w:snapToGrid w:val="0"/>
        <w:spacing w:line="340" w:lineRule="exact"/>
        <w:ind w:firstLine="480" w:firstLineChars="200"/>
        <w:rPr>
          <w:rFonts w:ascii="宋体" w:hAnsi="宋体" w:cs="Arial"/>
          <w:bCs/>
          <w:sz w:val="24"/>
          <w:szCs w:val="24"/>
        </w:rPr>
      </w:pPr>
    </w:p>
    <w:p>
      <w:pPr>
        <w:tabs>
          <w:tab w:val="left" w:pos="4680"/>
        </w:tabs>
        <w:snapToGrid w:val="0"/>
        <w:spacing w:line="340" w:lineRule="exact"/>
        <w:rPr>
          <w:rFonts w:ascii="宋体" w:hAnsi="宋体" w:cs="Arial"/>
          <w:bCs/>
          <w:sz w:val="24"/>
          <w:szCs w:val="24"/>
        </w:rPr>
      </w:pPr>
      <w:r>
        <w:rPr>
          <w:rFonts w:hint="eastAsia" w:ascii="宋体" w:hAnsi="宋体" w:cs="Arial"/>
          <w:bCs/>
          <w:sz w:val="24"/>
          <w:szCs w:val="24"/>
        </w:rPr>
        <w:t xml:space="preserve">     </w:t>
      </w:r>
    </w:p>
    <w:p>
      <w:pPr>
        <w:tabs>
          <w:tab w:val="left" w:pos="4680"/>
        </w:tabs>
        <w:snapToGrid w:val="0"/>
        <w:spacing w:line="340" w:lineRule="exact"/>
        <w:rPr>
          <w:rFonts w:ascii="宋体" w:hAnsi="宋体" w:cs="Arial"/>
          <w:bCs/>
          <w:sz w:val="24"/>
          <w:szCs w:val="24"/>
        </w:rPr>
      </w:pPr>
    </w:p>
    <w:p>
      <w:pPr>
        <w:tabs>
          <w:tab w:val="left" w:pos="4680"/>
        </w:tabs>
        <w:snapToGrid w:val="0"/>
        <w:spacing w:line="340" w:lineRule="exact"/>
        <w:rPr>
          <w:rFonts w:ascii="宋体" w:hAnsi="宋体" w:cs="Arial"/>
          <w:bCs/>
          <w:sz w:val="24"/>
          <w:szCs w:val="24"/>
        </w:rPr>
      </w:pPr>
      <w:r>
        <w:rPr>
          <w:rFonts w:hint="eastAsia" w:ascii="宋体" w:hAnsi="宋体" w:cs="Arial"/>
          <w:bCs/>
          <w:sz w:val="24"/>
          <w:szCs w:val="24"/>
        </w:rPr>
        <w:t xml:space="preserve">      </w:t>
      </w:r>
    </w:p>
    <w:p>
      <w:pPr>
        <w:tabs>
          <w:tab w:val="left" w:pos="4680"/>
        </w:tabs>
        <w:snapToGrid w:val="0"/>
        <w:spacing w:line="340" w:lineRule="exact"/>
        <w:rPr>
          <w:rFonts w:ascii="宋体" w:hAnsi="宋体" w:cs="Arial"/>
          <w:bCs/>
          <w:sz w:val="24"/>
          <w:szCs w:val="24"/>
        </w:rPr>
      </w:pPr>
      <w:r>
        <w:rPr>
          <w:rFonts w:hint="eastAsia" w:ascii="宋体" w:hAnsi="宋体" w:cs="Arial"/>
          <w:bCs/>
          <w:sz w:val="24"/>
          <w:szCs w:val="24"/>
        </w:rPr>
        <w:t xml:space="preserve">     </w:t>
      </w:r>
    </w:p>
    <w:p>
      <w:pPr>
        <w:tabs>
          <w:tab w:val="left" w:pos="4680"/>
        </w:tabs>
        <w:snapToGrid w:val="0"/>
        <w:spacing w:line="340" w:lineRule="exact"/>
        <w:ind w:firstLine="480" w:firstLineChars="200"/>
        <w:rPr>
          <w:rFonts w:ascii="宋体" w:hAnsi="宋体" w:cs="Arial"/>
          <w:bCs/>
          <w:sz w:val="24"/>
          <w:szCs w:val="24"/>
        </w:rPr>
      </w:pPr>
      <w:r>
        <w:rPr>
          <w:rFonts w:hint="eastAsia" w:ascii="宋体" w:hAnsi="宋体" w:cs="Arial"/>
          <w:bCs/>
          <w:sz w:val="24"/>
          <w:szCs w:val="24"/>
        </w:rPr>
        <w:t>此项删除。</w:t>
      </w:r>
    </w:p>
    <w:p>
      <w:pPr>
        <w:tabs>
          <w:tab w:val="left" w:pos="4680"/>
        </w:tabs>
        <w:snapToGrid w:val="0"/>
        <w:spacing w:line="340" w:lineRule="exact"/>
        <w:rPr>
          <w:rFonts w:ascii="宋体" w:hAnsi="宋体" w:cs="Arial"/>
          <w:bCs/>
          <w:sz w:val="24"/>
          <w:szCs w:val="24"/>
        </w:rPr>
      </w:pPr>
      <w:r>
        <w:rPr>
          <w:rFonts w:hint="eastAsia" w:ascii="宋体" w:hAnsi="宋体" w:cs="Arial"/>
          <w:bCs/>
          <w:sz w:val="24"/>
          <w:szCs w:val="24"/>
        </w:rPr>
        <w:t xml:space="preserve">   </w:t>
      </w:r>
    </w:p>
    <w:p>
      <w:pPr>
        <w:tabs>
          <w:tab w:val="left" w:pos="4680"/>
        </w:tabs>
        <w:snapToGrid w:val="0"/>
        <w:spacing w:line="340" w:lineRule="exact"/>
        <w:rPr>
          <w:rFonts w:ascii="宋体" w:hAnsi="宋体" w:cs="Arial"/>
          <w:bCs/>
          <w:sz w:val="24"/>
          <w:szCs w:val="24"/>
        </w:rPr>
      </w:pPr>
      <w:r>
        <w:rPr>
          <w:rFonts w:hint="eastAsia" w:ascii="宋体" w:hAnsi="宋体" w:cs="Arial"/>
          <w:bCs/>
          <w:sz w:val="24"/>
          <w:szCs w:val="24"/>
        </w:rPr>
        <w:t xml:space="preserve">    2、</w:t>
      </w:r>
      <w:r>
        <w:rPr>
          <w:rFonts w:hint="eastAsia" w:ascii="宋体" w:hAnsi="宋体" w:cs="Arial"/>
          <w:b/>
          <w:sz w:val="24"/>
          <w:szCs w:val="24"/>
        </w:rPr>
        <w:t>原开标时间及地点</w:t>
      </w:r>
    </w:p>
    <w:p>
      <w:pPr>
        <w:tabs>
          <w:tab w:val="left" w:pos="4680"/>
        </w:tabs>
        <w:snapToGrid w:val="0"/>
        <w:spacing w:line="340" w:lineRule="exact"/>
        <w:ind w:left="2134" w:leftChars="302" w:hanging="1500" w:hangingChars="625"/>
        <w:rPr>
          <w:rFonts w:ascii="宋体" w:hAnsi="宋体" w:cs="Tahoma"/>
          <w:bCs/>
          <w:sz w:val="24"/>
          <w:szCs w:val="24"/>
        </w:rPr>
      </w:pPr>
      <w:r>
        <w:rPr>
          <w:rFonts w:hint="eastAsia" w:ascii="宋体" w:hAnsi="宋体" w:cs="Tahoma"/>
          <w:bCs/>
          <w:sz w:val="24"/>
          <w:szCs w:val="24"/>
        </w:rPr>
        <w:t>1）、递交投标文件时间：2016年10月20日下午14:20- 14:40</w:t>
      </w:r>
    </w:p>
    <w:p>
      <w:pPr>
        <w:tabs>
          <w:tab w:val="left" w:pos="4680"/>
        </w:tabs>
        <w:snapToGrid w:val="0"/>
        <w:spacing w:line="340" w:lineRule="exact"/>
        <w:ind w:left="2134" w:leftChars="302" w:hanging="1500" w:hangingChars="625"/>
        <w:rPr>
          <w:rFonts w:ascii="宋体" w:hAnsi="宋体" w:cs="Tahoma"/>
          <w:bCs/>
          <w:sz w:val="24"/>
          <w:szCs w:val="24"/>
        </w:rPr>
      </w:pPr>
      <w:r>
        <w:rPr>
          <w:rFonts w:hint="eastAsia" w:ascii="宋体" w:hAnsi="宋体" w:cs="Tahoma"/>
          <w:bCs/>
          <w:sz w:val="24"/>
          <w:szCs w:val="24"/>
        </w:rPr>
        <w:t>2）、开标时间：2016年10月20日下午14:40；</w:t>
      </w:r>
    </w:p>
    <w:p>
      <w:pPr>
        <w:tabs>
          <w:tab w:val="left" w:pos="4680"/>
        </w:tabs>
        <w:snapToGrid w:val="0"/>
        <w:spacing w:line="340" w:lineRule="exact"/>
        <w:ind w:left="2134" w:leftChars="302" w:hanging="1500" w:hangingChars="625"/>
        <w:rPr>
          <w:rFonts w:ascii="宋体" w:hAnsi="宋体" w:cs="Tahoma"/>
          <w:bCs/>
          <w:sz w:val="24"/>
          <w:szCs w:val="24"/>
        </w:rPr>
      </w:pPr>
      <w:r>
        <w:rPr>
          <w:rFonts w:hint="eastAsia" w:ascii="宋体" w:hAnsi="宋体" w:cs="Tahoma"/>
          <w:bCs/>
          <w:sz w:val="24"/>
          <w:szCs w:val="24"/>
        </w:rPr>
        <w:t>3）、开标地点：海口市国兴大道9号会展楼2楼 海南省公共资源交易服务中心205室</w:t>
      </w:r>
    </w:p>
    <w:p>
      <w:pPr>
        <w:tabs>
          <w:tab w:val="left" w:pos="4680"/>
        </w:tabs>
        <w:snapToGrid w:val="0"/>
        <w:spacing w:line="340" w:lineRule="exact"/>
        <w:ind w:left="2134" w:leftChars="302" w:hanging="1500" w:hangingChars="625"/>
        <w:rPr>
          <w:rFonts w:ascii="宋体" w:hAnsi="宋体" w:cs="Tahoma"/>
          <w:bCs/>
          <w:sz w:val="24"/>
          <w:szCs w:val="24"/>
        </w:rPr>
      </w:pPr>
      <w:r>
        <w:rPr>
          <w:rFonts w:hint="eastAsia" w:ascii="宋体" w:hAnsi="宋体" w:cs="Tahoma"/>
          <w:bCs/>
          <w:sz w:val="24"/>
          <w:szCs w:val="24"/>
        </w:rPr>
        <w:t>（海南省政府政务服务中心南侧)</w:t>
      </w:r>
    </w:p>
    <w:p>
      <w:pPr>
        <w:tabs>
          <w:tab w:val="left" w:pos="4680"/>
        </w:tabs>
        <w:snapToGrid w:val="0"/>
        <w:spacing w:line="340" w:lineRule="exact"/>
        <w:ind w:left="2134" w:leftChars="302" w:hanging="1500" w:hangingChars="625"/>
        <w:rPr>
          <w:rFonts w:ascii="宋体" w:hAnsi="宋体" w:cs="Tahoma"/>
          <w:bCs/>
          <w:sz w:val="24"/>
          <w:szCs w:val="24"/>
        </w:rPr>
      </w:pPr>
    </w:p>
    <w:p>
      <w:pPr>
        <w:spacing w:line="340" w:lineRule="exact"/>
        <w:rPr>
          <w:rFonts w:ascii="宋体" w:hAnsi="宋体" w:cs="Arial"/>
          <w:b/>
          <w:sz w:val="24"/>
          <w:szCs w:val="24"/>
        </w:rPr>
      </w:pPr>
      <w:r>
        <w:rPr>
          <w:rFonts w:hint="eastAsia" w:ascii="宋体" w:hAnsi="宋体" w:cs="Arial"/>
          <w:bCs/>
          <w:sz w:val="24"/>
          <w:szCs w:val="24"/>
        </w:rPr>
        <w:t xml:space="preserve">      </w:t>
      </w:r>
      <w:r>
        <w:rPr>
          <w:rFonts w:hint="eastAsia" w:ascii="宋体" w:hAnsi="宋体" w:cs="Arial"/>
          <w:b/>
          <w:sz w:val="24"/>
          <w:szCs w:val="24"/>
        </w:rPr>
        <w:t>变更后的开标时间及地点</w:t>
      </w:r>
    </w:p>
    <w:p>
      <w:pPr>
        <w:tabs>
          <w:tab w:val="left" w:pos="4680"/>
        </w:tabs>
        <w:snapToGrid w:val="0"/>
        <w:spacing w:line="340" w:lineRule="exact"/>
        <w:ind w:left="2134" w:leftChars="302" w:hanging="1500" w:hangingChars="625"/>
        <w:rPr>
          <w:rFonts w:ascii="宋体" w:hAnsi="宋体" w:cs="Tahoma"/>
          <w:bCs/>
          <w:sz w:val="24"/>
          <w:szCs w:val="24"/>
        </w:rPr>
      </w:pPr>
      <w:r>
        <w:rPr>
          <w:rFonts w:hint="eastAsia" w:ascii="宋体" w:hAnsi="宋体" w:cs="Tahoma"/>
          <w:bCs/>
          <w:sz w:val="24"/>
          <w:szCs w:val="24"/>
        </w:rPr>
        <w:t>1）、递交投标文件时间：2016年11月4日上午09:00- 09:30；</w:t>
      </w:r>
    </w:p>
    <w:p>
      <w:pPr>
        <w:tabs>
          <w:tab w:val="left" w:pos="4680"/>
        </w:tabs>
        <w:snapToGrid w:val="0"/>
        <w:spacing w:line="340" w:lineRule="exact"/>
        <w:ind w:left="2134" w:leftChars="302" w:hanging="1500" w:hangingChars="625"/>
        <w:rPr>
          <w:rFonts w:ascii="宋体" w:hAnsi="宋体" w:cs="Tahoma"/>
          <w:bCs/>
          <w:sz w:val="24"/>
          <w:szCs w:val="24"/>
        </w:rPr>
      </w:pPr>
      <w:r>
        <w:rPr>
          <w:rFonts w:hint="eastAsia" w:ascii="宋体" w:hAnsi="宋体" w:cs="Tahoma"/>
          <w:bCs/>
          <w:sz w:val="24"/>
          <w:szCs w:val="24"/>
        </w:rPr>
        <w:t>2）、开标时间：2016年11月4日上午09:30；</w:t>
      </w:r>
    </w:p>
    <w:p>
      <w:pPr>
        <w:tabs>
          <w:tab w:val="left" w:pos="4680"/>
        </w:tabs>
        <w:snapToGrid w:val="0"/>
        <w:spacing w:line="340" w:lineRule="exact"/>
        <w:ind w:left="2134" w:leftChars="302" w:hanging="1500" w:hangingChars="625"/>
        <w:rPr>
          <w:rFonts w:hint="eastAsia" w:ascii="宋体" w:hAnsi="宋体" w:cs="Tahoma"/>
          <w:bCs/>
          <w:sz w:val="24"/>
          <w:szCs w:val="24"/>
        </w:rPr>
      </w:pPr>
      <w:r>
        <w:rPr>
          <w:rFonts w:hint="eastAsia" w:ascii="宋体" w:hAnsi="宋体" w:cs="Tahoma"/>
          <w:bCs/>
          <w:sz w:val="24"/>
          <w:szCs w:val="24"/>
        </w:rPr>
        <w:t>3）、开标地点：海口市国兴大道9号会展楼2楼海南省公共资源交易服务中心207室</w:t>
      </w:r>
    </w:p>
    <w:p>
      <w:pPr>
        <w:tabs>
          <w:tab w:val="left" w:pos="4680"/>
        </w:tabs>
        <w:snapToGrid w:val="0"/>
        <w:spacing w:line="340" w:lineRule="exact"/>
        <w:ind w:left="2134" w:leftChars="416" w:hanging="1260" w:hangingChars="525"/>
        <w:rPr>
          <w:rFonts w:ascii="宋体" w:hAnsi="宋体" w:cs="Tahoma"/>
          <w:bCs/>
          <w:sz w:val="24"/>
          <w:szCs w:val="24"/>
        </w:rPr>
      </w:pPr>
      <w:r>
        <w:rPr>
          <w:rFonts w:hint="eastAsia" w:ascii="宋体" w:hAnsi="宋体" w:cs="Tahoma"/>
          <w:bCs/>
          <w:sz w:val="24"/>
          <w:szCs w:val="24"/>
        </w:rPr>
        <w:t>（海南省政府政务服务中心南侧)</w:t>
      </w:r>
    </w:p>
    <w:p>
      <w:pPr>
        <w:tabs>
          <w:tab w:val="left" w:pos="4680"/>
        </w:tabs>
        <w:snapToGrid w:val="0"/>
        <w:spacing w:line="340" w:lineRule="exact"/>
        <w:ind w:left="2134" w:leftChars="302" w:hanging="1500" w:hangingChars="625"/>
        <w:rPr>
          <w:rFonts w:ascii="宋体" w:hAnsi="宋体" w:cs="Arial"/>
          <w:bCs/>
          <w:sz w:val="24"/>
          <w:szCs w:val="24"/>
        </w:rPr>
      </w:pPr>
    </w:p>
    <w:p>
      <w:pPr>
        <w:tabs>
          <w:tab w:val="left" w:pos="4680"/>
        </w:tabs>
        <w:snapToGrid w:val="0"/>
        <w:spacing w:line="340" w:lineRule="exact"/>
        <w:ind w:left="2134" w:leftChars="302" w:hanging="1500" w:hangingChars="625"/>
        <w:rPr>
          <w:rFonts w:ascii="宋体" w:hAnsi="宋体" w:cs="Arial"/>
          <w:bCs/>
          <w:sz w:val="24"/>
          <w:szCs w:val="24"/>
        </w:rPr>
      </w:pPr>
      <w:r>
        <w:rPr>
          <w:rFonts w:hint="eastAsia" w:ascii="宋体" w:hAnsi="宋体" w:cs="Arial"/>
          <w:bCs/>
          <w:sz w:val="24"/>
          <w:szCs w:val="24"/>
        </w:rPr>
        <w:t xml:space="preserve"> 其余内容以新的招标文件为准</w:t>
      </w:r>
    </w:p>
    <w:p>
      <w:pPr>
        <w:spacing w:line="340" w:lineRule="exact"/>
        <w:rPr>
          <w:rFonts w:ascii="宋体" w:cs="宋体"/>
          <w:kern w:val="0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请各投标人到</w:t>
      </w:r>
      <w:r>
        <w:fldChar w:fldCharType="begin"/>
      </w:r>
      <w:r>
        <w:instrText xml:space="preserve"> HYPERLINK "http://218.77.183.48/htms" \t "_blank" </w:instrText>
      </w:r>
      <w:r>
        <w:fldChar w:fldCharType="separate"/>
      </w:r>
      <w:r>
        <w:rPr>
          <w:rStyle w:val="3"/>
          <w:rFonts w:ascii="宋体" w:hAnsi="宋体" w:cs="黑体"/>
          <w:color w:val="auto"/>
          <w:sz w:val="24"/>
          <w:szCs w:val="24"/>
        </w:rPr>
        <w:t>http://218.77.183.48/htms</w:t>
      </w:r>
      <w:r>
        <w:rPr>
          <w:rStyle w:val="3"/>
          <w:rFonts w:ascii="宋体" w:hAnsi="宋体" w:cs="黑体"/>
          <w:color w:val="auto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下载新的招标文件。</w:t>
      </w:r>
    </w:p>
    <w:p>
      <w:pPr>
        <w:spacing w:line="340" w:lineRule="exact"/>
        <w:rPr>
          <w:rFonts w:ascii="宋体" w:cs="宋体"/>
          <w:kern w:val="0"/>
          <w:sz w:val="24"/>
          <w:szCs w:val="24"/>
        </w:rPr>
      </w:pPr>
    </w:p>
    <w:p>
      <w:pPr>
        <w:adjustRightInd w:val="0"/>
        <w:snapToGrid w:val="0"/>
        <w:spacing w:line="340" w:lineRule="exact"/>
        <w:ind w:right="57"/>
        <w:jc w:val="right"/>
        <w:outlineLvl w:val="0"/>
        <w:rPr>
          <w:rFonts w:ascii="宋体" w:cs="宋体"/>
          <w:sz w:val="24"/>
          <w:szCs w:val="24"/>
        </w:rPr>
      </w:pPr>
    </w:p>
    <w:p>
      <w:pPr>
        <w:adjustRightInd w:val="0"/>
        <w:snapToGrid w:val="0"/>
        <w:spacing w:line="340" w:lineRule="exact"/>
        <w:ind w:right="57"/>
        <w:jc w:val="right"/>
        <w:outlineLvl w:val="0"/>
        <w:rPr>
          <w:rFonts w:ascii="宋体" w:cs="宋体"/>
          <w:sz w:val="24"/>
          <w:szCs w:val="24"/>
        </w:rPr>
      </w:pPr>
    </w:p>
    <w:p>
      <w:pPr>
        <w:adjustRightInd w:val="0"/>
        <w:snapToGrid w:val="0"/>
        <w:spacing w:line="340" w:lineRule="exact"/>
        <w:ind w:right="57"/>
        <w:outlineLvl w:val="0"/>
        <w:rPr>
          <w:rFonts w:asci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</w:t>
      </w:r>
      <w:r>
        <w:rPr>
          <w:rFonts w:hint="eastAsia" w:ascii="宋体" w:hAnsi="宋体" w:cs="宋体"/>
          <w:sz w:val="24"/>
          <w:szCs w:val="24"/>
          <w:lang w:val="zh-CN"/>
        </w:rPr>
        <w:t>海南和正招标有限公司</w:t>
      </w:r>
    </w:p>
    <w:p>
      <w:pPr>
        <w:adjustRightInd w:val="0"/>
        <w:snapToGrid w:val="0"/>
        <w:spacing w:line="340" w:lineRule="exact"/>
        <w:ind w:right="297"/>
        <w:outlineLvl w:val="0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</w:t>
      </w:r>
      <w:r>
        <w:rPr>
          <w:rFonts w:ascii="宋体" w:hAnsi="宋体" w:cs="宋体"/>
          <w:sz w:val="24"/>
          <w:szCs w:val="24"/>
          <w:lang w:val="zh-CN"/>
        </w:rPr>
        <w:t>2016</w:t>
      </w:r>
      <w:r>
        <w:rPr>
          <w:rFonts w:hint="eastAsia" w:ascii="宋体" w:hAnsi="宋体" w:cs="宋体"/>
          <w:sz w:val="24"/>
          <w:szCs w:val="24"/>
          <w:lang w:val="zh-CN"/>
        </w:rPr>
        <w:t>年</w:t>
      </w:r>
      <w:r>
        <w:rPr>
          <w:rFonts w:hint="eastAsia" w:ascii="宋体" w:hAnsi="宋体" w:cs="宋体"/>
          <w:sz w:val="24"/>
          <w:szCs w:val="24"/>
        </w:rPr>
        <w:t>10</w:t>
      </w:r>
      <w:r>
        <w:rPr>
          <w:rFonts w:hint="eastAsia" w:ascii="宋体" w:hAnsi="宋体" w:cs="宋体"/>
          <w:sz w:val="24"/>
          <w:szCs w:val="24"/>
          <w:lang w:val="zh-CN"/>
        </w:rPr>
        <w:t>月</w:t>
      </w:r>
      <w:r>
        <w:rPr>
          <w:rFonts w:hint="eastAsia" w:ascii="宋体" w:hAnsi="宋体" w:cs="宋体"/>
          <w:sz w:val="24"/>
          <w:szCs w:val="24"/>
        </w:rPr>
        <w:t>21</w:t>
      </w:r>
      <w:r>
        <w:rPr>
          <w:rFonts w:hint="eastAsia" w:ascii="宋体" w:hAnsi="宋体" w:cs="宋体"/>
          <w:sz w:val="24"/>
          <w:szCs w:val="24"/>
          <w:lang w:val="zh-CN"/>
        </w:rPr>
        <w:t>日</w:t>
      </w:r>
    </w:p>
    <w:p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7238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2016-10-21T02:56:59Z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