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spacing w:after="120" w:line="375" w:lineRule="atLeast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海口桂林洋经济开发区2016年“双创”新建道路及背街小巷改造工程PPP项目成交结果公示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一、项目概况</w:t>
      </w:r>
    </w:p>
    <w:p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项目名称：海口桂林洋经济开发区2016年“双创”新建道路及背街小巷改造工程PPP项目</w:t>
      </w:r>
    </w:p>
    <w:p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项目编号：ZZHK-2016-3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5</w:t>
      </w:r>
    </w:p>
    <w:p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采购方式：竞争性磋商</w:t>
      </w:r>
    </w:p>
    <w:p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采购需求：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项目公司实施海口桂林洋经济开发区2016年“双创”新建道路及背街小巷改造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工程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PPP项目的投融资、建设、竣工交付使用、运营维护、移交等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。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建设内容包括：丰群路部分段(兴洋大道至青松路拐角处)、振洋路部分段（美善北路至兴洋大道）、振洋路部分段（兴洋大道至旺洋四横路）、旺洋四横路部分段的道路工程、交通工程、给排水工程、照明工程、附属工程（绿化、道德文明宣传、城市小品）等项和桂林洋背街小巷改造工程，总投资额约为10340.14万元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（不含建设期利息，以审查批准后的设计概算为准），其中1500万元为采购人暂估征地拆迁费用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。建设内容及规模以本项目经审查的设计文件、施工图纸及相关技术标准规范和要求为准</w:t>
      </w:r>
    </w:p>
    <w:p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项目实施地点：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位于海口桂林洋经济技术经济开发区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二、项目实施机构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项目实施机构名称：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海口桂林洋经济开发区管理委员会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项目实施机构地址：海口美兰区桂林洋大道33号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联系人：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工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联系电话：0898-65710170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三、采购代理机构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采购代理机构：福建卓知项目投资顾问有限公司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办公地址：海口市龙华区坡博路9号802室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联系人：曾经理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联系电话：15359220085 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四、采购时间安排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项目磋商时间：2016年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8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10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采购结果确认谈判时间：2016年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8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17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五、成交社会资本方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1、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社会资本方名称：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太平洋建设集团有限公司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地址：南京市鼓楼区五台山1号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法定代表人：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邹兆杰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2、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成交标的金额相关内容：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建安工程费下浮率：6%； 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征地拆迁部分项目资本金回报率(a)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：7.9%；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其他部分资金回报率（b）：5.8%；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融资部分贷款利率下浮率：0%；</w:t>
      </w:r>
    </w:p>
    <w:p>
      <w:pPr>
        <w:widowControl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养护定额下浮率：0.2%  </w:t>
      </w:r>
    </w:p>
    <w:p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主要成交条件：</w:t>
      </w:r>
    </w:p>
    <w:p>
      <w:pPr>
        <w:widowControl/>
        <w:shd w:val="clear" w:color="auto" w:fill="FFFFFF"/>
        <w:topLinePunct w:val="1"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（1）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主要建设内容：</w:t>
      </w:r>
    </w:p>
    <w:p>
      <w:pPr>
        <w:widowControl/>
        <w:shd w:val="clear" w:color="auto" w:fill="FFFFFF"/>
        <w:topLinePunct w:val="1"/>
        <w:spacing w:line="440" w:lineRule="atLeast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丰群路部分段(兴洋大道至青松路拐角处)、振洋路部分段（美善北路至兴洋大道）、振洋路部分段（兴洋大道至旺洋四横路）、旺洋四横路部分段的道路工程、交通工程、给排水工程、照明工程、附属工程（绿化、道德文明宣传、城市小品）等项和桂林洋背街小巷改造工程，总投资额约为10340.14万元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（不含建设期利息，以审查批准后的设计概算为准），其中1500万元为采购人暂估征地拆迁费用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。建设内容及规模以本项目经审查的设计文件、施工图纸及相关技术标准规范和要求为准</w:t>
      </w:r>
    </w:p>
    <w:p>
      <w:pPr>
        <w:widowControl/>
        <w:shd w:val="clear" w:color="auto" w:fill="FFFFFF"/>
        <w:topLinePunct w:val="1"/>
        <w:spacing w:line="440" w:lineRule="atLeast"/>
        <w:ind w:firstLine="480"/>
        <w:jc w:val="left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（2）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合作期限：本项目合作期限为11年，分为建设期和运营期，其中建设期1年，运营期10年</w:t>
      </w:r>
    </w:p>
    <w:p>
      <w:pPr>
        <w:widowControl/>
        <w:shd w:val="clear" w:color="auto" w:fill="FFFFFF"/>
        <w:topLinePunct w:val="1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（3）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回报机制：政府付费</w:t>
      </w:r>
    </w:p>
    <w:p>
      <w:pPr>
        <w:widowControl/>
        <w:ind w:firstLine="472" w:firstLineChars="196"/>
        <w:jc w:val="left"/>
        <w:rPr>
          <w:rFonts w:ascii="仿宋_GB2312" w:hAnsi="Verdana" w:eastAsia="仿宋_GB2312" w:cs="宋体"/>
          <w:color w:val="000000"/>
          <w:kern w:val="0"/>
          <w:sz w:val="24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六、</w:t>
      </w:r>
      <w:r>
        <w:rPr>
          <w:rFonts w:hint="eastAsia" w:ascii="仿宋_GB2312" w:hAnsi="Verdana" w:eastAsia="仿宋_GB2312" w:cs="宋体"/>
          <w:color w:val="000000"/>
          <w:kern w:val="0"/>
          <w:sz w:val="24"/>
        </w:rPr>
        <w:t>评审小组成员：</w:t>
      </w:r>
    </w:p>
    <w:p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刘利民、郭卓、徐培军、何晓艳、林忠、王兴、林芳川。</w:t>
      </w:r>
    </w:p>
    <w:p>
      <w:pPr>
        <w:widowControl/>
        <w:numPr>
          <w:ilvl w:val="0"/>
          <w:numId w:val="2"/>
        </w:numPr>
        <w:shd w:val="clear" w:color="auto" w:fill="FFFFFF"/>
        <w:spacing w:line="440" w:lineRule="atLeast"/>
        <w:ind w:firstLine="480"/>
        <w:jc w:val="left"/>
        <w:rPr>
          <w:rFonts w:ascii="仿宋_GB2312" w:hAnsi="Verdana" w:eastAsia="仿宋_GB2312" w:cs="宋体"/>
          <w:color w:val="000000"/>
          <w:kern w:val="0"/>
          <w:sz w:val="24"/>
        </w:rPr>
      </w:pPr>
      <w:r>
        <w:rPr>
          <w:rFonts w:hint="eastAsia" w:ascii="仿宋_GB2312" w:hAnsi="Verdana" w:eastAsia="仿宋_GB2312" w:cs="宋体"/>
          <w:color w:val="000000"/>
          <w:kern w:val="0"/>
          <w:sz w:val="24"/>
        </w:rPr>
        <w:t>采购结果确认谈判工作组成员：</w:t>
      </w:r>
    </w:p>
    <w:p>
      <w:pPr>
        <w:widowControl/>
        <w:shd w:val="clear" w:color="auto" w:fill="FFFFFF"/>
        <w:spacing w:line="440" w:lineRule="atLeast"/>
        <w:ind w:firstLine="480" w:firstLineChars="200"/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吴周梅、施建国、龚晓真、郑秀伟、陈义炜、李哲、郑文耀。</w:t>
      </w:r>
    </w:p>
    <w:p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ascii="仿宋" w:hAnsi="仿宋" w:eastAsia="仿宋" w:cs="仿宋"/>
          <w:b/>
          <w:color w:val="000000"/>
          <w:kern w:val="0"/>
          <w:sz w:val="24"/>
          <w:shd w:val="clear" w:color="auto" w:fill="FFFFFF"/>
        </w:rPr>
        <w:t>八、联系人及联系方式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曾经理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15359220085 </w:t>
      </w:r>
    </w:p>
    <w:p>
      <w:pPr>
        <w:widowControl/>
        <w:spacing w:line="440" w:lineRule="atLeast"/>
        <w:ind w:firstLine="480"/>
        <w:jc w:val="righ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海口桂林洋经济开发区管理委员会</w:t>
      </w:r>
    </w:p>
    <w:p>
      <w:pPr>
        <w:widowControl/>
        <w:spacing w:line="440" w:lineRule="atLeast"/>
        <w:ind w:firstLine="480"/>
        <w:jc w:val="right"/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福建卓知项目投资顾问有限公司</w:t>
      </w:r>
    </w:p>
    <w:p>
      <w:pPr>
        <w:widowControl/>
        <w:shd w:val="clear" w:color="auto" w:fill="FFFFFF"/>
        <w:spacing w:line="440" w:lineRule="atLeast"/>
        <w:ind w:firstLine="560"/>
        <w:jc w:val="right"/>
        <w:rPr>
          <w:rFonts w:ascii="宋体" w:hAnsi="宋体" w:eastAsia="宋体" w:cs="宋体"/>
          <w:color w:val="333333"/>
          <w:szCs w:val="21"/>
        </w:rPr>
      </w:pP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2016年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8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327" w:right="1797" w:bottom="1327" w:left="1797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libri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5035114">
    <w:nsid w:val="5752A96A"/>
    <w:multiLevelType w:val="singleLevel"/>
    <w:tmpl w:val="5752A96A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467077074">
    <w:nsid w:val="5771D1D2"/>
    <w:multiLevelType w:val="singleLevel"/>
    <w:tmpl w:val="5771D1D2"/>
    <w:lvl w:ilvl="0" w:tentative="1">
      <w:start w:val="7"/>
      <w:numFmt w:val="chineseCounting"/>
      <w:suff w:val="nothing"/>
      <w:lvlText w:val="%1、"/>
      <w:lvlJc w:val="left"/>
    </w:lvl>
  </w:abstractNum>
  <w:num w:numId="1">
    <w:abstractNumId w:val="1465035114"/>
  </w:num>
  <w:num w:numId="2">
    <w:abstractNumId w:val="14670770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眉 Char Char"/>
    <w:basedOn w:val="5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 Char"/>
    <w:basedOn w:val="5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191</Words>
  <Characters>1095</Characters>
  <Lines>9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2016-08-31T08:42:44Z</dcterms:modified>
  <dc:title>海口桂林洋经济开发区2016年“双创”新建道路及背街小巷改造工程PPP项目成交结果公示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