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asciiTheme="minorEastAsia" w:hAnsiTheme="minorEastAsia" w:eastAsiaTheme="minorEastAsia"/>
          <w:color w:val="000000"/>
        </w:rPr>
      </w:pPr>
      <w:bookmarkStart w:id="0" w:name="_GoBack"/>
      <w:bookmarkEnd w:id="0"/>
      <w:r>
        <w:rPr>
          <w:rFonts w:hint="eastAsia" w:asciiTheme="minorEastAsia" w:hAnsiTheme="minorEastAsia" w:eastAsiaTheme="minorEastAsia"/>
          <w:color w:val="000000"/>
        </w:rPr>
        <w:t>购销合同</w:t>
      </w:r>
    </w:p>
    <w:p>
      <w:pPr>
        <w:snapToGrid w:val="0"/>
        <w:spacing w:before="19" w:line="360" w:lineRule="auto"/>
        <w:rPr>
          <w:rFonts w:asciiTheme="minorEastAsia" w:hAnsiTheme="minorEastAsia" w:eastAsiaTheme="minorEastAsia"/>
          <w:b/>
          <w:color w:val="000000"/>
          <w:sz w:val="24"/>
          <w:u w:val="single"/>
        </w:rPr>
      </w:pPr>
      <w:r>
        <w:rPr>
          <w:rFonts w:hint="eastAsia" w:asciiTheme="minorEastAsia" w:hAnsiTheme="minorEastAsia" w:eastAsiaTheme="minorEastAsia"/>
          <w:color w:val="000000"/>
          <w:sz w:val="24"/>
        </w:rPr>
        <w:t>甲方:</w:t>
      </w:r>
      <w:r>
        <w:rPr>
          <w:rFonts w:hint="eastAsia" w:asciiTheme="minorEastAsia" w:hAnsiTheme="minorEastAsia" w:eastAsiaTheme="minorEastAsia"/>
          <w:b/>
          <w:bCs/>
          <w:color w:val="000000"/>
          <w:sz w:val="24"/>
        </w:rPr>
        <w:t xml:space="preserve"> </w:t>
      </w:r>
      <w:r>
        <w:rPr>
          <w:rFonts w:hint="eastAsia" w:asciiTheme="minorEastAsia" w:hAnsiTheme="minorEastAsia" w:eastAsiaTheme="minorEastAsia"/>
          <w:b/>
          <w:bCs/>
          <w:color w:val="000000"/>
          <w:sz w:val="24"/>
          <w:u w:val="single"/>
        </w:rPr>
        <w:t>海南省文昌中学</w:t>
      </w:r>
      <w:r>
        <w:rPr>
          <w:rFonts w:hint="eastAsia" w:asciiTheme="minorEastAsia" w:hAnsiTheme="minorEastAsia" w:eastAsiaTheme="minorEastAsia"/>
          <w:b/>
          <w:color w:val="000000"/>
          <w:sz w:val="24"/>
          <w:u w:val="single"/>
        </w:rPr>
        <w:t xml:space="preserve">           </w:t>
      </w:r>
    </w:p>
    <w:p>
      <w:pPr>
        <w:snapToGrid w:val="0"/>
        <w:spacing w:before="19" w:line="360" w:lineRule="auto"/>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rPr>
        <w:t>乙方:</w:t>
      </w:r>
      <w:r>
        <w:rPr>
          <w:rFonts w:hint="eastAsia" w:asciiTheme="minorEastAsia" w:hAnsiTheme="minorEastAsia" w:eastAsiaTheme="minorEastAsia"/>
          <w:b/>
          <w:color w:val="000000"/>
          <w:sz w:val="24"/>
        </w:rPr>
        <w:t xml:space="preserve"> </w:t>
      </w:r>
      <w:r>
        <w:rPr>
          <w:rFonts w:hint="eastAsia" w:asciiTheme="minorEastAsia" w:hAnsiTheme="minorEastAsia" w:eastAsiaTheme="minorEastAsia"/>
          <w:b/>
          <w:color w:val="000000"/>
          <w:sz w:val="24"/>
          <w:u w:val="single"/>
        </w:rPr>
        <w:t xml:space="preserve">海南希力电子科技有限公司 </w:t>
      </w:r>
    </w:p>
    <w:p>
      <w:pPr>
        <w:snapToGrid w:val="0"/>
        <w:spacing w:before="19" w:line="360" w:lineRule="auto"/>
        <w:ind w:firstLine="600"/>
        <w:rPr>
          <w:rFonts w:asciiTheme="minorEastAsia" w:hAnsiTheme="minorEastAsia" w:eastAsiaTheme="minorEastAsia"/>
          <w:color w:val="000000"/>
          <w:sz w:val="24"/>
        </w:rPr>
      </w:pPr>
      <w:r>
        <w:rPr>
          <w:rFonts w:hint="eastAsia" w:asciiTheme="minorEastAsia" w:hAnsiTheme="minorEastAsia" w:eastAsiaTheme="minorEastAsia"/>
          <w:color w:val="000000"/>
          <w:sz w:val="24"/>
        </w:rPr>
        <w:t>甲乙双方根据2016年</w:t>
      </w:r>
      <w:r>
        <w:rPr>
          <w:rFonts w:hint="eastAsia" w:asciiTheme="minorEastAsia" w:hAnsiTheme="minorEastAsia" w:eastAsiaTheme="minorEastAsia"/>
          <w:color w:val="000000"/>
          <w:sz w:val="24"/>
          <w:u w:val="single"/>
        </w:rPr>
        <w:t xml:space="preserve"> 05</w:t>
      </w:r>
      <w:r>
        <w:rPr>
          <w:rFonts w:hint="eastAsia" w:asciiTheme="minorEastAsia" w:hAnsiTheme="minorEastAsia" w:eastAsiaTheme="minorEastAsia"/>
          <w:color w:val="000000"/>
          <w:sz w:val="24"/>
        </w:rPr>
        <w:t>月</w:t>
      </w:r>
      <w:r>
        <w:rPr>
          <w:rFonts w:hint="eastAsia" w:asciiTheme="minorEastAsia" w:hAnsiTheme="minorEastAsia" w:eastAsiaTheme="minorEastAsia"/>
          <w:color w:val="000000"/>
          <w:sz w:val="24"/>
          <w:u w:val="single"/>
        </w:rPr>
        <w:t xml:space="preserve"> 24 </w:t>
      </w:r>
      <w:r>
        <w:rPr>
          <w:rFonts w:hint="eastAsia" w:asciiTheme="minorEastAsia" w:hAnsiTheme="minorEastAsia" w:eastAsiaTheme="minorEastAsia"/>
          <w:color w:val="000000"/>
          <w:sz w:val="24"/>
        </w:rPr>
        <w:t>日（项目编号：HNHJ2016-05-001、国际部教学楼教室多媒体设备）招标采购结果及询价采购文件的要求,经协商一致,达成如下货物购销合同:</w:t>
      </w:r>
    </w:p>
    <w:p>
      <w:pPr>
        <w:pStyle w:val="84"/>
        <w:numPr>
          <w:ilvl w:val="0"/>
          <w:numId w:val="1"/>
        </w:numPr>
        <w:snapToGrid w:val="0"/>
        <w:spacing w:before="19" w:line="360" w:lineRule="auto"/>
        <w:ind w:firstLineChars="0"/>
        <w:outlineLvl w:val="0"/>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货物及其数量、金额等</w:t>
      </w:r>
    </w:p>
    <w:tbl>
      <w:tblPr>
        <w:tblStyle w:val="38"/>
        <w:tblW w:w="8996" w:type="dxa"/>
        <w:jc w:val="center"/>
        <w:tblInd w:w="0" w:type="dxa"/>
        <w:tblLayout w:type="fixed"/>
        <w:tblCellMar>
          <w:top w:w="0" w:type="dxa"/>
          <w:left w:w="108" w:type="dxa"/>
          <w:bottom w:w="0" w:type="dxa"/>
          <w:right w:w="108" w:type="dxa"/>
        </w:tblCellMar>
      </w:tblPr>
      <w:tblGrid>
        <w:gridCol w:w="1548"/>
        <w:gridCol w:w="7448"/>
      </w:tblGrid>
      <w:tr>
        <w:tblPrEx>
          <w:tblLayout w:type="fixed"/>
        </w:tblPrEx>
        <w:trPr>
          <w:trHeight w:val="563" w:hRule="atLeast"/>
          <w:jc w:val="center"/>
        </w:trPr>
        <w:tc>
          <w:tcPr>
            <w:tcW w:w="15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napToGrid w:val="0"/>
                <w:color w:val="000000"/>
                <w:kern w:val="0"/>
                <w:sz w:val="24"/>
              </w:rPr>
            </w:pPr>
            <w:r>
              <w:rPr>
                <w:rFonts w:hint="eastAsia" w:ascii="宋体" w:hAnsi="宋体" w:cs="宋体"/>
                <w:snapToGrid w:val="0"/>
                <w:color w:val="000000"/>
                <w:kern w:val="0"/>
                <w:sz w:val="24"/>
              </w:rPr>
              <w:t>项目名称</w:t>
            </w:r>
          </w:p>
        </w:tc>
        <w:tc>
          <w:tcPr>
            <w:tcW w:w="7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napToGrid w:val="0"/>
                <w:color w:val="000000"/>
                <w:kern w:val="0"/>
                <w:sz w:val="24"/>
              </w:rPr>
            </w:pPr>
            <w:r>
              <w:rPr>
                <w:rFonts w:hint="eastAsia" w:ascii="宋体" w:hAnsi="宋体" w:cs="宋体"/>
                <w:spacing w:val="15"/>
                <w:kern w:val="0"/>
                <w:sz w:val="24"/>
              </w:rPr>
              <w:t>国际部教学楼教室多媒体设备</w:t>
            </w:r>
          </w:p>
        </w:tc>
      </w:tr>
      <w:tr>
        <w:tblPrEx>
          <w:tblLayout w:type="fixed"/>
        </w:tblPrEx>
        <w:trPr>
          <w:trHeight w:val="1219"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firstLineChars="50"/>
              <w:rPr>
                <w:rFonts w:ascii="宋体" w:hAnsi="宋体" w:cs="宋体"/>
                <w:snapToGrid w:val="0"/>
                <w:color w:val="000000"/>
                <w:kern w:val="0"/>
                <w:sz w:val="24"/>
              </w:rPr>
            </w:pPr>
            <w:r>
              <w:rPr>
                <w:rFonts w:hint="eastAsia" w:ascii="宋体" w:hAnsi="宋体" w:cs="宋体"/>
                <w:snapToGrid w:val="0"/>
                <w:color w:val="000000"/>
                <w:kern w:val="0"/>
                <w:sz w:val="24"/>
              </w:rPr>
              <w:t>报价总计</w:t>
            </w:r>
          </w:p>
        </w:tc>
        <w:tc>
          <w:tcPr>
            <w:tcW w:w="74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color w:val="000000"/>
                <w:kern w:val="0"/>
                <w:sz w:val="24"/>
              </w:rPr>
            </w:pPr>
            <w:r>
              <w:rPr>
                <w:rFonts w:hint="eastAsia" w:ascii="宋体" w:hAnsi="宋体" w:cs="宋体"/>
                <w:snapToGrid w:val="0"/>
                <w:color w:val="000000"/>
                <w:kern w:val="0"/>
                <w:sz w:val="24"/>
              </w:rPr>
              <w:t>合计金额：</w:t>
            </w:r>
            <w:r>
              <w:rPr>
                <w:rFonts w:hint="eastAsia"/>
                <w:b/>
                <w:bCs/>
                <w:color w:val="000000"/>
                <w:sz w:val="22"/>
                <w:szCs w:val="22"/>
                <w:u w:val="single"/>
              </w:rPr>
              <w:t>贰拾伍万玖仟肆佰贰拾元整</w:t>
            </w:r>
            <w:r>
              <w:rPr>
                <w:rFonts w:hint="eastAsia" w:ascii="宋体" w:hAnsi="宋体" w:cs="宋体"/>
                <w:snapToGrid w:val="0"/>
                <w:color w:val="000000"/>
                <w:kern w:val="0"/>
                <w:sz w:val="24"/>
                <w:u w:val="single"/>
              </w:rPr>
              <w:t>（</w:t>
            </w:r>
            <w:r>
              <w:rPr>
                <w:rFonts w:hint="eastAsia" w:ascii="宋体" w:hAnsi="宋体" w:cs="宋体"/>
                <w:snapToGrid w:val="0"/>
                <w:color w:val="000000"/>
                <w:kern w:val="0"/>
                <w:sz w:val="24"/>
              </w:rPr>
              <w:t>大写）</w:t>
            </w:r>
          </w:p>
          <w:p>
            <w:pPr>
              <w:spacing w:line="360" w:lineRule="auto"/>
              <w:rPr>
                <w:rFonts w:ascii="宋体" w:hAnsi="宋体" w:cs="宋体"/>
                <w:snapToGrid w:val="0"/>
                <w:color w:val="000000"/>
                <w:kern w:val="0"/>
                <w:sz w:val="24"/>
              </w:rPr>
            </w:pPr>
            <w:r>
              <w:rPr>
                <w:rFonts w:hint="eastAsia" w:ascii="宋体" w:hAnsi="宋体" w:cs="宋体"/>
                <w:snapToGrid w:val="0"/>
                <w:color w:val="000000"/>
                <w:kern w:val="0"/>
                <w:sz w:val="24"/>
              </w:rPr>
              <w:t>人民币</w:t>
            </w:r>
            <w:r>
              <w:rPr>
                <w:rFonts w:hint="eastAsia" w:ascii="宋体" w:hAnsi="宋体" w:cs="宋体"/>
                <w:snapToGrid w:val="0"/>
                <w:color w:val="000000"/>
                <w:kern w:val="0"/>
                <w:sz w:val="24"/>
                <w:u w:val="single"/>
              </w:rPr>
              <w:t xml:space="preserve"> </w:t>
            </w:r>
            <w:r>
              <w:rPr>
                <w:rFonts w:hint="eastAsia"/>
                <w:b/>
                <w:bCs/>
                <w:color w:val="000000"/>
                <w:sz w:val="22"/>
                <w:szCs w:val="22"/>
                <w:u w:val="single"/>
              </w:rPr>
              <w:t xml:space="preserve">259420.00 </w:t>
            </w:r>
            <w:r>
              <w:rPr>
                <w:rFonts w:hint="eastAsia" w:ascii="宋体" w:hAnsi="宋体" w:cs="宋体"/>
                <w:snapToGrid w:val="0"/>
                <w:color w:val="000000"/>
                <w:kern w:val="0"/>
                <w:sz w:val="24"/>
              </w:rPr>
              <w:t xml:space="preserve">元（小写） </w:t>
            </w:r>
          </w:p>
        </w:tc>
      </w:tr>
      <w:tr>
        <w:tblPrEx>
          <w:tblLayout w:type="fixed"/>
          <w:tblCellMar>
            <w:top w:w="0" w:type="dxa"/>
            <w:left w:w="108" w:type="dxa"/>
            <w:bottom w:w="0" w:type="dxa"/>
            <w:right w:w="108" w:type="dxa"/>
          </w:tblCellMar>
        </w:tblPrEx>
        <w:trPr>
          <w:trHeight w:val="924"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color w:val="000000"/>
                <w:kern w:val="0"/>
                <w:sz w:val="24"/>
              </w:rPr>
            </w:pPr>
            <w:r>
              <w:rPr>
                <w:rFonts w:hint="eastAsia" w:ascii="宋体" w:hAnsi="宋体" w:cs="宋体"/>
                <w:snapToGrid w:val="0"/>
                <w:color w:val="000000"/>
                <w:kern w:val="0"/>
                <w:sz w:val="24"/>
              </w:rPr>
              <w:t>交付时间</w:t>
            </w:r>
          </w:p>
        </w:tc>
        <w:tc>
          <w:tcPr>
            <w:tcW w:w="74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color w:val="000000"/>
                <w:kern w:val="0"/>
                <w:sz w:val="24"/>
              </w:rPr>
            </w:pPr>
            <w:r>
              <w:rPr>
                <w:rFonts w:hint="eastAsia" w:ascii="宋体" w:hAnsi="宋体" w:cs="宋体"/>
                <w:snapToGrid w:val="0"/>
                <w:color w:val="000000"/>
                <w:kern w:val="0"/>
                <w:sz w:val="24"/>
              </w:rPr>
              <w:t>供货完成时间：签订采购合同起</w:t>
            </w:r>
            <w:r>
              <w:rPr>
                <w:rFonts w:hint="eastAsia" w:ascii="宋体" w:hAnsi="宋体" w:cs="宋体"/>
                <w:snapToGrid w:val="0"/>
                <w:color w:val="000000"/>
                <w:kern w:val="0"/>
                <w:sz w:val="24"/>
                <w:u w:val="single"/>
              </w:rPr>
              <w:t xml:space="preserve"> </w:t>
            </w:r>
            <w:r>
              <w:rPr>
                <w:rFonts w:hint="eastAsia" w:ascii="宋体" w:hAnsi="宋体" w:cs="宋体"/>
                <w:b/>
                <w:bCs/>
                <w:snapToGrid w:val="0"/>
                <w:color w:val="000000"/>
                <w:kern w:val="0"/>
                <w:sz w:val="24"/>
                <w:u w:val="single"/>
              </w:rPr>
              <w:t>30</w:t>
            </w:r>
            <w:r>
              <w:rPr>
                <w:rFonts w:hint="eastAsia" w:ascii="宋体" w:hAnsi="宋体" w:cs="宋体"/>
                <w:snapToGrid w:val="0"/>
                <w:color w:val="000000"/>
                <w:kern w:val="0"/>
                <w:sz w:val="24"/>
                <w:u w:val="single"/>
              </w:rPr>
              <w:t xml:space="preserve"> </w:t>
            </w:r>
            <w:r>
              <w:rPr>
                <w:rFonts w:hint="eastAsia" w:ascii="宋体" w:hAnsi="宋体" w:cs="宋体"/>
                <w:snapToGrid w:val="0"/>
                <w:color w:val="000000"/>
                <w:kern w:val="0"/>
                <w:sz w:val="24"/>
              </w:rPr>
              <w:t>天内</w:t>
            </w:r>
          </w:p>
        </w:tc>
      </w:tr>
    </w:tbl>
    <w:p>
      <w:pPr>
        <w:pStyle w:val="84"/>
        <w:snapToGrid w:val="0"/>
        <w:spacing w:before="19" w:line="360" w:lineRule="auto"/>
        <w:ind w:left="1080" w:firstLine="0" w:firstLineChars="0"/>
        <w:outlineLvl w:val="0"/>
        <w:rPr>
          <w:rFonts w:asciiTheme="minorEastAsia" w:hAnsiTheme="minorEastAsia" w:eastAsiaTheme="minorEastAsia"/>
          <w:color w:val="000000"/>
          <w:sz w:val="24"/>
        </w:rPr>
      </w:pPr>
      <w:r>
        <w:rPr>
          <w:rFonts w:asciiTheme="minorEastAsia" w:hAnsiTheme="minorEastAsia" w:eastAsiaTheme="minorEastAsia"/>
          <w:color w:val="000000"/>
          <w:sz w:val="24"/>
        </w:rPr>
        <w:t>本合同产品质保期三年</w:t>
      </w:r>
      <w:r>
        <w:rPr>
          <w:rFonts w:hint="eastAsia" w:asciiTheme="minorEastAsia" w:hAnsiTheme="minorEastAsia" w:eastAsiaTheme="minorEastAsia"/>
          <w:color w:val="000000"/>
          <w:sz w:val="24"/>
        </w:rPr>
        <w:t>。</w:t>
      </w:r>
    </w:p>
    <w:p>
      <w:pPr>
        <w:tabs>
          <w:tab w:val="left" w:pos="1980"/>
        </w:tabs>
        <w:snapToGrid w:val="0"/>
        <w:spacing w:before="19" w:line="360" w:lineRule="auto"/>
        <w:ind w:firstLine="480" w:firstLineChars="200"/>
        <w:rPr>
          <w:rFonts w:asciiTheme="minorEastAsia" w:hAnsiTheme="minorEastAsia" w:eastAsiaTheme="minorEastAsia"/>
          <w:b/>
          <w:bCs/>
          <w:color w:val="000000"/>
          <w:sz w:val="24"/>
        </w:rPr>
      </w:pPr>
      <w:r>
        <w:rPr>
          <w:rFonts w:hint="eastAsia" w:asciiTheme="minorEastAsia" w:hAnsiTheme="minorEastAsia" w:eastAsiaTheme="minorEastAsia"/>
          <w:color w:val="000000"/>
          <w:sz w:val="24"/>
        </w:rPr>
        <w:t>二</w:t>
      </w:r>
      <w:r>
        <w:rPr>
          <w:rFonts w:hint="eastAsia" w:asciiTheme="minorEastAsia" w:hAnsiTheme="minorEastAsia" w:eastAsiaTheme="minorEastAsia"/>
          <w:b/>
          <w:bCs/>
          <w:color w:val="000000"/>
          <w:sz w:val="24"/>
        </w:rPr>
        <w:t xml:space="preserve">、交货地点：用户指定地点 </w:t>
      </w:r>
    </w:p>
    <w:p>
      <w:pPr>
        <w:spacing w:line="360" w:lineRule="auto"/>
        <w:ind w:firstLine="472" w:firstLineChars="196"/>
        <w:rPr>
          <w:rFonts w:asciiTheme="minorEastAsia" w:hAnsiTheme="minorEastAsia" w:eastAsiaTheme="minorEastAsia"/>
          <w:color w:val="000000"/>
          <w:sz w:val="24"/>
        </w:rPr>
      </w:pPr>
      <w:r>
        <w:rPr>
          <w:rFonts w:hint="eastAsia" w:asciiTheme="minorEastAsia" w:hAnsiTheme="minorEastAsia" w:eastAsiaTheme="minorEastAsia"/>
          <w:b/>
          <w:bCs/>
          <w:color w:val="000000"/>
          <w:sz w:val="24"/>
        </w:rPr>
        <w:t>三、付款</w:t>
      </w:r>
      <w:r>
        <w:rPr>
          <w:rFonts w:hint="eastAsia" w:asciiTheme="minorEastAsia" w:hAnsiTheme="minorEastAsia" w:eastAsiaTheme="minorEastAsia"/>
          <w:color w:val="000000"/>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设备到货、安装、调试并经甲方验收后10工作日内，如设备与售后服务没有问题，甲方凭乙方开具的正式有效发票向乙方支付支付货款。</w:t>
      </w:r>
    </w:p>
    <w:p>
      <w:pPr>
        <w:tabs>
          <w:tab w:val="left" w:pos="1980"/>
        </w:tabs>
        <w:snapToGrid w:val="0"/>
        <w:spacing w:before="19" w:line="360" w:lineRule="auto"/>
        <w:ind w:firstLine="472" w:firstLineChars="196"/>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四、合同纠纷处理：</w:t>
      </w:r>
    </w:p>
    <w:p>
      <w:pPr>
        <w:tabs>
          <w:tab w:val="left" w:pos="1980"/>
        </w:tabs>
        <w:snapToGrid w:val="0"/>
        <w:spacing w:before="19" w:line="360" w:lineRule="auto"/>
        <w:ind w:firstLine="470" w:firstLineChars="196"/>
        <w:rPr>
          <w:rFonts w:asciiTheme="minorEastAsia" w:hAnsiTheme="minorEastAsia" w:eastAsiaTheme="minorEastAsia"/>
          <w:color w:val="000000"/>
          <w:sz w:val="24"/>
        </w:rPr>
      </w:pPr>
      <w:r>
        <w:rPr>
          <w:rFonts w:hint="eastAsia" w:asciiTheme="minorEastAsia" w:hAnsiTheme="minorEastAsia" w:eastAsiaTheme="minorEastAsia"/>
          <w:color w:val="000000"/>
          <w:sz w:val="24"/>
        </w:rPr>
        <w:t>本合同执行过程中发生纠纷，作如下</w:t>
      </w:r>
      <w:r>
        <w:rPr>
          <w:rFonts w:hint="eastAsia" w:asciiTheme="minorEastAsia" w:hAnsiTheme="minorEastAsia" w:eastAsiaTheme="minorEastAsia"/>
          <w:color w:val="000000"/>
          <w:sz w:val="24"/>
          <w:u w:val="single"/>
        </w:rPr>
        <w:t xml:space="preserve"> 1 </w:t>
      </w:r>
      <w:r>
        <w:rPr>
          <w:rFonts w:hint="eastAsia" w:asciiTheme="minorEastAsia" w:hAnsiTheme="minorEastAsia" w:eastAsiaTheme="minorEastAsia"/>
          <w:color w:val="000000"/>
          <w:sz w:val="24"/>
        </w:rPr>
        <w:t>处理：</w:t>
      </w:r>
    </w:p>
    <w:p>
      <w:pPr>
        <w:tabs>
          <w:tab w:val="left" w:pos="1980"/>
        </w:tabs>
        <w:snapToGrid w:val="0"/>
        <w:spacing w:before="19" w:line="360" w:lineRule="auto"/>
        <w:ind w:firstLine="470" w:firstLineChars="196"/>
        <w:rPr>
          <w:rFonts w:asciiTheme="minorEastAsia" w:hAnsiTheme="minorEastAsia" w:eastAsiaTheme="minorEastAsia"/>
          <w:color w:val="000000"/>
          <w:sz w:val="24"/>
        </w:rPr>
      </w:pPr>
      <w:r>
        <w:rPr>
          <w:rFonts w:hint="eastAsia" w:asciiTheme="minorEastAsia" w:hAnsiTheme="minorEastAsia" w:eastAsiaTheme="minorEastAsia"/>
          <w:color w:val="000000"/>
          <w:sz w:val="24"/>
        </w:rPr>
        <w:t>1、由甲乙双方协商处理。</w:t>
      </w:r>
    </w:p>
    <w:p>
      <w:pPr>
        <w:tabs>
          <w:tab w:val="left" w:pos="1980"/>
        </w:tabs>
        <w:snapToGrid w:val="0"/>
        <w:spacing w:before="19" w:line="360" w:lineRule="auto"/>
        <w:ind w:firstLine="470" w:firstLineChars="196"/>
        <w:rPr>
          <w:rFonts w:asciiTheme="minorEastAsia" w:hAnsiTheme="minorEastAsia" w:eastAsiaTheme="minorEastAsia"/>
          <w:color w:val="000000"/>
          <w:sz w:val="24"/>
        </w:rPr>
      </w:pPr>
      <w:r>
        <w:rPr>
          <w:rFonts w:hint="eastAsia" w:asciiTheme="minorEastAsia" w:hAnsiTheme="minorEastAsia" w:eastAsiaTheme="minorEastAsia"/>
          <w:color w:val="000000"/>
          <w:sz w:val="24"/>
        </w:rPr>
        <w:t>2、申请仲裁。仲裁机构为海南省经济仲裁委员会。</w:t>
      </w:r>
    </w:p>
    <w:p>
      <w:pPr>
        <w:tabs>
          <w:tab w:val="left" w:pos="1980"/>
        </w:tabs>
        <w:snapToGrid w:val="0"/>
        <w:spacing w:before="19" w:line="360" w:lineRule="auto"/>
        <w:ind w:firstLine="470" w:firstLineChars="196"/>
        <w:rPr>
          <w:rFonts w:asciiTheme="minorEastAsia" w:hAnsiTheme="minorEastAsia" w:eastAsiaTheme="minorEastAsia"/>
          <w:color w:val="000000"/>
          <w:sz w:val="24"/>
        </w:rPr>
      </w:pPr>
      <w:r>
        <w:rPr>
          <w:rFonts w:hint="eastAsia" w:asciiTheme="minorEastAsia" w:hAnsiTheme="minorEastAsia" w:eastAsiaTheme="minorEastAsia"/>
          <w:color w:val="000000"/>
          <w:sz w:val="24"/>
        </w:rPr>
        <w:t>3、提起诉讼。诉讼地点为采购人所在地。</w:t>
      </w:r>
    </w:p>
    <w:p>
      <w:pPr>
        <w:snapToGrid w:val="0"/>
        <w:spacing w:before="19" w:line="360" w:lineRule="auto"/>
        <w:ind w:firstLine="472" w:firstLineChars="196"/>
        <w:outlineLvl w:val="0"/>
        <w:rPr>
          <w:rFonts w:asciiTheme="minorEastAsia" w:hAnsiTheme="minorEastAsia" w:eastAsiaTheme="minorEastAsia"/>
          <w:color w:val="000000"/>
          <w:sz w:val="24"/>
        </w:rPr>
      </w:pPr>
      <w:r>
        <w:rPr>
          <w:rFonts w:hint="eastAsia" w:asciiTheme="minorEastAsia" w:hAnsiTheme="minorEastAsia" w:eastAsiaTheme="minorEastAsia"/>
          <w:b/>
          <w:color w:val="000000"/>
          <w:sz w:val="24"/>
        </w:rPr>
        <w:t>五、合同生效：</w:t>
      </w:r>
      <w:r>
        <w:rPr>
          <w:rFonts w:hint="eastAsia" w:asciiTheme="minorEastAsia" w:hAnsiTheme="minorEastAsia" w:eastAsiaTheme="minorEastAsia"/>
          <w:color w:val="000000"/>
          <w:sz w:val="24"/>
        </w:rPr>
        <w:t>本合同由甲乙双方签字盖章后生效。</w:t>
      </w:r>
    </w:p>
    <w:p>
      <w:pPr>
        <w:snapToGrid w:val="0"/>
        <w:spacing w:before="19" w:line="360" w:lineRule="auto"/>
        <w:ind w:firstLine="482" w:firstLineChars="200"/>
        <w:outlineLvl w:val="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六、 合同鉴证</w:t>
      </w:r>
      <w:r>
        <w:rPr>
          <w:rFonts w:hint="eastAsia" w:asciiTheme="minorEastAsia" w:hAnsiTheme="minorEastAsia" w:eastAsiaTheme="minorEastAsia"/>
          <w:b/>
          <w:bCs/>
          <w:color w:val="000000"/>
          <w:sz w:val="24"/>
        </w:rPr>
        <w:t>：</w:t>
      </w:r>
      <w:r>
        <w:rPr>
          <w:rFonts w:hint="eastAsia" w:asciiTheme="minorEastAsia" w:hAnsiTheme="minorEastAsia" w:eastAsiaTheme="minorEastAsia"/>
          <w:color w:val="000000"/>
          <w:sz w:val="24"/>
        </w:rPr>
        <w:t>集中采购机构应当在本合同上签章，以证明本合同条款与竞争性谈判文件、投标文件的相关要求相符并且未对采购货物和技术参数进行实质性修改。</w:t>
      </w:r>
    </w:p>
    <w:p>
      <w:pPr>
        <w:snapToGrid w:val="0"/>
        <w:spacing w:before="19" w:line="360" w:lineRule="auto"/>
        <w:ind w:firstLine="482" w:firstLineChars="200"/>
        <w:outlineLvl w:val="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七、组成本合同的文件包括：</w:t>
      </w:r>
    </w:p>
    <w:p>
      <w:pPr>
        <w:snapToGrid w:val="0"/>
        <w:spacing w:before="19" w:line="360" w:lineRule="auto"/>
        <w:ind w:left="555"/>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（一）合同通用条款和专用条款；</w:t>
      </w:r>
    </w:p>
    <w:p>
      <w:pPr>
        <w:snapToGrid w:val="0"/>
        <w:spacing w:before="19" w:line="360" w:lineRule="auto"/>
        <w:ind w:left="555"/>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（二）乙方的开标一览表及</w:t>
      </w:r>
      <w:r>
        <w:rPr>
          <w:rFonts w:hint="eastAsia" w:cs="宋体" w:asciiTheme="minorEastAsia" w:hAnsiTheme="minorEastAsia" w:eastAsiaTheme="minorEastAsia"/>
          <w:bCs/>
          <w:color w:val="000000"/>
          <w:sz w:val="24"/>
        </w:rPr>
        <w:t>投标</w:t>
      </w:r>
      <w:r>
        <w:rPr>
          <w:rFonts w:hint="eastAsia" w:asciiTheme="minorEastAsia" w:hAnsiTheme="minorEastAsia" w:eastAsiaTheme="minorEastAsia"/>
          <w:bCs/>
          <w:color w:val="000000"/>
          <w:sz w:val="24"/>
        </w:rPr>
        <w:t>报价明细表；</w:t>
      </w:r>
    </w:p>
    <w:p>
      <w:pPr>
        <w:snapToGrid w:val="0"/>
        <w:spacing w:before="19" w:line="360" w:lineRule="auto"/>
        <w:ind w:left="555"/>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（三）中标通知书；</w:t>
      </w:r>
    </w:p>
    <w:p>
      <w:pPr>
        <w:snapToGrid w:val="0"/>
        <w:spacing w:before="19" w:line="360" w:lineRule="auto"/>
        <w:ind w:left="555"/>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（四）甲乙双方商定的其他必要文件。</w:t>
      </w:r>
    </w:p>
    <w:p>
      <w:pPr>
        <w:snapToGrid w:val="0"/>
        <w:spacing w:before="19" w:line="360" w:lineRule="auto"/>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上述合同文件内容互为补充，如有不明确，由甲方负责解释。</w:t>
      </w:r>
    </w:p>
    <w:p>
      <w:pPr>
        <w:snapToGrid w:val="0"/>
        <w:spacing w:before="19" w:line="360" w:lineRule="auto"/>
        <w:ind w:firstLine="555"/>
        <w:outlineLvl w:val="0"/>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八、合同备案</w:t>
      </w:r>
    </w:p>
    <w:p>
      <w:pPr>
        <w:snapToGrid w:val="0"/>
        <w:spacing w:before="19" w:line="360" w:lineRule="auto"/>
        <w:ind w:firstLine="480" w:firstLineChars="200"/>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本合同一式四份，中文书写。甲方、乙方、招标人各执一份，另外一份由招标人报政府采购管理部门备案。</w:t>
      </w:r>
    </w:p>
    <w:p>
      <w:pPr>
        <w:snapToGrid w:val="0"/>
        <w:spacing w:before="19" w:line="360" w:lineRule="auto"/>
        <w:rPr>
          <w:rFonts w:asciiTheme="minorEastAsia" w:hAnsiTheme="minorEastAsia" w:eastAsiaTheme="minorEastAsia"/>
          <w:b/>
          <w:color w:val="000000"/>
          <w:sz w:val="24"/>
          <w:u w:val="single"/>
        </w:rPr>
      </w:pPr>
      <w:r>
        <w:rPr>
          <w:rFonts w:hint="eastAsia" w:asciiTheme="minorEastAsia" w:hAnsiTheme="minorEastAsia" w:eastAsiaTheme="minorEastAsia"/>
          <w:b/>
          <w:color w:val="000000"/>
          <w:sz w:val="24"/>
        </w:rPr>
        <w:t>甲方：</w:t>
      </w:r>
      <w:r>
        <w:rPr>
          <w:rFonts w:hint="eastAsia" w:asciiTheme="minorEastAsia" w:hAnsiTheme="minorEastAsia" w:eastAsiaTheme="minorEastAsia"/>
          <w:b/>
          <w:color w:val="000000"/>
          <w:sz w:val="24"/>
          <w:u w:val="single"/>
        </w:rPr>
        <w:t xml:space="preserve">                    （盖章）</w:t>
      </w:r>
    </w:p>
    <w:p>
      <w:pPr>
        <w:snapToGrid w:val="0"/>
        <w:spacing w:before="19" w:line="360" w:lineRule="auto"/>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rPr>
        <w:t>地址：</w:t>
      </w:r>
      <w:r>
        <w:rPr>
          <w:rFonts w:hint="eastAsia" w:asciiTheme="minorEastAsia" w:hAnsiTheme="minorEastAsia" w:eastAsiaTheme="minorEastAsia"/>
          <w:color w:val="000000"/>
          <w:sz w:val="24"/>
          <w:u w:val="single"/>
        </w:rPr>
        <w:t xml:space="preserve">                              </w:t>
      </w:r>
    </w:p>
    <w:p>
      <w:pPr>
        <w:snapToGrid w:val="0"/>
        <w:spacing w:before="19"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法定（授权）代表人：</w:t>
      </w:r>
      <w:r>
        <w:rPr>
          <w:rFonts w:hint="eastAsia" w:asciiTheme="minorEastAsia" w:hAnsiTheme="minorEastAsia" w:eastAsiaTheme="minorEastAsia"/>
          <w:color w:val="000000"/>
          <w:sz w:val="24"/>
          <w:u w:val="single"/>
        </w:rPr>
        <w:t xml:space="preserve">            </w:t>
      </w:r>
    </w:p>
    <w:p>
      <w:pPr>
        <w:snapToGrid w:val="0"/>
        <w:spacing w:before="19"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二</w:t>
      </w:r>
      <w:r>
        <w:rPr>
          <w:rFonts w:hint="eastAsia" w:cs="宋体" w:asciiTheme="minorEastAsia" w:hAnsiTheme="minorEastAsia" w:eastAsiaTheme="minorEastAsia"/>
          <w:color w:val="000000"/>
          <w:sz w:val="24"/>
        </w:rPr>
        <w:t>〇</w:t>
      </w:r>
      <w:r>
        <w:rPr>
          <w:rFonts w:hint="eastAsia" w:cs="仿宋_GB2312" w:asciiTheme="minorEastAsia" w:hAnsiTheme="minorEastAsia" w:eastAsiaTheme="minorEastAsia"/>
          <w:color w:val="000000"/>
          <w:sz w:val="24"/>
        </w:rPr>
        <w:t>一六年</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月</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日</w:t>
      </w:r>
    </w:p>
    <w:p>
      <w:pPr>
        <w:snapToGrid w:val="0"/>
        <w:spacing w:before="19" w:line="360" w:lineRule="auto"/>
        <w:rPr>
          <w:rFonts w:asciiTheme="minorEastAsia" w:hAnsiTheme="minorEastAsia" w:eastAsiaTheme="minorEastAsia"/>
          <w:color w:val="000000"/>
          <w:sz w:val="24"/>
        </w:rPr>
      </w:pPr>
      <w:r>
        <w:rPr>
          <w:rFonts w:hint="eastAsia" w:asciiTheme="minorEastAsia" w:hAnsiTheme="minorEastAsia" w:eastAsiaTheme="minorEastAsia"/>
          <w:b/>
          <w:color w:val="000000"/>
          <w:sz w:val="24"/>
        </w:rPr>
        <w:t>乙方：</w:t>
      </w:r>
      <w:r>
        <w:rPr>
          <w:rFonts w:hint="eastAsia" w:asciiTheme="minorEastAsia" w:hAnsiTheme="minorEastAsia" w:eastAsiaTheme="minorEastAsia"/>
          <w:b/>
          <w:color w:val="000000"/>
          <w:sz w:val="24"/>
          <w:u w:val="single"/>
        </w:rPr>
        <w:t>海南希力电子科技有限公司（盖章）</w:t>
      </w:r>
    </w:p>
    <w:p>
      <w:pPr>
        <w:snapToGrid w:val="0"/>
        <w:spacing w:before="19" w:line="360" w:lineRule="auto"/>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rPr>
        <w:t>地址：</w:t>
      </w:r>
      <w:r>
        <w:rPr>
          <w:rFonts w:hint="eastAsia" w:asciiTheme="minorEastAsia" w:hAnsiTheme="minorEastAsia" w:eastAsiaTheme="minorEastAsia"/>
          <w:color w:val="000000"/>
          <w:sz w:val="24"/>
          <w:u w:val="single"/>
        </w:rPr>
        <w:t xml:space="preserve">                                </w:t>
      </w:r>
    </w:p>
    <w:p>
      <w:pPr>
        <w:snapToGrid w:val="0"/>
        <w:spacing w:before="19"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法定（授权）代表人</w:t>
      </w:r>
      <w:r>
        <w:rPr>
          <w:rFonts w:hint="eastAsia" w:asciiTheme="minorEastAsia" w:hAnsiTheme="minorEastAsia" w:eastAsiaTheme="minorEastAsia"/>
          <w:color w:val="000000"/>
          <w:sz w:val="24"/>
          <w:u w:val="single"/>
        </w:rPr>
        <w:t xml:space="preserve">：        </w:t>
      </w:r>
    </w:p>
    <w:p>
      <w:pPr>
        <w:snapToGrid w:val="0"/>
        <w:spacing w:before="19"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二</w:t>
      </w:r>
      <w:r>
        <w:rPr>
          <w:rFonts w:hint="eastAsia" w:cs="宋体" w:asciiTheme="minorEastAsia" w:hAnsiTheme="minorEastAsia" w:eastAsiaTheme="minorEastAsia"/>
          <w:color w:val="000000"/>
          <w:sz w:val="24"/>
        </w:rPr>
        <w:t>〇</w:t>
      </w:r>
      <w:r>
        <w:rPr>
          <w:rFonts w:hint="eastAsia" w:cs="仿宋_GB2312" w:asciiTheme="minorEastAsia" w:hAnsiTheme="minorEastAsia" w:eastAsiaTheme="minorEastAsia"/>
          <w:color w:val="000000"/>
          <w:sz w:val="24"/>
        </w:rPr>
        <w:t>一</w:t>
      </w:r>
      <w:r>
        <w:rPr>
          <w:rFonts w:hint="eastAsia" w:cs="宋体" w:asciiTheme="minorEastAsia" w:hAnsiTheme="minorEastAsia" w:eastAsiaTheme="minorEastAsia"/>
          <w:color w:val="000000"/>
          <w:sz w:val="24"/>
        </w:rPr>
        <w:t>六</w:t>
      </w:r>
      <w:r>
        <w:rPr>
          <w:rFonts w:hint="eastAsia" w:cs="仿宋_GB2312" w:asciiTheme="minorEastAsia" w:hAnsiTheme="minorEastAsia" w:eastAsiaTheme="minorEastAsia"/>
          <w:color w:val="000000"/>
          <w:sz w:val="24"/>
        </w:rPr>
        <w:t>年</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月</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日</w:t>
      </w:r>
    </w:p>
    <w:p>
      <w:pPr>
        <w:snapToGrid w:val="0"/>
        <w:spacing w:before="19"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户名：</w:t>
      </w:r>
      <w:r>
        <w:rPr>
          <w:rFonts w:cs="宋体" w:asciiTheme="minorEastAsia" w:hAnsiTheme="minorEastAsia" w:eastAsiaTheme="minorEastAsia"/>
          <w:kern w:val="0"/>
          <w:sz w:val="24"/>
          <w:u w:val="single"/>
        </w:rPr>
        <w:t>海南希力电子科技有限公司</w:t>
      </w:r>
    </w:p>
    <w:p>
      <w:pPr>
        <w:snapToGrid w:val="0"/>
        <w:spacing w:before="19"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开户银行：</w:t>
      </w:r>
      <w:r>
        <w:rPr>
          <w:rFonts w:hint="eastAsia" w:cs="宋体" w:asciiTheme="minorEastAsia" w:hAnsiTheme="minorEastAsia" w:eastAsiaTheme="minorEastAsia"/>
          <w:kern w:val="0"/>
          <w:sz w:val="24"/>
          <w:u w:val="single"/>
        </w:rPr>
        <w:t>中国工商银行股份有限公司海口海甸支行</w:t>
      </w:r>
    </w:p>
    <w:p>
      <w:pPr>
        <w:snapToGrid w:val="0"/>
        <w:spacing w:before="19" w:line="360" w:lineRule="auto"/>
        <w:rPr>
          <w:rFonts w:cs="宋体" w:asciiTheme="minorEastAsia" w:hAnsiTheme="minorEastAsia" w:eastAsiaTheme="minorEastAsia"/>
          <w:kern w:val="0"/>
          <w:sz w:val="24"/>
          <w:u w:val="single"/>
        </w:rPr>
      </w:pPr>
      <w:r>
        <w:rPr>
          <w:rFonts w:hint="eastAsia" w:asciiTheme="minorEastAsia" w:hAnsiTheme="minorEastAsia" w:eastAsiaTheme="minorEastAsia"/>
          <w:color w:val="000000"/>
          <w:sz w:val="24"/>
        </w:rPr>
        <w:t>账号：</w:t>
      </w:r>
      <w:r>
        <w:rPr>
          <w:rFonts w:hint="eastAsia" w:cs="宋体" w:asciiTheme="minorEastAsia" w:hAnsiTheme="minorEastAsia" w:eastAsiaTheme="minorEastAsia"/>
          <w:kern w:val="0"/>
          <w:sz w:val="24"/>
          <w:u w:val="single"/>
        </w:rPr>
        <w:t>2201020709200345350</w:t>
      </w:r>
    </w:p>
    <w:p>
      <w:pPr>
        <w:snapToGrid w:val="0"/>
        <w:spacing w:before="19" w:line="360" w:lineRule="auto"/>
        <w:rPr>
          <w:rFonts w:asciiTheme="minorEastAsia" w:hAnsiTheme="minorEastAsia" w:eastAsiaTheme="minorEastAsia"/>
          <w:b/>
          <w:color w:val="000000"/>
          <w:sz w:val="24"/>
          <w:u w:val="single"/>
        </w:rPr>
      </w:pPr>
      <w:r>
        <w:rPr>
          <w:rFonts w:hint="eastAsia" w:asciiTheme="minorEastAsia" w:hAnsiTheme="minorEastAsia" w:eastAsiaTheme="minorEastAsia"/>
          <w:b/>
          <w:color w:val="000000"/>
          <w:sz w:val="24"/>
        </w:rPr>
        <w:t>采购代理机构：</w:t>
      </w:r>
      <w:r>
        <w:rPr>
          <w:rFonts w:hint="eastAsia" w:asciiTheme="minorEastAsia" w:hAnsiTheme="minorEastAsia" w:eastAsiaTheme="minorEastAsia"/>
          <w:b/>
          <w:color w:val="000000"/>
          <w:sz w:val="24"/>
          <w:u w:val="single"/>
        </w:rPr>
        <w:t>海南华教设备招标有限公司（盖章）</w:t>
      </w:r>
    </w:p>
    <w:p>
      <w:pPr>
        <w:snapToGrid w:val="0"/>
        <w:spacing w:before="19" w:line="360" w:lineRule="auto"/>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rPr>
        <w:t>地  址：</w:t>
      </w:r>
      <w:r>
        <w:rPr>
          <w:rFonts w:hint="eastAsia" w:cs="Tahoma" w:asciiTheme="minorEastAsia" w:hAnsiTheme="minorEastAsia" w:eastAsiaTheme="minorEastAsia"/>
          <w:color w:val="000000"/>
          <w:sz w:val="24"/>
        </w:rPr>
        <w:t>海口市蓝天路31号南航部队小区二栋一单元501室楼。</w:t>
      </w:r>
    </w:p>
    <w:p>
      <w:pPr>
        <w:snapToGrid w:val="0"/>
        <w:spacing w:before="19"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经办人：</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 xml:space="preserve">                 </w:t>
      </w:r>
    </w:p>
    <w:p>
      <w:pPr>
        <w:snapToGrid w:val="0"/>
        <w:spacing w:before="19"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二</w:t>
      </w:r>
      <w:r>
        <w:rPr>
          <w:rFonts w:hint="eastAsia" w:cs="宋体" w:asciiTheme="minorEastAsia" w:hAnsiTheme="minorEastAsia" w:eastAsiaTheme="minorEastAsia"/>
          <w:color w:val="000000"/>
          <w:sz w:val="24"/>
        </w:rPr>
        <w:t>〇</w:t>
      </w:r>
      <w:r>
        <w:rPr>
          <w:rFonts w:hint="eastAsia" w:cs="仿宋_GB2312" w:asciiTheme="minorEastAsia" w:hAnsiTheme="minorEastAsia" w:eastAsiaTheme="minorEastAsia"/>
          <w:color w:val="000000"/>
          <w:sz w:val="24"/>
        </w:rPr>
        <w:t>一</w:t>
      </w:r>
      <w:r>
        <w:rPr>
          <w:rFonts w:hint="eastAsia" w:cs="宋体" w:asciiTheme="minorEastAsia" w:hAnsiTheme="minorEastAsia" w:eastAsiaTheme="minorEastAsia"/>
          <w:color w:val="000000"/>
          <w:sz w:val="24"/>
        </w:rPr>
        <w:t>六</w:t>
      </w:r>
      <w:r>
        <w:rPr>
          <w:rFonts w:hint="eastAsia" w:cs="仿宋_GB2312" w:asciiTheme="minorEastAsia" w:hAnsiTheme="minorEastAsia" w:eastAsiaTheme="minorEastAsia"/>
          <w:color w:val="000000"/>
          <w:sz w:val="24"/>
        </w:rPr>
        <w:t>年</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月</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日</w:t>
      </w:r>
    </w:p>
    <w:p>
      <w:pPr>
        <w:spacing w:line="360" w:lineRule="auto"/>
        <w:rPr>
          <w:rFonts w:asciiTheme="minorEastAsia" w:hAnsiTheme="minorEastAsia" w:eastAsiaTheme="minorEastAsia"/>
        </w:rPr>
        <w:sectPr>
          <w:pgSz w:w="11906" w:h="16838"/>
          <w:pgMar w:top="1440" w:right="1800" w:bottom="1440" w:left="1800" w:header="851" w:footer="992" w:gutter="0"/>
          <w:cols w:space="425" w:num="1"/>
          <w:docGrid w:type="lines" w:linePitch="312" w:charSpace="0"/>
        </w:sectPr>
      </w:pPr>
    </w:p>
    <w:p>
      <w:pPr>
        <w:spacing w:line="360" w:lineRule="auto"/>
        <w:jc w:val="center"/>
        <w:rPr>
          <w:rFonts w:asciiTheme="minorEastAsia" w:hAnsiTheme="minorEastAsia" w:eastAsiaTheme="minorEastAsia"/>
          <w:b/>
          <w:bCs/>
          <w:color w:val="000000"/>
          <w:sz w:val="44"/>
          <w:szCs w:val="44"/>
        </w:rPr>
      </w:pPr>
      <w:r>
        <w:rPr>
          <w:rFonts w:asciiTheme="minorEastAsia" w:hAnsiTheme="minorEastAsia" w:eastAsiaTheme="minorEastAsia"/>
          <w:b/>
          <w:bCs/>
          <w:color w:val="000000"/>
          <w:sz w:val="44"/>
          <w:szCs w:val="44"/>
        </w:rPr>
        <w:t>报价附表</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项目名称：国际部教学楼教室多媒体设备</w:t>
      </w:r>
    </w:p>
    <w:p>
      <w:pPr>
        <w:spacing w:line="360" w:lineRule="auto"/>
        <w:rPr>
          <w:rFonts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采购编号</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HNHJ2016-05-001</w:t>
      </w:r>
      <w:r>
        <w:rPr>
          <w:rFonts w:hint="eastAsia" w:asciiTheme="minorEastAsia" w:hAnsiTheme="minorEastAsia" w:eastAsiaTheme="minorEastAsia"/>
          <w:bCs/>
          <w:color w:val="000000"/>
          <w:sz w:val="24"/>
        </w:rPr>
        <w:t xml:space="preserve"> </w:t>
      </w:r>
    </w:p>
    <w:p>
      <w:pPr>
        <w:spacing w:line="360" w:lineRule="auto"/>
        <w:rPr>
          <w:rFonts w:asciiTheme="minorEastAsia" w:hAnsiTheme="minorEastAsia" w:eastAsiaTheme="minorEastAsia"/>
          <w:bCs/>
          <w:color w:val="000000"/>
          <w:sz w:val="24"/>
        </w:rPr>
      </w:pPr>
    </w:p>
    <w:tbl>
      <w:tblPr>
        <w:tblStyle w:val="38"/>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2954"/>
        <w:gridCol w:w="2027"/>
        <w:gridCol w:w="1429"/>
        <w:gridCol w:w="1046"/>
        <w:gridCol w:w="1021"/>
        <w:gridCol w:w="1840"/>
        <w:gridCol w:w="1862"/>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66" w:hRule="exact"/>
          <w:jc w:val="center"/>
        </w:trPr>
        <w:tc>
          <w:tcPr>
            <w:tcW w:w="983" w:type="dxa"/>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序号</w:t>
            </w:r>
          </w:p>
        </w:tc>
        <w:tc>
          <w:tcPr>
            <w:tcW w:w="2954" w:type="dxa"/>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产品名称</w:t>
            </w:r>
          </w:p>
        </w:tc>
        <w:tc>
          <w:tcPr>
            <w:tcW w:w="2027" w:type="dxa"/>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规格型号</w:t>
            </w:r>
          </w:p>
        </w:tc>
        <w:tc>
          <w:tcPr>
            <w:tcW w:w="1429" w:type="dxa"/>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品牌/型号</w:t>
            </w:r>
          </w:p>
        </w:tc>
        <w:tc>
          <w:tcPr>
            <w:tcW w:w="1046" w:type="dxa"/>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单位</w:t>
            </w:r>
          </w:p>
        </w:tc>
        <w:tc>
          <w:tcPr>
            <w:tcW w:w="1021" w:type="dxa"/>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数量</w:t>
            </w:r>
          </w:p>
        </w:tc>
        <w:tc>
          <w:tcPr>
            <w:tcW w:w="1840" w:type="dxa"/>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单价[元]</w:t>
            </w:r>
          </w:p>
        </w:tc>
        <w:tc>
          <w:tcPr>
            <w:tcW w:w="1862" w:type="dxa"/>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金额[元]</w:t>
            </w:r>
          </w:p>
        </w:tc>
        <w:tc>
          <w:tcPr>
            <w:tcW w:w="1012" w:type="dxa"/>
            <w:vAlign w:val="center"/>
          </w:tcPr>
          <w:p>
            <w:pPr>
              <w:snapToGrid w:val="0"/>
              <w:spacing w:line="400" w:lineRule="exact"/>
              <w:ind w:firstLine="105" w:firstLineChars="50"/>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83" w:type="dxa"/>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1</w:t>
            </w:r>
          </w:p>
        </w:tc>
        <w:tc>
          <w:tcPr>
            <w:tcW w:w="2954" w:type="dxa"/>
            <w:vAlign w:val="center"/>
          </w:tcPr>
          <w:p>
            <w:pPr>
              <w:snapToGrid w:val="0"/>
              <w:spacing w:line="400" w:lineRule="exact"/>
              <w:jc w:val="center"/>
              <w:rPr>
                <w:rFonts w:ascii="宋体" w:hAnsi="宋体" w:cs="宋体"/>
                <w:color w:val="000000"/>
                <w:szCs w:val="21"/>
              </w:rPr>
            </w:pPr>
            <w:r>
              <w:rPr>
                <w:rFonts w:hint="eastAsia" w:ascii="宋体" w:hAnsi="宋体" w:cs="宋体"/>
                <w:color w:val="000000"/>
                <w:kern w:val="0"/>
                <w:szCs w:val="21"/>
              </w:rPr>
              <w:t>标准教室多媒体设备</w:t>
            </w:r>
          </w:p>
        </w:tc>
        <w:tc>
          <w:tcPr>
            <w:tcW w:w="2027" w:type="dxa"/>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见[报价附表]</w:t>
            </w:r>
          </w:p>
        </w:tc>
        <w:tc>
          <w:tcPr>
            <w:tcW w:w="1429" w:type="dxa"/>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见[报价附表]</w:t>
            </w:r>
          </w:p>
        </w:tc>
        <w:tc>
          <w:tcPr>
            <w:tcW w:w="1046" w:type="dxa"/>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套</w:t>
            </w:r>
          </w:p>
        </w:tc>
        <w:tc>
          <w:tcPr>
            <w:tcW w:w="1021" w:type="dxa"/>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6</w:t>
            </w:r>
          </w:p>
        </w:tc>
        <w:tc>
          <w:tcPr>
            <w:tcW w:w="1840" w:type="dxa"/>
            <w:vAlign w:val="center"/>
          </w:tcPr>
          <w:p>
            <w:pPr>
              <w:jc w:val="center"/>
              <w:rPr>
                <w:rFonts w:ascii="宋体" w:hAnsi="宋体" w:cs="宋体"/>
                <w:color w:val="000000"/>
                <w:sz w:val="22"/>
                <w:szCs w:val="22"/>
              </w:rPr>
            </w:pPr>
            <w:r>
              <w:rPr>
                <w:rFonts w:hint="eastAsia" w:ascii="宋体" w:hAnsi="宋体"/>
                <w:color w:val="000000"/>
                <w:sz w:val="22"/>
                <w:szCs w:val="22"/>
              </w:rPr>
              <w:t xml:space="preserve">29950.00 </w:t>
            </w:r>
          </w:p>
        </w:tc>
        <w:tc>
          <w:tcPr>
            <w:tcW w:w="1862" w:type="dxa"/>
            <w:vAlign w:val="center"/>
          </w:tcPr>
          <w:p>
            <w:pPr>
              <w:jc w:val="center"/>
              <w:rPr>
                <w:rFonts w:ascii="宋体" w:hAnsi="宋体" w:cs="宋体"/>
                <w:color w:val="000000"/>
                <w:sz w:val="22"/>
                <w:szCs w:val="22"/>
              </w:rPr>
            </w:pPr>
            <w:r>
              <w:rPr>
                <w:rFonts w:hint="eastAsia" w:ascii="宋体" w:hAnsi="宋体"/>
                <w:color w:val="000000"/>
                <w:sz w:val="22"/>
                <w:szCs w:val="22"/>
              </w:rPr>
              <w:t xml:space="preserve">179700.00 </w:t>
            </w:r>
          </w:p>
        </w:tc>
        <w:tc>
          <w:tcPr>
            <w:tcW w:w="1012" w:type="dxa"/>
            <w:vAlign w:val="center"/>
          </w:tcPr>
          <w:p>
            <w:pPr>
              <w:snapToGrid w:val="0"/>
              <w:spacing w:line="40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83" w:type="dxa"/>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2</w:t>
            </w:r>
          </w:p>
        </w:tc>
        <w:tc>
          <w:tcPr>
            <w:tcW w:w="2954" w:type="dxa"/>
            <w:vAlign w:val="center"/>
          </w:tcPr>
          <w:p>
            <w:pPr>
              <w:snapToGrid w:val="0"/>
              <w:spacing w:line="400" w:lineRule="exact"/>
              <w:jc w:val="center"/>
              <w:rPr>
                <w:rFonts w:ascii="宋体" w:hAnsi="宋体" w:cs="宋体"/>
                <w:color w:val="000000"/>
                <w:szCs w:val="21"/>
              </w:rPr>
            </w:pPr>
            <w:r>
              <w:rPr>
                <w:rFonts w:hint="eastAsia" w:ascii="宋体" w:hAnsi="宋体" w:cs="宋体"/>
                <w:color w:val="000000"/>
                <w:kern w:val="0"/>
                <w:szCs w:val="21"/>
              </w:rPr>
              <w:t>大教室多媒体设备</w:t>
            </w:r>
          </w:p>
        </w:tc>
        <w:tc>
          <w:tcPr>
            <w:tcW w:w="2027" w:type="dxa"/>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见[报价附表]</w:t>
            </w:r>
          </w:p>
        </w:tc>
        <w:tc>
          <w:tcPr>
            <w:tcW w:w="1429" w:type="dxa"/>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见[报价附表]</w:t>
            </w:r>
          </w:p>
        </w:tc>
        <w:tc>
          <w:tcPr>
            <w:tcW w:w="1046" w:type="dxa"/>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套</w:t>
            </w:r>
          </w:p>
        </w:tc>
        <w:tc>
          <w:tcPr>
            <w:tcW w:w="1021" w:type="dxa"/>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2</w:t>
            </w:r>
          </w:p>
        </w:tc>
        <w:tc>
          <w:tcPr>
            <w:tcW w:w="1840" w:type="dxa"/>
            <w:vAlign w:val="center"/>
          </w:tcPr>
          <w:p>
            <w:pPr>
              <w:jc w:val="center"/>
              <w:rPr>
                <w:rFonts w:ascii="宋体" w:hAnsi="宋体"/>
                <w:color w:val="000000"/>
                <w:sz w:val="22"/>
                <w:szCs w:val="22"/>
              </w:rPr>
            </w:pPr>
            <w:r>
              <w:rPr>
                <w:rFonts w:hint="eastAsia" w:ascii="宋体" w:hAnsi="宋体"/>
                <w:color w:val="000000"/>
                <w:sz w:val="22"/>
                <w:szCs w:val="22"/>
              </w:rPr>
              <w:t xml:space="preserve">39860.00 </w:t>
            </w:r>
          </w:p>
        </w:tc>
        <w:tc>
          <w:tcPr>
            <w:tcW w:w="1862" w:type="dxa"/>
            <w:vAlign w:val="center"/>
          </w:tcPr>
          <w:p>
            <w:pPr>
              <w:jc w:val="center"/>
              <w:rPr>
                <w:rFonts w:ascii="宋体" w:hAnsi="宋体" w:cs="宋体"/>
                <w:color w:val="000000"/>
                <w:sz w:val="22"/>
                <w:szCs w:val="22"/>
              </w:rPr>
            </w:pPr>
            <w:r>
              <w:rPr>
                <w:rFonts w:hint="eastAsia" w:ascii="宋体" w:hAnsi="宋体"/>
                <w:color w:val="000000"/>
                <w:sz w:val="22"/>
                <w:szCs w:val="22"/>
              </w:rPr>
              <w:t xml:space="preserve">79720.00 </w:t>
            </w:r>
          </w:p>
        </w:tc>
        <w:tc>
          <w:tcPr>
            <w:tcW w:w="1012" w:type="dxa"/>
            <w:vAlign w:val="center"/>
          </w:tcPr>
          <w:p>
            <w:pPr>
              <w:snapToGrid w:val="0"/>
              <w:spacing w:line="40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83" w:type="dxa"/>
            <w:vAlign w:val="center"/>
          </w:tcPr>
          <w:p>
            <w:pPr>
              <w:snapToGrid w:val="0"/>
              <w:spacing w:line="400" w:lineRule="exact"/>
              <w:jc w:val="center"/>
              <w:rPr>
                <w:rFonts w:ascii="宋体" w:hAnsi="宋体" w:cs="宋体"/>
                <w:color w:val="000000"/>
                <w:szCs w:val="21"/>
              </w:rPr>
            </w:pPr>
          </w:p>
        </w:tc>
        <w:tc>
          <w:tcPr>
            <w:tcW w:w="13191" w:type="dxa"/>
            <w:gridSpan w:val="8"/>
            <w:vAlign w:val="center"/>
          </w:tcPr>
          <w:p>
            <w:pPr>
              <w:snapToGrid w:val="0"/>
              <w:spacing w:line="400" w:lineRule="exact"/>
              <w:rPr>
                <w:rFonts w:ascii="宋体" w:hAnsi="宋体" w:cs="宋体"/>
                <w:snapToGrid w:val="0"/>
                <w:color w:val="000000"/>
                <w:kern w:val="0"/>
                <w:szCs w:val="21"/>
              </w:rPr>
            </w:pPr>
          </w:p>
          <w:p>
            <w:pPr>
              <w:snapToGrid w:val="0"/>
              <w:spacing w:line="400" w:lineRule="exact"/>
              <w:rPr>
                <w:rFonts w:ascii="宋体" w:hAnsi="宋体" w:cs="宋体"/>
                <w:snapToGrid w:val="0"/>
                <w:color w:val="000000"/>
                <w:kern w:val="0"/>
                <w:szCs w:val="21"/>
                <w:u w:val="single"/>
              </w:rPr>
            </w:pPr>
            <w:r>
              <w:rPr>
                <w:rFonts w:hint="eastAsia" w:ascii="宋体" w:hAnsi="宋体" w:cs="宋体"/>
                <w:snapToGrid w:val="0"/>
                <w:color w:val="000000"/>
                <w:kern w:val="0"/>
                <w:szCs w:val="21"/>
              </w:rPr>
              <w:t>合计金额：人民币</w:t>
            </w:r>
            <w:r>
              <w:rPr>
                <w:rFonts w:hint="eastAsia" w:ascii="宋体" w:hAnsi="宋体" w:cs="宋体"/>
                <w:snapToGrid w:val="0"/>
                <w:color w:val="000000"/>
                <w:kern w:val="0"/>
                <w:szCs w:val="21"/>
                <w:u w:val="single"/>
              </w:rPr>
              <w:t xml:space="preserve"> </w:t>
            </w:r>
            <w:r>
              <w:rPr>
                <w:rFonts w:hint="eastAsia"/>
                <w:b/>
                <w:bCs/>
                <w:color w:val="000000"/>
                <w:sz w:val="22"/>
                <w:szCs w:val="22"/>
                <w:u w:val="single"/>
              </w:rPr>
              <w:t xml:space="preserve">259420.00 </w:t>
            </w:r>
            <w:r>
              <w:rPr>
                <w:rFonts w:hint="eastAsia" w:ascii="宋体" w:hAnsi="宋体" w:cs="宋体"/>
                <w:snapToGrid w:val="0"/>
                <w:color w:val="000000"/>
                <w:kern w:val="0"/>
                <w:szCs w:val="21"/>
              </w:rPr>
              <w:t>元整（大写：</w:t>
            </w:r>
            <w:r>
              <w:rPr>
                <w:rFonts w:hint="eastAsia" w:ascii="宋体" w:hAnsi="宋体" w:cs="宋体"/>
                <w:b/>
                <w:snapToGrid w:val="0"/>
                <w:color w:val="000000"/>
                <w:kern w:val="0"/>
                <w:szCs w:val="21"/>
                <w:u w:val="single"/>
              </w:rPr>
              <w:t>贰拾伍万玖仟肆佰贰拾</w:t>
            </w:r>
            <w:r>
              <w:rPr>
                <w:rFonts w:hint="eastAsia" w:ascii="宋体" w:hAnsi="宋体" w:cs="宋体"/>
                <w:snapToGrid w:val="0"/>
                <w:color w:val="000000"/>
                <w:kern w:val="0"/>
                <w:szCs w:val="21"/>
              </w:rPr>
              <w:t>元整）</w:t>
            </w:r>
          </w:p>
          <w:p>
            <w:pPr>
              <w:snapToGrid w:val="0"/>
              <w:spacing w:line="400" w:lineRule="exact"/>
              <w:rPr>
                <w:rFonts w:ascii="宋体" w:hAnsi="宋体" w:cs="宋体"/>
                <w:color w:val="000000"/>
                <w:szCs w:val="21"/>
              </w:rPr>
            </w:pPr>
          </w:p>
        </w:tc>
      </w:tr>
    </w:tbl>
    <w:p>
      <w:pPr>
        <w:spacing w:line="360" w:lineRule="auto"/>
        <w:rPr>
          <w:rFonts w:asciiTheme="minorEastAsia" w:hAnsiTheme="minorEastAsia" w:eastAsiaTheme="minorEastAsia"/>
          <w:bCs/>
          <w:color w:val="000000"/>
          <w:sz w:val="24"/>
        </w:rPr>
      </w:pPr>
    </w:p>
    <w:p>
      <w:pPr>
        <w:spacing w:line="360" w:lineRule="auto"/>
        <w:rPr>
          <w:rFonts w:asciiTheme="minorEastAsia" w:hAnsiTheme="minorEastAsia" w:eastAsiaTheme="minorEastAsia"/>
        </w:rPr>
      </w:pPr>
      <w:r>
        <w:rPr>
          <w:rFonts w:hint="eastAsia" w:asciiTheme="minorEastAsia" w:hAnsiTheme="minorEastAsia" w:eastAsiaTheme="minorEastAsia"/>
        </w:rPr>
        <w:t>用户单位：海南省文昌中学                                                                          供货单位：海南希力电子科技有限公司</w:t>
      </w:r>
    </w:p>
    <w:p>
      <w:pPr>
        <w:spacing w:line="360" w:lineRule="auto"/>
        <w:rPr>
          <w:rFonts w:asciiTheme="minorEastAsia" w:hAnsiTheme="minorEastAsia" w:eastAsiaTheme="minorEastAsia"/>
          <w:bCs/>
          <w:color w:val="000000"/>
          <w:sz w:val="24"/>
        </w:rPr>
      </w:pPr>
    </w:p>
    <w:p>
      <w:pPr>
        <w:spacing w:line="360" w:lineRule="auto"/>
        <w:rPr>
          <w:rFonts w:asciiTheme="minorEastAsia" w:hAnsiTheme="minorEastAsia" w:eastAsiaTheme="minorEastAsia"/>
          <w:bCs/>
          <w:color w:val="000000"/>
          <w:sz w:val="24"/>
        </w:rPr>
      </w:pPr>
    </w:p>
    <w:p>
      <w:pPr>
        <w:spacing w:line="360" w:lineRule="auto"/>
        <w:rPr>
          <w:rFonts w:asciiTheme="minorEastAsia" w:hAnsiTheme="minorEastAsia" w:eastAsiaTheme="minorEastAsia"/>
          <w:bCs/>
          <w:color w:val="000000"/>
          <w:sz w:val="24"/>
        </w:rPr>
      </w:pPr>
    </w:p>
    <w:p>
      <w:pPr>
        <w:spacing w:line="360" w:lineRule="auto"/>
        <w:rPr>
          <w:rFonts w:asciiTheme="minorEastAsia" w:hAnsiTheme="minorEastAsia" w:eastAsiaTheme="minorEastAsia"/>
          <w:b/>
          <w:bCs/>
          <w:color w:val="000000"/>
          <w:sz w:val="24"/>
        </w:rPr>
      </w:pPr>
    </w:p>
    <w:tbl>
      <w:tblPr>
        <w:tblStyle w:val="38"/>
        <w:tblW w:w="153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
        <w:gridCol w:w="133"/>
        <w:gridCol w:w="1005"/>
        <w:gridCol w:w="411"/>
        <w:gridCol w:w="250"/>
        <w:gridCol w:w="5742"/>
        <w:gridCol w:w="1095"/>
        <w:gridCol w:w="1771"/>
        <w:gridCol w:w="709"/>
        <w:gridCol w:w="241"/>
        <w:gridCol w:w="510"/>
        <w:gridCol w:w="81"/>
        <w:gridCol w:w="1269"/>
        <w:gridCol w:w="126"/>
        <w:gridCol w:w="1187"/>
        <w:gridCol w:w="66"/>
        <w:gridCol w:w="300"/>
        <w:gridCol w:w="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2" w:type="dxa"/>
            <w:gridSpan w:val="18"/>
            <w:shd w:val="clear" w:color="000000" w:fill="FFFFFF"/>
            <w:vAlign w:val="center"/>
          </w:tcPr>
          <w:p>
            <w:pPr>
              <w:widowControl/>
              <w:spacing w:line="26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标准教室多媒体设备清单（单套）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0"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549" w:type="dxa"/>
            <w:gridSpan w:val="3"/>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产品名称</w:t>
            </w:r>
          </w:p>
        </w:tc>
        <w:tc>
          <w:tcPr>
            <w:tcW w:w="7087" w:type="dxa"/>
            <w:gridSpan w:val="3"/>
            <w:shd w:val="clear" w:color="auto" w:fill="auto"/>
            <w:vAlign w:val="center"/>
          </w:tcPr>
          <w:p>
            <w:pPr>
              <w:widowControl/>
              <w:spacing w:line="260" w:lineRule="exact"/>
              <w:jc w:val="center"/>
              <w:rPr>
                <w:rFonts w:ascii="宋体" w:hAnsi="宋体" w:cs="宋体"/>
                <w:kern w:val="0"/>
                <w:sz w:val="18"/>
                <w:szCs w:val="18"/>
              </w:rPr>
            </w:pPr>
            <w:r>
              <w:rPr>
                <w:rFonts w:hint="eastAsia" w:ascii="宋体" w:hAnsi="宋体" w:cs="宋体"/>
                <w:color w:val="000000"/>
                <w:sz w:val="18"/>
                <w:szCs w:val="18"/>
              </w:rPr>
              <w:t>规格型号</w:t>
            </w:r>
          </w:p>
        </w:tc>
        <w:tc>
          <w:tcPr>
            <w:tcW w:w="1771"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品牌/型号</w:t>
            </w:r>
          </w:p>
        </w:tc>
        <w:tc>
          <w:tcPr>
            <w:tcW w:w="709"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832" w:type="dxa"/>
            <w:gridSpan w:val="3"/>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395" w:type="dxa"/>
            <w:gridSpan w:val="2"/>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单价[元]</w:t>
            </w:r>
          </w:p>
        </w:tc>
        <w:tc>
          <w:tcPr>
            <w:tcW w:w="1253" w:type="dxa"/>
            <w:gridSpan w:val="2"/>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金额[元]</w:t>
            </w:r>
          </w:p>
        </w:tc>
        <w:tc>
          <w:tcPr>
            <w:tcW w:w="366" w:type="dxa"/>
            <w:gridSpan w:val="2"/>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0"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549" w:type="dxa"/>
            <w:gridSpan w:val="3"/>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激光超短焦</w:t>
            </w:r>
          </w:p>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投影机</w:t>
            </w:r>
          </w:p>
        </w:tc>
        <w:tc>
          <w:tcPr>
            <w:tcW w:w="7087" w:type="dxa"/>
            <w:gridSpan w:val="3"/>
            <w:shd w:val="clear" w:color="000000" w:fill="FFFFFF"/>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1、投射比：0.233，投射85英寸画面，镜头到屏幕距离42.5cm。★2、投影技术：DLP.DMD尺寸≥0.65英寸。3、标准分辨率：1280×800。4、标称亮度：≥3300流明（符合ISO标准，实测）。★5、对比度：≥20000:1（全开/全关）。6、终端接口：2路HDMI输入，1路VGA输入，1路VGA输入/输出，1路视频输入，1路音频输入，1路音频输出，1组串口(RS232)输入，1组USB接口，1组网络接口（RJ45）。7、光源：ALPD激光光源。8、整机功耗：整机功率≥280W。（待机模式0.5W。）。9、整机重量：≥8.5KG。★10、整机IP5X级增压防尘设计，电源系统IP6X级密闭设计，整机无过滤网。★11、噪音水平：≤30dB。低静音设计。★12、垂直梯形校正功能±40°（自动）。13、菜单、操作面板、接口端面板、遥控器均为全中文标注。★14、镜头居中设计、DICOM模拟模式，CO2减排量显示、内置测试图片模板、色域符合Rec.709标准、智能ECO管理模式、单机3D功能。Δ15、投标时提供3C证书、检测报告、节能认证、环保认证；Δ16、投标时提供制造厂商项目授权书、售后服务承诺书、参数确认文件。</w:t>
            </w:r>
          </w:p>
        </w:tc>
        <w:tc>
          <w:tcPr>
            <w:tcW w:w="1771"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PROPIX/</w:t>
            </w:r>
            <w:r>
              <w:rPr>
                <w:rFonts w:hint="eastAsia" w:ascii="宋体" w:hAnsi="宋体"/>
                <w:bCs/>
                <w:spacing w:val="20"/>
                <w:sz w:val="28"/>
                <w:szCs w:val="28"/>
              </w:rPr>
              <w:t xml:space="preserve"> </w:t>
            </w:r>
            <w:r>
              <w:rPr>
                <w:rFonts w:hint="eastAsia" w:ascii="宋体" w:hAnsi="宋体" w:cs="宋体"/>
                <w:bCs/>
                <w:color w:val="000000"/>
                <w:kern w:val="0"/>
                <w:sz w:val="18"/>
                <w:szCs w:val="18"/>
              </w:rPr>
              <w:t>PL-UW330C</w:t>
            </w:r>
          </w:p>
        </w:tc>
        <w:tc>
          <w:tcPr>
            <w:tcW w:w="709"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832" w:type="dxa"/>
            <w:gridSpan w:val="3"/>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95"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14500.00 </w:t>
            </w:r>
          </w:p>
        </w:tc>
        <w:tc>
          <w:tcPr>
            <w:tcW w:w="1253"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14500.00 </w:t>
            </w:r>
          </w:p>
        </w:tc>
        <w:tc>
          <w:tcPr>
            <w:tcW w:w="366" w:type="dxa"/>
            <w:gridSpan w:val="2"/>
            <w:shd w:val="clear" w:color="000000" w:fill="FFFFFF"/>
            <w:vAlign w:val="center"/>
          </w:tcPr>
          <w:p>
            <w:pPr>
              <w:widowControl/>
              <w:spacing w:line="2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0"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549" w:type="dxa"/>
            <w:gridSpan w:val="3"/>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交互式电子白板（含软件及资源）</w:t>
            </w:r>
          </w:p>
        </w:tc>
        <w:tc>
          <w:tcPr>
            <w:tcW w:w="7087" w:type="dxa"/>
            <w:gridSpan w:val="3"/>
            <w:shd w:val="clear" w:color="000000" w:fill="FFFFFF"/>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硬件部分：1、工作原理：红外线感应技术。2、白板尺寸≥93.5英寸；感应尺寸：1921*1142mm；显示比例：16:10。3、板面材质：板面采用钢板，高耐磨，不怕变形, 抗强光、抗静电、防粉尘。4、★快捷键：双边各18个，配彩色图片和中文标题，直观，方便老师使用。5、触摸方式：无需专用笔，可用手指、教鞭等任何不透明物体在板上书写和操作电脑界面。6、连接方式：通过USB线连接 ，可直接供电，无需外接电源。7、光标速度：180点/秒，反应速度灵敏，连续快速书写无延时和断笔，实时响应。8、产品通过C-TICK、CE、RoHS、FCC等测试认证；产品通过国家教育部教学仪器设备产品质量检测中心检测；产品具有中国环境二型产品认证证书；★产品具有环境试验报告(含高温负荷实验、高温贮存实验、恒定湿热实验、低温负荷实验、低温贮存实验、温度变化实验）；★产品具有电子白板前维护实用新型专利证书; ★产品具有NCTC检测的MTBF 3万小时证书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软件功能：1、软件支持语言：支持简体、繁体、英语三种以上语言版本。2、★中文标识：软件上的大多数按钮和图标都配有中文标题（不是鼠标移上去才显示的方式），以方便用户迅速、直观地理解按钮或图标的含义，增强软件易用性。所有的下级菜单图标都配有中文标题。3、 提供不少于8种笔，如普通笔、荧光笔、毛笔、排笔、钢笔、纹理笔、竹笔、强调笔等。4、提供智能笔和工具笔：智能笔能自动修正所画的圆、三角形和多边形；工具笔能将所画的圆、矩形等变化为探照灯、放大镜工具。5、支持手势识别功能和页面无限扩展功能，手势识别包括图片缩放、PPT上下翻页、白板软件手势擦除等功能。6、擦除功能：能按需选择不同大小的板擦进行书写内容的擦除,并提供区域擦除和清屏功能。7、学科绘图：能按学科分类提供至少6门学科的绘图功能，提供绘制多种或多个原子结构图、地理图例与符号、各国国旗、天气符号、坐标系、光学符号、电学符号、力学符号、神经系统符号、运行系统符号、遗传学符号等。8、实验仪器绘图功能：能提供包括物理、化学等学科常用的实验仪器绘制功能，至少可绘制天平、显微镜、试管、酒精灯、启普发生器、量筒、三角架、木块等50种以上实验仪器。9、教学工具：提供仿真教学工具:直尺、30º、45º三角尺、量角器、圆规，可在刻度边缘画直线，以上工具可移动、缩放和旋转；量角器、直尺和三角板提供双游标，方便用户测量使用。量角器可以画角度和弧度。10、★学科工具：汉语拼音、英语词典、三角函数图像、光学实验、元素周期表、乐器工具、几何工具、电路设计工具、化学有机分子三维模型工具等教学常用工具；涵盖语文、数学、英语、物理、化学、历史、音乐等学科，超过30个以上学科工具。11、 图形智能识别：能将手绘的图形自动识别成标准图形，能至少识别横线、竖线、正圆、椭圆、矩形、三角形、四边形、五边形等多边形。12、手写识别：支持手写识别功能，可以识别中文简体、英文、数字，并对输入文字的大小、颜色、字体、对齐格式进行编辑，并可以任意移动、旋转。13、页面功能：可新增页面、删除页面、浏览页面、保存页面和调整页面顺序；将操作过的页面自动保存，可随时调看之前操作的任何页面，并能再次修改；能导出保存为多种图片格式，如gif,jpg,bmp,png等。14、背景功能：用户可以自定义页面背景的颜色和图案，提供多种常用颜色以及图案的背景供用户使用，能至少提供10种以上常见作业本，例如汉字田字格、拼音、课文、方格、英文、音乐五线谱等常用的教学背景模板。15、图片素材：能提供至少3000个以上的各种学科符号和图片素材，图片必需涵盖数学、化学、物理、地理、生物、英语、政治、美术、音乐等学科，并且各科素材数量有准确数值标注。16、★配套教学资源：配备单机精品教学资源库，提供树状知识点结构展现形式，知识点结构要求细化到学科、年级、章节并与主流教材保持同步。小学可提供至少科学、数学、语文、英语的教学资源，初中或高中可提供至少数学、生物、化学、物理、地理学科的教学资源。17、★配套网上的资源中心，至少应能提供包括元数据规范、人教版、北师大版、粤教版、苏教版、岳麓版、华师大版等至少7种主流教材的资源。能提供中央电教馆教学资源库免费使用。18、★配套试题工具：提供近3年全国各地高考、主要城市中考试题和答案。可实现试题导入、编辑、重复性检查、对比以及多种组合条件查询、导出及打印，同时可提供智能组卷功能。19、★仿真实验：嵌套提供中学、小学仿真实验软件；包括小学科学、初中高中物理、化学、生物至少7科，同时提供实验目的、实验器材、药品、实验步骤、注意事项的讲解，实验的同步练习、探究活动等所需的辅助练习资料和功能；数量不少于100个。20、PPT批注功能：能使用白板软件直接导入PPT文件进行演示，并且保留PPT原来的动态页面过渡效果。对PPT的批注可以准确保存到PPT文件里面，再次打开PPT时，批注内容不会错位，并且能独立对每个批注进行编辑和操作。21、word批注功能：可以对word文档进行批注，且批注内容可以保存到原文档中。22、视频、Flash动画等批注功能：可对正在播放的视频、Flash动画等多媒体进行批注。23、★软件资质:白板软件、白板配套教学资源、试题工具、实验软件、网上教学资源及白板硬件要求为同一品牌，须提供白板软件、教学资源库、试题工具、实验软件的著作权证书，以证明软件的合法知识产权。24、★提供中央电教馆教学资源库授权证明文件。25、为保证产品稳定可靠性，拒绝OEM产品，厂商具有ISO质量管理体系认证（ISO9001、ISO14001）；软件企业认定；企业注册资金必须在2000万元人民币或以上；电子白板十大民族品牌；最佳电子白板年度推荐产品；教育行业最受欢迎品牌奖。</w:t>
            </w:r>
          </w:p>
        </w:tc>
        <w:tc>
          <w:tcPr>
            <w:tcW w:w="1771"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东方中原/DB-93IWD-H01、DonviewBoardV2.0</w:t>
            </w:r>
          </w:p>
        </w:tc>
        <w:tc>
          <w:tcPr>
            <w:tcW w:w="709"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832" w:type="dxa"/>
            <w:gridSpan w:val="3"/>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95"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3800.00 </w:t>
            </w:r>
          </w:p>
        </w:tc>
        <w:tc>
          <w:tcPr>
            <w:tcW w:w="1253"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3800.00 </w:t>
            </w:r>
          </w:p>
        </w:tc>
        <w:tc>
          <w:tcPr>
            <w:tcW w:w="366" w:type="dxa"/>
            <w:gridSpan w:val="2"/>
            <w:shd w:val="clear" w:color="000000" w:fill="FFFFFF"/>
            <w:vAlign w:val="center"/>
          </w:tcPr>
          <w:p>
            <w:pPr>
              <w:widowControl/>
              <w:spacing w:line="2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0"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549" w:type="dxa"/>
            <w:gridSpan w:val="3"/>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台式电脑</w:t>
            </w:r>
          </w:p>
        </w:tc>
        <w:tc>
          <w:tcPr>
            <w:tcW w:w="7087" w:type="dxa"/>
            <w:gridSpan w:val="3"/>
            <w:shd w:val="clear" w:color="000000" w:fill="FFFFFF"/>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1. 机型:台式计算机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 CPU: I3-4160(CORE I3 3.6G 3M缓存)；</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 主板：Intel  H81 及以上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 内存：4GDDRIII ；5. 显卡：集成显卡；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 USB接口： 6个（其中至少2个接口前置，要求前置USB2.0接口分离放置，间距大于3cm,互不干涉）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 硬盘：500GB_7200RPM_SATA3；</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 110V/220V/280W；</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9.光驱：DVD可读写光驱;</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 显示器:19LED液晶显示器, 符合国家一级能效，获得EPEAT Gold认证；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11. 键盘：PS2防水抗菌键盘（键盘本身抗菌，非抗菌防尘键盘罩），需提供抗菌检测报告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12. 鼠标：光电抗菌鼠标/PS2/D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13. 安全机箱: 标准MATX立式机箱，顶置开关，不大于20L，机箱报警开关，机箱被非法打开时，不接电源也可发出报警声音，配后IO安全盖板，保护后面IO接口；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14. 支持远程管理：USB端口的有效管理；软件分发和远程运行程序；应用程序管理，支持黑名单和白名单模式管理；远程开关机、重启，提供高效的远程维护；配置网络带宽、流量；对软/硬件资产进行统计，监控硬件变更，并可报警；提供完善的报表和系统日志；</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15. 随机应用：软件方式实现网络同传和硬盘保护功能：支持智能排序功能，方便操作；支持断电续传功能，同传未结束前断点后均可继续同传；终端端口锁定功能，可以锁定键盘、鼠标、USB口、网口等；资产监控功能，被控端硬件资产发生变化时，控制端会有报警提示；16.提供三年上门保修服务。</w:t>
            </w:r>
          </w:p>
        </w:tc>
        <w:tc>
          <w:tcPr>
            <w:tcW w:w="1771"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联想/启天M4500-N055</w:t>
            </w:r>
          </w:p>
        </w:tc>
        <w:tc>
          <w:tcPr>
            <w:tcW w:w="709"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832" w:type="dxa"/>
            <w:gridSpan w:val="3"/>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95" w:type="dxa"/>
            <w:gridSpan w:val="2"/>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sz w:val="22"/>
                <w:szCs w:val="22"/>
              </w:rPr>
              <w:t xml:space="preserve">3800.00 </w:t>
            </w:r>
          </w:p>
        </w:tc>
        <w:tc>
          <w:tcPr>
            <w:tcW w:w="1253"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3800.00 </w:t>
            </w:r>
          </w:p>
        </w:tc>
        <w:tc>
          <w:tcPr>
            <w:tcW w:w="366" w:type="dxa"/>
            <w:gridSpan w:val="2"/>
            <w:shd w:val="clear" w:color="000000" w:fill="FFFFFF"/>
            <w:vAlign w:val="center"/>
          </w:tcPr>
          <w:p>
            <w:pPr>
              <w:widowControl/>
              <w:spacing w:line="2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0"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549" w:type="dxa"/>
            <w:gridSpan w:val="3"/>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平行推拉黑板</w:t>
            </w:r>
          </w:p>
        </w:tc>
        <w:tc>
          <w:tcPr>
            <w:tcW w:w="7087" w:type="dxa"/>
            <w:gridSpan w:val="3"/>
            <w:shd w:val="clear" w:color="000000" w:fill="FFFFFF"/>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1、基本尺寸：外径4000mm×1356mm，保证与电子白板物理尺寸配套；配套的活动黑板装备自锁装置，完全遮挡并保护电子白板后可锁定，黑板与电子白板之间无缝镶嵌。2、书写面材质：采用进口优质烤漆板面，墨绿色、亚光，无裂纹、无气泡等缺陷。3、内芯材料：防潮、吸音、高强度7层瓦楞纸板，书写无吱咔声.厚度≥10mm。4、背板：采用优质防锈热镀锌钢板，厚度≥0.25mm，流水线一次成型，每间隔8公分设有1个2公分的加强凹槽，确保均布承压不低于635N，凹槽造型美观、增加强度。5、板面与衬板粘贴：机械化制作.高温一次成型，30秒钟即100%固化定型，无辐射、无污染，剪切强度≥0.26MPa，耐高温≥262°,耐湿度为全天候，符合GB7124胶粘剂测定方法。6、边框材料：超宽豪华高强度工业电泳香槟色铝合金外框，规格57㎜×100㎜，壁厚1.2㎜，内框规格20㎜×37㎜，配装侧U型镶嵌式含减震胶套滑轮及抽拉式粉尘盒。7、包角材料：采用防老化、抗疲劳、规格57mm×57㎜壁厚2㎜的ABS工程塑料。</w:t>
            </w:r>
          </w:p>
        </w:tc>
        <w:tc>
          <w:tcPr>
            <w:tcW w:w="1771" w:type="dxa"/>
            <w:shd w:val="clear" w:color="000000" w:fill="FFFFFF"/>
            <w:vAlign w:val="center"/>
          </w:tcPr>
          <w:p>
            <w:pPr>
              <w:jc w:val="center"/>
              <w:rPr>
                <w:rFonts w:ascii="宋体" w:hAnsi="宋体" w:cs="宋体"/>
                <w:color w:val="000000"/>
                <w:sz w:val="20"/>
              </w:rPr>
            </w:pPr>
            <w:r>
              <w:rPr>
                <w:rFonts w:hint="eastAsia"/>
                <w:color w:val="000000"/>
                <w:sz w:val="20"/>
              </w:rPr>
              <w:t>定制</w:t>
            </w:r>
          </w:p>
          <w:p>
            <w:pPr>
              <w:widowControl/>
              <w:spacing w:line="260" w:lineRule="exact"/>
              <w:rPr>
                <w:rFonts w:ascii="宋体" w:hAnsi="宋体" w:cs="宋体"/>
                <w:color w:val="000000"/>
                <w:kern w:val="0"/>
                <w:sz w:val="18"/>
                <w:szCs w:val="18"/>
              </w:rPr>
            </w:pPr>
          </w:p>
        </w:tc>
        <w:tc>
          <w:tcPr>
            <w:tcW w:w="709"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832" w:type="dxa"/>
            <w:gridSpan w:val="3"/>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95" w:type="dxa"/>
            <w:gridSpan w:val="2"/>
            <w:shd w:val="clear" w:color="000000" w:fill="FFFFFF"/>
            <w:vAlign w:val="center"/>
          </w:tcPr>
          <w:p>
            <w:pPr>
              <w:jc w:val="center"/>
              <w:rPr>
                <w:rFonts w:ascii="宋体" w:hAnsi="宋体" w:cs="宋体"/>
                <w:sz w:val="22"/>
                <w:szCs w:val="22"/>
              </w:rPr>
            </w:pPr>
            <w:r>
              <w:rPr>
                <w:rFonts w:hint="eastAsia"/>
                <w:sz w:val="22"/>
                <w:szCs w:val="22"/>
              </w:rPr>
              <w:t xml:space="preserve">1600.00 </w:t>
            </w:r>
          </w:p>
        </w:tc>
        <w:tc>
          <w:tcPr>
            <w:tcW w:w="1253"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1600.00 </w:t>
            </w:r>
          </w:p>
        </w:tc>
        <w:tc>
          <w:tcPr>
            <w:tcW w:w="366" w:type="dxa"/>
            <w:gridSpan w:val="2"/>
            <w:shd w:val="clear" w:color="000000" w:fill="FFFFFF"/>
            <w:vAlign w:val="center"/>
          </w:tcPr>
          <w:p>
            <w:pPr>
              <w:widowControl/>
              <w:spacing w:line="2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390"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549" w:type="dxa"/>
            <w:gridSpan w:val="3"/>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实物展示台</w:t>
            </w:r>
          </w:p>
        </w:tc>
        <w:tc>
          <w:tcPr>
            <w:tcW w:w="7087" w:type="dxa"/>
            <w:gridSpan w:val="3"/>
            <w:shd w:val="clear" w:color="000000" w:fill="FFFFFF"/>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1、纯数字展台；★2、像素：≥500万像素1/2"CMOS感应器；清晰度：≥1000TV线；★3、最高解析度：1920x1080；4、帧速率:30 帧；5、自带防盗锁孔；6、白平衡控制:自动 / 手动 / 校正/；7、曝光控制:自动 / 手动 / 闪烁 / 夜视；8、图像效果:彩色 / 黑白 / 负片 / 映射 / 镜像/画中画/幕布功能/同屏对比；9、视频接口:VGA in x 1;VGA out x 1；10、垂直同步信号:75Hz / 60Hz / 60Hz, TTL Level；★11、图像保存：≥120幅(5M 大小)；12、镜头:F=3.0 f=9.6mm；13、摄像幅面:A4 330mm×248mm；14、缩放:16倍放大(另加手臂机械放大)/支持显微镜模式；15、聚焦调整:手动；★16、支持一键录影功能（AVI格式）；17、曝光调整:自动 / 手动；18、灯光照明:LED整合灯模组(LED寿命长,减少改换灯泡的成本)；19、其它功能:单键影像调整功能,可自动感应光源变化,保持画面明亮自然的色彩感；★20、通过USB2.0连接电脑可以使用专业软件；附带电子白板功能和视频展示软件，实时动态即时旋转、缩放、编辑软件；支持实时录像、拍照、编辑功能；★21、手臂结构:软管式；22、重量：≤1.77公斤便携式设计；Δ投标时需提供厂家提供授权文件、售后服务承诺函、参数确认函原件，产品检测报告。</w:t>
            </w:r>
          </w:p>
        </w:tc>
        <w:tc>
          <w:tcPr>
            <w:tcW w:w="1771"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圆展/F25</w:t>
            </w:r>
          </w:p>
        </w:tc>
        <w:tc>
          <w:tcPr>
            <w:tcW w:w="709"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832" w:type="dxa"/>
            <w:gridSpan w:val="3"/>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95" w:type="dxa"/>
            <w:gridSpan w:val="2"/>
            <w:shd w:val="clear" w:color="000000" w:fill="FFFFFF"/>
            <w:vAlign w:val="center"/>
          </w:tcPr>
          <w:p>
            <w:pPr>
              <w:jc w:val="center"/>
              <w:rPr>
                <w:rFonts w:ascii="宋体" w:hAnsi="宋体" w:cs="宋体"/>
                <w:sz w:val="22"/>
                <w:szCs w:val="22"/>
              </w:rPr>
            </w:pPr>
            <w:r>
              <w:rPr>
                <w:rFonts w:hint="eastAsia"/>
                <w:sz w:val="22"/>
                <w:szCs w:val="22"/>
              </w:rPr>
              <w:t xml:space="preserve">2000.00 </w:t>
            </w:r>
          </w:p>
        </w:tc>
        <w:tc>
          <w:tcPr>
            <w:tcW w:w="1253"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2000.00 </w:t>
            </w:r>
          </w:p>
        </w:tc>
        <w:tc>
          <w:tcPr>
            <w:tcW w:w="366" w:type="dxa"/>
            <w:gridSpan w:val="2"/>
            <w:shd w:val="clear" w:color="000000" w:fill="FFFFFF"/>
            <w:vAlign w:val="center"/>
          </w:tcPr>
          <w:p>
            <w:pPr>
              <w:widowControl/>
              <w:spacing w:line="2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0" w:type="dxa"/>
            <w:vMerge w:val="restart"/>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549" w:type="dxa"/>
            <w:gridSpan w:val="3"/>
            <w:vMerge w:val="restart"/>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无线扩音系统</w:t>
            </w:r>
          </w:p>
        </w:tc>
        <w:tc>
          <w:tcPr>
            <w:tcW w:w="250"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无线接收功放</w:t>
            </w:r>
          </w:p>
        </w:tc>
        <w:tc>
          <w:tcPr>
            <w:tcW w:w="6837" w:type="dxa"/>
            <w:gridSpan w:val="2"/>
            <w:shd w:val="clear" w:color="000000" w:fill="FFFFFF"/>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1、 使用频率范围 ：2400 - 2483MHz；2、 调制方法： GFSK ；3、 ★为确保产品的安全性符合国家规定，要求功放必须通过CQC的CCC检测认证，并获得功放CCC检测认证证书，要求提供证书复印件以便核查；4、 ★为确保产品对人体健康的安全，要求产品的生产厂家必须通过职业健康安全体系认证和环境体系认证；5、 开机自动进入对频状态,对频成功后自动转入接收状态,发射功率：15dbm；与无线话筒的有效使用距离≥20米。6、 两组音源输入；6路话筒输入（音量独立可调和静音），5路音频输入（音量独立可调和静音），高低音回响调节功能，，一组录音输出接口及A组与A+B组功率输出切换开关，1路中控RS-232接口，话筒输入插口自带幻象直流电源，1路70-110V线性校园广播音频输入接口，优先级控制，无需切换。频率响应：20HZ-20KHZ(+1dB,-3dB)，输出功率：2*60W额定功率，阻抗：8Ω；数字音量调节，增强旋钮使用寿命；支持遥控功能；7、 内置USB数码音频播放模块和FM收音机模块，可实现自动频道搜索、30个数字频道储存。可直接播放外插U盘MP3文件, 便于在教学过程中使用MP3等音频素材；便于在教学过程中使用MP3等音频素材；8、 同时配对2个无线话筒使用，采用国际IEA标准19寸1U外壳设计，可安装在多媒体机柜上9、 各种音频信号源可自由选择（音乐同时输入，所有音乐都同时响，除广播系统外）；专设一键复位功能，防止误操作，随时可恢复出厂设置；10、 ★为确保产品的质量，生产厂家必须获得ISO9001：2008 、ISO14001体系认证、高新技术企业证书、软件企业认定认证。11、 Δ提供生产厂家针对该项目的授权书、售后服务承诺书（均须加盖厂家鲜章）</w:t>
            </w:r>
          </w:p>
        </w:tc>
        <w:tc>
          <w:tcPr>
            <w:tcW w:w="1771" w:type="dxa"/>
            <w:vMerge w:val="restart"/>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冠标/无线接收功放</w:t>
            </w:r>
            <w:r>
              <w:rPr>
                <w:rFonts w:ascii="宋体" w:hAnsi="宋体" w:cs="宋体"/>
                <w:color w:val="000000"/>
                <w:kern w:val="0"/>
                <w:sz w:val="18"/>
                <w:szCs w:val="18"/>
              </w:rPr>
              <w:t>TP-WTA05</w:t>
            </w:r>
            <w:r>
              <w:rPr>
                <w:rFonts w:hint="eastAsia" w:ascii="宋体" w:hAnsi="宋体" w:cs="宋体"/>
                <w:color w:val="000000"/>
                <w:kern w:val="0"/>
                <w:sz w:val="18"/>
                <w:szCs w:val="18"/>
              </w:rPr>
              <w:t>、无线麦克风</w:t>
            </w:r>
          </w:p>
          <w:p>
            <w:pPr>
              <w:widowControl/>
              <w:spacing w:line="260" w:lineRule="exact"/>
              <w:jc w:val="center"/>
              <w:rPr>
                <w:rFonts w:ascii="宋体" w:hAnsi="宋体" w:cs="宋体"/>
                <w:color w:val="000000"/>
                <w:kern w:val="0"/>
                <w:sz w:val="18"/>
                <w:szCs w:val="18"/>
              </w:rPr>
            </w:pPr>
            <w:r>
              <w:rPr>
                <w:rFonts w:ascii="宋体" w:hAnsi="宋体" w:cs="宋体"/>
                <w:color w:val="000000"/>
                <w:kern w:val="0"/>
                <w:sz w:val="18"/>
                <w:szCs w:val="18"/>
              </w:rPr>
              <w:t>SOYO-WTG07</w:t>
            </w:r>
            <w:r>
              <w:rPr>
                <w:rFonts w:hint="eastAsia" w:ascii="宋体" w:hAnsi="宋体" w:cs="宋体"/>
                <w:color w:val="000000"/>
                <w:kern w:val="0"/>
                <w:sz w:val="18"/>
                <w:szCs w:val="18"/>
              </w:rPr>
              <w:t>、壁挂式扬声器</w:t>
            </w:r>
          </w:p>
          <w:p>
            <w:pPr>
              <w:widowControl/>
              <w:spacing w:line="260" w:lineRule="exact"/>
              <w:jc w:val="center"/>
              <w:rPr>
                <w:rFonts w:ascii="宋体" w:hAnsi="宋体" w:cs="宋体"/>
                <w:color w:val="000000"/>
                <w:kern w:val="0"/>
                <w:sz w:val="18"/>
                <w:szCs w:val="18"/>
              </w:rPr>
            </w:pPr>
            <w:r>
              <w:rPr>
                <w:rFonts w:ascii="宋体" w:hAnsi="宋体" w:cs="宋体"/>
                <w:color w:val="000000"/>
                <w:kern w:val="0"/>
                <w:sz w:val="18"/>
                <w:szCs w:val="18"/>
              </w:rPr>
              <w:t>TP-WSD02</w:t>
            </w:r>
          </w:p>
        </w:tc>
        <w:tc>
          <w:tcPr>
            <w:tcW w:w="709"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832" w:type="dxa"/>
            <w:gridSpan w:val="3"/>
            <w:vMerge w:val="restart"/>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95" w:type="dxa"/>
            <w:gridSpan w:val="2"/>
            <w:vMerge w:val="restart"/>
            <w:shd w:val="clear" w:color="000000" w:fill="FFFFFF"/>
            <w:vAlign w:val="center"/>
          </w:tcPr>
          <w:p>
            <w:pPr>
              <w:widowControl/>
              <w:spacing w:line="260" w:lineRule="exact"/>
              <w:jc w:val="center"/>
              <w:rPr>
                <w:sz w:val="22"/>
                <w:szCs w:val="22"/>
              </w:rPr>
            </w:pPr>
            <w:r>
              <w:rPr>
                <w:rFonts w:hint="eastAsia"/>
                <w:sz w:val="22"/>
                <w:szCs w:val="22"/>
              </w:rPr>
              <w:t xml:space="preserve">900.00 </w:t>
            </w:r>
          </w:p>
        </w:tc>
        <w:tc>
          <w:tcPr>
            <w:tcW w:w="1253" w:type="dxa"/>
            <w:gridSpan w:val="2"/>
            <w:vMerge w:val="restart"/>
            <w:shd w:val="clear" w:color="000000" w:fill="FFFFFF"/>
            <w:vAlign w:val="center"/>
          </w:tcPr>
          <w:p>
            <w:pPr>
              <w:widowControl/>
              <w:spacing w:line="260" w:lineRule="exact"/>
              <w:jc w:val="center"/>
              <w:rPr>
                <w:sz w:val="22"/>
                <w:szCs w:val="22"/>
              </w:rPr>
            </w:pPr>
            <w:r>
              <w:rPr>
                <w:rFonts w:hint="eastAsia"/>
                <w:sz w:val="22"/>
                <w:szCs w:val="22"/>
              </w:rPr>
              <w:t xml:space="preserve">900.00 </w:t>
            </w:r>
          </w:p>
        </w:tc>
        <w:tc>
          <w:tcPr>
            <w:tcW w:w="366" w:type="dxa"/>
            <w:gridSpan w:val="2"/>
            <w:shd w:val="clear" w:color="000000" w:fill="FFFFFF"/>
            <w:vAlign w:val="center"/>
          </w:tcPr>
          <w:p>
            <w:pPr>
              <w:widowControl/>
              <w:spacing w:line="2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0" w:type="dxa"/>
            <w:vMerge w:val="continue"/>
            <w:shd w:val="clear" w:color="auto" w:fill="auto"/>
            <w:vAlign w:val="center"/>
          </w:tcPr>
          <w:p>
            <w:pPr>
              <w:widowControl/>
              <w:spacing w:line="260" w:lineRule="exact"/>
              <w:jc w:val="left"/>
              <w:rPr>
                <w:rFonts w:ascii="宋体" w:hAnsi="宋体" w:cs="宋体"/>
                <w:color w:val="000000"/>
                <w:kern w:val="0"/>
                <w:sz w:val="18"/>
                <w:szCs w:val="18"/>
              </w:rPr>
            </w:pPr>
          </w:p>
        </w:tc>
        <w:tc>
          <w:tcPr>
            <w:tcW w:w="1549" w:type="dxa"/>
            <w:gridSpan w:val="3"/>
            <w:vMerge w:val="continue"/>
            <w:shd w:val="clear" w:color="auto" w:fill="auto"/>
            <w:vAlign w:val="center"/>
          </w:tcPr>
          <w:p>
            <w:pPr>
              <w:widowControl/>
              <w:spacing w:line="260" w:lineRule="exact"/>
              <w:jc w:val="left"/>
              <w:rPr>
                <w:rFonts w:ascii="宋体" w:hAnsi="宋体" w:cs="宋体"/>
                <w:color w:val="000000"/>
                <w:kern w:val="0"/>
                <w:sz w:val="18"/>
                <w:szCs w:val="18"/>
              </w:rPr>
            </w:pPr>
          </w:p>
        </w:tc>
        <w:tc>
          <w:tcPr>
            <w:tcW w:w="250"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无线麦克风</w:t>
            </w:r>
          </w:p>
        </w:tc>
        <w:tc>
          <w:tcPr>
            <w:tcW w:w="6837" w:type="dxa"/>
            <w:gridSpan w:val="2"/>
            <w:shd w:val="clear" w:color="000000" w:fill="FFFFFF"/>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1、 使用频率范围 ：2400 - 2483MHz；2、 调制方法： GFSK ；3、 ★为确保产品辐射不超标，对人体安全，所以无线麦克风必须通过工信部无线电管理局无线电产品型号核准，并提供证书复印件核查4、 ★为确保产品的安全性符合国家规定，要求无线麦克风必须通过CQC的CCC检测认证，并获得无线麦克风CCC检测认证证书，要求提供证书复印件以便核查；5、 ★为确保产品对人体健康的安全，要求产品的生产厂家必须通过职业健康安全体系认证和环境体系认证6、 开机自动进入对频状态,对频成功后自动开启发射,发射功率：10dbm；与无线音箱的有效使用距离≥15米。7、 ★采用内置式充电式锂电池，配USB充电器。连续音频传输时间大于≥8小时；具有外接音频输入功能；8、 无线麦克风发射器采用内置式拾音器设计，也支持头带话筒输入，可以手持、可以头带；9、 无线麦克风发射机自带音量控制调节按键，可调节音量大小；10、 ★无线话筒具有电子教鞭功能、具有PPT上下翻页和一键黑屏功能（选配翻页接收器可实现无线翻页和黑屏）；11、 ★无线麦克风发射机有液晶（LCD）显示屏，可显示当前音量、当前频道、电池容量、充电状态等信息；12、 任意两支无线麦克风可在任意一间教室里同时配对使用，且互不干扰。13、 ★提供生产厂家针对该项目的授权书、售后服务承诺书（均须加盖厂家鲜章）；14、 双MIC设计，增强吸音效果；15、 自定义按键预留，按键功能可扩展</w:t>
            </w:r>
          </w:p>
        </w:tc>
        <w:tc>
          <w:tcPr>
            <w:tcW w:w="1771" w:type="dxa"/>
            <w:vMerge w:val="continue"/>
            <w:shd w:val="clear" w:color="000000" w:fill="FFFFFF"/>
            <w:vAlign w:val="center"/>
          </w:tcPr>
          <w:p>
            <w:pPr>
              <w:widowControl/>
              <w:spacing w:line="260" w:lineRule="exact"/>
              <w:jc w:val="center"/>
              <w:rPr>
                <w:rFonts w:ascii="宋体" w:hAnsi="宋体" w:cs="宋体"/>
                <w:color w:val="000000"/>
                <w:kern w:val="0"/>
                <w:sz w:val="18"/>
                <w:szCs w:val="18"/>
              </w:rPr>
            </w:pPr>
          </w:p>
        </w:tc>
        <w:tc>
          <w:tcPr>
            <w:tcW w:w="709"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只</w:t>
            </w:r>
          </w:p>
        </w:tc>
        <w:tc>
          <w:tcPr>
            <w:tcW w:w="832" w:type="dxa"/>
            <w:gridSpan w:val="3"/>
            <w:vMerge w:val="continue"/>
            <w:vAlign w:val="center"/>
          </w:tcPr>
          <w:p>
            <w:pPr>
              <w:widowControl/>
              <w:spacing w:line="260" w:lineRule="exact"/>
              <w:jc w:val="left"/>
              <w:rPr>
                <w:rFonts w:ascii="宋体" w:hAnsi="宋体" w:cs="宋体"/>
                <w:color w:val="000000"/>
                <w:kern w:val="0"/>
                <w:sz w:val="18"/>
                <w:szCs w:val="18"/>
              </w:rPr>
            </w:pPr>
          </w:p>
        </w:tc>
        <w:tc>
          <w:tcPr>
            <w:tcW w:w="1395" w:type="dxa"/>
            <w:gridSpan w:val="2"/>
            <w:vMerge w:val="continue"/>
            <w:vAlign w:val="center"/>
          </w:tcPr>
          <w:p>
            <w:pPr>
              <w:widowControl/>
              <w:spacing w:line="260" w:lineRule="exact"/>
              <w:jc w:val="left"/>
              <w:rPr>
                <w:rFonts w:ascii="宋体" w:hAnsi="宋体" w:cs="宋体"/>
                <w:color w:val="000000"/>
                <w:kern w:val="0"/>
                <w:sz w:val="18"/>
                <w:szCs w:val="18"/>
              </w:rPr>
            </w:pPr>
          </w:p>
        </w:tc>
        <w:tc>
          <w:tcPr>
            <w:tcW w:w="1253" w:type="dxa"/>
            <w:gridSpan w:val="2"/>
            <w:vMerge w:val="continue"/>
            <w:vAlign w:val="center"/>
          </w:tcPr>
          <w:p>
            <w:pPr>
              <w:widowControl/>
              <w:spacing w:line="260" w:lineRule="exact"/>
              <w:jc w:val="left"/>
              <w:rPr>
                <w:rFonts w:ascii="宋体" w:hAnsi="宋体" w:cs="宋体"/>
                <w:color w:val="000000"/>
                <w:kern w:val="0"/>
                <w:sz w:val="18"/>
                <w:szCs w:val="18"/>
              </w:rPr>
            </w:pPr>
          </w:p>
        </w:tc>
        <w:tc>
          <w:tcPr>
            <w:tcW w:w="366" w:type="dxa"/>
            <w:gridSpan w:val="2"/>
            <w:vAlign w:val="center"/>
          </w:tcPr>
          <w:p>
            <w:pPr>
              <w:widowControl/>
              <w:spacing w:line="26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0" w:type="dxa"/>
            <w:vMerge w:val="continue"/>
            <w:shd w:val="clear" w:color="auto" w:fill="auto"/>
            <w:vAlign w:val="center"/>
          </w:tcPr>
          <w:p>
            <w:pPr>
              <w:widowControl/>
              <w:spacing w:line="260" w:lineRule="exact"/>
              <w:jc w:val="left"/>
              <w:rPr>
                <w:rFonts w:ascii="宋体" w:hAnsi="宋体" w:cs="宋体"/>
                <w:color w:val="000000"/>
                <w:kern w:val="0"/>
                <w:sz w:val="18"/>
                <w:szCs w:val="18"/>
              </w:rPr>
            </w:pPr>
          </w:p>
        </w:tc>
        <w:tc>
          <w:tcPr>
            <w:tcW w:w="1549" w:type="dxa"/>
            <w:gridSpan w:val="3"/>
            <w:vMerge w:val="continue"/>
            <w:shd w:val="clear" w:color="auto" w:fill="auto"/>
            <w:vAlign w:val="center"/>
          </w:tcPr>
          <w:p>
            <w:pPr>
              <w:widowControl/>
              <w:spacing w:line="260" w:lineRule="exact"/>
              <w:jc w:val="left"/>
              <w:rPr>
                <w:rFonts w:ascii="宋体" w:hAnsi="宋体" w:cs="宋体"/>
                <w:color w:val="000000"/>
                <w:kern w:val="0"/>
                <w:sz w:val="18"/>
                <w:szCs w:val="18"/>
              </w:rPr>
            </w:pPr>
          </w:p>
        </w:tc>
        <w:tc>
          <w:tcPr>
            <w:tcW w:w="250"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壁挂式扬声器</w:t>
            </w:r>
          </w:p>
        </w:tc>
        <w:tc>
          <w:tcPr>
            <w:tcW w:w="6837" w:type="dxa"/>
            <w:gridSpan w:val="2"/>
            <w:shd w:val="clear" w:color="000000" w:fill="FFFFFF"/>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1、使用频率范围:2400-2483MHZ；2、调制方法：GFSK；3、开机自动进入对频状态，对频成功后，自动转入接收状态；无须人工干预。4、接收频道数量80个；5、扬声器单元：6.5英寸加强低音单元，1英寸高音单元。6、音箱箱体采用专用木质一体成形，箱体浑厚重实，高音透亮、中音清脆、低音浑厚；7、2.0声道，额定功率：80W（40W+40W）8、接收灵敏度：≥－85dBm，有效接收半径≥20米；9、一路CD/MD/电脑音频输入接口；独立高低音、麦克风音量调节按钮；★10、为确保产品的安全性符合国家规定，无线壁挂音箱必须通过CCC检测认证（提供证书复印件加盖厂商公章)；★无线扩音系统，无线音频传输软件须提供中华人民共和国国家版权局颁发的计算机软件著作权登记证书，并拥有软件企业认定证书。投标时提供生产厂家职业健康安全体系认证和环境体系认证认证证书；Δ投标时需提供制造商出具的本项目授权书、售后服务服务承诺函及厂家出具的参数确认函；</w:t>
            </w:r>
          </w:p>
        </w:tc>
        <w:tc>
          <w:tcPr>
            <w:tcW w:w="1771" w:type="dxa"/>
            <w:vMerge w:val="continue"/>
            <w:shd w:val="clear" w:color="000000" w:fill="FFFFFF"/>
            <w:vAlign w:val="center"/>
          </w:tcPr>
          <w:p>
            <w:pPr>
              <w:widowControl/>
              <w:spacing w:line="260" w:lineRule="exact"/>
              <w:jc w:val="center"/>
              <w:rPr>
                <w:rFonts w:ascii="宋体" w:hAnsi="宋体" w:cs="宋体"/>
                <w:color w:val="000000"/>
                <w:kern w:val="0"/>
                <w:sz w:val="18"/>
                <w:szCs w:val="18"/>
              </w:rPr>
            </w:pPr>
          </w:p>
        </w:tc>
        <w:tc>
          <w:tcPr>
            <w:tcW w:w="709"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对</w:t>
            </w:r>
          </w:p>
        </w:tc>
        <w:tc>
          <w:tcPr>
            <w:tcW w:w="832" w:type="dxa"/>
            <w:gridSpan w:val="3"/>
            <w:vMerge w:val="continue"/>
            <w:vAlign w:val="center"/>
          </w:tcPr>
          <w:p>
            <w:pPr>
              <w:widowControl/>
              <w:spacing w:line="260" w:lineRule="exact"/>
              <w:jc w:val="left"/>
              <w:rPr>
                <w:rFonts w:ascii="宋体" w:hAnsi="宋体" w:cs="宋体"/>
                <w:color w:val="000000"/>
                <w:kern w:val="0"/>
                <w:sz w:val="18"/>
                <w:szCs w:val="18"/>
              </w:rPr>
            </w:pPr>
          </w:p>
        </w:tc>
        <w:tc>
          <w:tcPr>
            <w:tcW w:w="1395" w:type="dxa"/>
            <w:gridSpan w:val="2"/>
            <w:vMerge w:val="continue"/>
            <w:vAlign w:val="center"/>
          </w:tcPr>
          <w:p>
            <w:pPr>
              <w:widowControl/>
              <w:spacing w:line="260" w:lineRule="exact"/>
              <w:jc w:val="left"/>
              <w:rPr>
                <w:rFonts w:ascii="宋体" w:hAnsi="宋体" w:cs="宋体"/>
                <w:color w:val="000000"/>
                <w:kern w:val="0"/>
                <w:sz w:val="18"/>
                <w:szCs w:val="18"/>
              </w:rPr>
            </w:pPr>
          </w:p>
        </w:tc>
        <w:tc>
          <w:tcPr>
            <w:tcW w:w="1253" w:type="dxa"/>
            <w:gridSpan w:val="2"/>
            <w:vMerge w:val="continue"/>
            <w:vAlign w:val="center"/>
          </w:tcPr>
          <w:p>
            <w:pPr>
              <w:widowControl/>
              <w:spacing w:line="260" w:lineRule="exact"/>
              <w:jc w:val="left"/>
              <w:rPr>
                <w:rFonts w:ascii="宋体" w:hAnsi="宋体" w:cs="宋体"/>
                <w:color w:val="000000"/>
                <w:kern w:val="0"/>
                <w:sz w:val="18"/>
                <w:szCs w:val="18"/>
              </w:rPr>
            </w:pPr>
          </w:p>
        </w:tc>
        <w:tc>
          <w:tcPr>
            <w:tcW w:w="366" w:type="dxa"/>
            <w:gridSpan w:val="2"/>
            <w:vAlign w:val="center"/>
          </w:tcPr>
          <w:p>
            <w:pPr>
              <w:widowControl/>
              <w:spacing w:line="26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0"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549" w:type="dxa"/>
            <w:gridSpan w:val="3"/>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多媒体中控</w:t>
            </w:r>
          </w:p>
        </w:tc>
        <w:tc>
          <w:tcPr>
            <w:tcW w:w="7087" w:type="dxa"/>
            <w:gridSpan w:val="3"/>
            <w:shd w:val="clear" w:color="000000" w:fill="FFFFFF"/>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1、内嵌式红外学习功能，无须配置专业学习器，采用一键式联动控制管理功能，支持电脑软件操作、面板操作；2、内置4×2RGB切换分配器，带400MHZ长线驱动器,支持台式电脑、手提电脑、数字展台、数字DVD输入；3、自带投影机保护器，检测投影机灯泡的工作情况（选配网络功能后此功能可实现），并且自动延时断电。更好地保护投影机寿命；4、内置4×2视频矩阵，视频频宽100MHZ；5、内置3路输入，2路输出音频；1路可编程RS-232控制接口，可用RS-232控制投影机；6、2路I/O控制接口，具有投影机防盗功能，并可连接门磁开关、实现连锁控制；2路红外发射接口，可红外自学习控制投影机；2路MIC输入，方便用户讲解；★7、内置2路高保真无级音量调节，可内置网络模块，支持远程网络控制；8、控制面板带网络接口、2路USB接口、话筒接口、笔记本电脑音频、笔记本VGA口，并带防尘盖；9、强弱电分离，电源盒内置电动屏幕电源控制，2路设备电源控制（2路时序电源，1路看门狗投影机专用电源）；10、采用专业电源，输入12V/2A，性能更稳定；11、桌面开孔尺寸：190mm×132mm；★投标时需提供制造商出具的本项目授权书、售后服务服务承诺函及厂家出具的参数确认函、中国教育装备行业协会会员单位证书、相关产品彩页；</w:t>
            </w:r>
          </w:p>
        </w:tc>
        <w:tc>
          <w:tcPr>
            <w:tcW w:w="1771"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嘉宏/</w:t>
            </w:r>
            <w:r>
              <w:t xml:space="preserve"> </w:t>
            </w:r>
            <w:r>
              <w:rPr>
                <w:rFonts w:ascii="宋体" w:hAnsi="宋体" w:cs="宋体"/>
                <w:color w:val="000000"/>
                <w:kern w:val="0"/>
                <w:sz w:val="18"/>
                <w:szCs w:val="18"/>
              </w:rPr>
              <w:t>JH-2200</w:t>
            </w:r>
          </w:p>
        </w:tc>
        <w:tc>
          <w:tcPr>
            <w:tcW w:w="709"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832" w:type="dxa"/>
            <w:gridSpan w:val="3"/>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95" w:type="dxa"/>
            <w:gridSpan w:val="2"/>
            <w:shd w:val="clear" w:color="000000" w:fill="FFFFFF"/>
            <w:vAlign w:val="center"/>
          </w:tcPr>
          <w:p>
            <w:pPr>
              <w:jc w:val="center"/>
              <w:rPr>
                <w:rFonts w:ascii="宋体" w:hAnsi="宋体" w:cs="宋体"/>
                <w:sz w:val="22"/>
                <w:szCs w:val="22"/>
              </w:rPr>
            </w:pPr>
            <w:r>
              <w:rPr>
                <w:rFonts w:hint="eastAsia"/>
                <w:sz w:val="22"/>
                <w:szCs w:val="22"/>
              </w:rPr>
              <w:t xml:space="preserve">550.00 </w:t>
            </w:r>
          </w:p>
        </w:tc>
        <w:tc>
          <w:tcPr>
            <w:tcW w:w="1253" w:type="dxa"/>
            <w:gridSpan w:val="2"/>
            <w:shd w:val="clear" w:color="000000" w:fill="FFFFFF"/>
            <w:vAlign w:val="center"/>
          </w:tcPr>
          <w:p>
            <w:pPr>
              <w:jc w:val="center"/>
              <w:rPr>
                <w:rFonts w:ascii="宋体" w:hAnsi="宋体" w:cs="宋体"/>
                <w:sz w:val="22"/>
                <w:szCs w:val="22"/>
              </w:rPr>
            </w:pPr>
            <w:r>
              <w:rPr>
                <w:rFonts w:hint="eastAsia"/>
                <w:sz w:val="22"/>
                <w:szCs w:val="22"/>
              </w:rPr>
              <w:t xml:space="preserve">550.00 </w:t>
            </w:r>
          </w:p>
        </w:tc>
        <w:tc>
          <w:tcPr>
            <w:tcW w:w="366" w:type="dxa"/>
            <w:gridSpan w:val="2"/>
            <w:shd w:val="clear" w:color="000000" w:fill="FFFFFF"/>
            <w:vAlign w:val="center"/>
          </w:tcPr>
          <w:p>
            <w:pPr>
              <w:widowControl/>
              <w:spacing w:line="2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0"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549" w:type="dxa"/>
            <w:gridSpan w:val="3"/>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钢制讲台</w:t>
            </w:r>
          </w:p>
        </w:tc>
        <w:tc>
          <w:tcPr>
            <w:tcW w:w="7087" w:type="dxa"/>
            <w:gridSpan w:val="3"/>
            <w:shd w:val="clear" w:color="000000" w:fill="FFFFFF"/>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材质：选用0.8-1.2mm厚武钢优质冷轧钢板，克服了木制讲台散热差，不防火不牢固的特点，数控设备精加工制作。表面经酸洗、磷化防腐防锈后静电喷塑处理、喷后均匀，光洁度好，塑面经久耐用。★表面采用全国最先进最环保金马自动喷塑线，经酸洗，磁化，磷化防腐防锈后静电喷塑处理，喷后均匀，光洁度好，塑面经久耐用（需提供自动喷涂线建设合同复印件加盖单位公章及生产车间实景图片）。★显示器面板与玻璃间采用全自动数控三维密封条浇注机点胶处理，防水防尘（需提供防水防尘相关证书文件）。规格：讲台长1100mm，宽650mm，高900mm。1、可使用17寸-19寸液晶电脑。（也可根据客户需要进行调整）。2、讲台配备专门的键盘抽屉使用方便。3、讲台台面上无任何门缝设计，上课时粉笔灰不易掉落。4、左下柜可放置电脑主机、教师教案等一些杂物用品。右下柜可放置功放、音箱等设备。5、显示器角度可0-60度手动自由调节。6、讲台右侧开展台抽屉，支持实物展示台放置，使用方便。7、整体造型设计以人为本，边角圆弧过渡，工艺精湛，高贵大方。8、柜门、抽屉锁具通开，方便学校管理和老师使用。投标时提供生产厂商全国３１５产品质量放心单位证书（复印件加盖厂商公章）。投标时提供国家工商行政总局颁发的“守合同重信用”证书（复印件加盖厂商公章）。</w:t>
            </w:r>
          </w:p>
        </w:tc>
        <w:tc>
          <w:tcPr>
            <w:tcW w:w="1771" w:type="dxa"/>
            <w:shd w:val="clear" w:color="000000" w:fill="FFFFFF"/>
            <w:vAlign w:val="center"/>
          </w:tcPr>
          <w:p>
            <w:pPr>
              <w:jc w:val="center"/>
              <w:rPr>
                <w:rFonts w:ascii="宋体" w:hAnsi="宋体" w:cs="宋体"/>
                <w:color w:val="000000"/>
                <w:sz w:val="20"/>
              </w:rPr>
            </w:pPr>
            <w:r>
              <w:rPr>
                <w:rFonts w:hint="eastAsia" w:ascii="宋体" w:hAnsi="宋体" w:cs="宋体"/>
                <w:color w:val="000000"/>
                <w:kern w:val="0"/>
                <w:sz w:val="18"/>
                <w:szCs w:val="18"/>
              </w:rPr>
              <w:t>拓成/</w:t>
            </w:r>
            <w:r>
              <w:rPr>
                <w:rFonts w:ascii="宋体" w:hAnsi="宋体" w:cs="宋体"/>
                <w:color w:val="000000"/>
                <w:kern w:val="0"/>
                <w:sz w:val="18"/>
                <w:szCs w:val="18"/>
              </w:rPr>
              <w:t xml:space="preserve"> JTX-11</w:t>
            </w:r>
          </w:p>
        </w:tc>
        <w:tc>
          <w:tcPr>
            <w:tcW w:w="709"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张</w:t>
            </w:r>
          </w:p>
        </w:tc>
        <w:tc>
          <w:tcPr>
            <w:tcW w:w="832" w:type="dxa"/>
            <w:gridSpan w:val="3"/>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95" w:type="dxa"/>
            <w:gridSpan w:val="2"/>
            <w:shd w:val="clear" w:color="000000" w:fill="FFFFFF"/>
            <w:vAlign w:val="center"/>
          </w:tcPr>
          <w:p>
            <w:pPr>
              <w:jc w:val="center"/>
              <w:rPr>
                <w:rFonts w:ascii="宋体" w:hAnsi="宋体" w:cs="宋体"/>
                <w:sz w:val="22"/>
                <w:szCs w:val="22"/>
              </w:rPr>
            </w:pPr>
            <w:r>
              <w:rPr>
                <w:rFonts w:hint="eastAsia"/>
                <w:sz w:val="22"/>
                <w:szCs w:val="22"/>
              </w:rPr>
              <w:t xml:space="preserve">1500.00 </w:t>
            </w:r>
          </w:p>
        </w:tc>
        <w:tc>
          <w:tcPr>
            <w:tcW w:w="1253" w:type="dxa"/>
            <w:gridSpan w:val="2"/>
            <w:shd w:val="clear" w:color="000000" w:fill="FFFFFF"/>
            <w:vAlign w:val="center"/>
          </w:tcPr>
          <w:p>
            <w:pPr>
              <w:jc w:val="center"/>
              <w:rPr>
                <w:rFonts w:ascii="宋体" w:hAnsi="宋体" w:cs="宋体"/>
                <w:sz w:val="22"/>
                <w:szCs w:val="22"/>
              </w:rPr>
            </w:pPr>
            <w:r>
              <w:rPr>
                <w:rFonts w:hint="eastAsia"/>
                <w:sz w:val="22"/>
                <w:szCs w:val="22"/>
              </w:rPr>
              <w:t xml:space="preserve">1500.00 </w:t>
            </w:r>
          </w:p>
        </w:tc>
        <w:tc>
          <w:tcPr>
            <w:tcW w:w="366" w:type="dxa"/>
            <w:gridSpan w:val="2"/>
            <w:shd w:val="clear" w:color="000000" w:fill="FFFFFF"/>
            <w:vAlign w:val="center"/>
          </w:tcPr>
          <w:p>
            <w:pPr>
              <w:widowControl/>
              <w:spacing w:line="2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0"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549" w:type="dxa"/>
            <w:gridSpan w:val="3"/>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安装集成</w:t>
            </w:r>
          </w:p>
        </w:tc>
        <w:tc>
          <w:tcPr>
            <w:tcW w:w="7087" w:type="dxa"/>
            <w:gridSpan w:val="3"/>
            <w:shd w:val="clear" w:color="000000" w:fill="FFFFFF"/>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含投影支架和以上设备的运输、安装、集成、培训等</w:t>
            </w:r>
          </w:p>
        </w:tc>
        <w:tc>
          <w:tcPr>
            <w:tcW w:w="1771"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定制</w:t>
            </w:r>
          </w:p>
        </w:tc>
        <w:tc>
          <w:tcPr>
            <w:tcW w:w="709" w:type="dxa"/>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832" w:type="dxa"/>
            <w:gridSpan w:val="3"/>
            <w:shd w:val="clear" w:color="000000" w:fill="FFFFFF"/>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95" w:type="dxa"/>
            <w:gridSpan w:val="2"/>
            <w:shd w:val="clear" w:color="000000" w:fill="FFFFFF"/>
            <w:vAlign w:val="center"/>
          </w:tcPr>
          <w:p>
            <w:pPr>
              <w:jc w:val="center"/>
              <w:rPr>
                <w:rFonts w:ascii="宋体" w:hAnsi="宋体" w:cs="宋体"/>
                <w:sz w:val="22"/>
                <w:szCs w:val="22"/>
              </w:rPr>
            </w:pPr>
            <w:r>
              <w:rPr>
                <w:rFonts w:hint="eastAsia"/>
                <w:sz w:val="22"/>
                <w:szCs w:val="22"/>
              </w:rPr>
              <w:t xml:space="preserve">1300.00 </w:t>
            </w:r>
          </w:p>
        </w:tc>
        <w:tc>
          <w:tcPr>
            <w:tcW w:w="1253" w:type="dxa"/>
            <w:gridSpan w:val="2"/>
            <w:shd w:val="clear" w:color="000000" w:fill="FFFFFF"/>
            <w:vAlign w:val="center"/>
          </w:tcPr>
          <w:p>
            <w:pPr>
              <w:jc w:val="center"/>
              <w:rPr>
                <w:rFonts w:ascii="宋体" w:hAnsi="宋体" w:cs="宋体"/>
                <w:sz w:val="22"/>
                <w:szCs w:val="22"/>
              </w:rPr>
            </w:pPr>
            <w:r>
              <w:rPr>
                <w:rFonts w:hint="eastAsia"/>
                <w:sz w:val="22"/>
                <w:szCs w:val="22"/>
              </w:rPr>
              <w:t xml:space="preserve">1300.00 </w:t>
            </w:r>
          </w:p>
        </w:tc>
        <w:tc>
          <w:tcPr>
            <w:tcW w:w="366" w:type="dxa"/>
            <w:gridSpan w:val="2"/>
            <w:shd w:val="clear" w:color="000000" w:fill="FFFFFF"/>
            <w:vAlign w:val="center"/>
          </w:tcPr>
          <w:p>
            <w:pPr>
              <w:widowControl/>
              <w:spacing w:line="26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390" w:type="dxa"/>
            <w:shd w:val="clear" w:color="000000" w:fill="FFFFFF"/>
            <w:vAlign w:val="center"/>
          </w:tcPr>
          <w:p>
            <w:pPr>
              <w:widowControl/>
              <w:spacing w:line="260" w:lineRule="exact"/>
              <w:jc w:val="center"/>
              <w:rPr>
                <w:rFonts w:ascii="宋体" w:hAnsi="宋体" w:cs="宋体"/>
                <w:color w:val="000000"/>
                <w:kern w:val="0"/>
                <w:sz w:val="18"/>
                <w:szCs w:val="18"/>
              </w:rPr>
            </w:pPr>
          </w:p>
        </w:tc>
        <w:tc>
          <w:tcPr>
            <w:tcW w:w="14962" w:type="dxa"/>
            <w:gridSpan w:val="17"/>
            <w:shd w:val="clear" w:color="000000" w:fill="FFFFFF"/>
            <w:vAlign w:val="center"/>
          </w:tcPr>
          <w:p>
            <w:pPr>
              <w:snapToGrid w:val="0"/>
              <w:spacing w:line="260" w:lineRule="exact"/>
              <w:rPr>
                <w:rFonts w:ascii="宋体" w:hAnsi="宋体" w:cs="宋体"/>
                <w:snapToGrid w:val="0"/>
                <w:color w:val="000000"/>
                <w:kern w:val="0"/>
                <w:szCs w:val="21"/>
                <w:u w:val="single"/>
              </w:rPr>
            </w:pPr>
            <w:r>
              <w:rPr>
                <w:rFonts w:hint="eastAsia" w:ascii="宋体" w:hAnsi="宋体" w:cs="宋体"/>
                <w:b/>
                <w:bCs/>
                <w:snapToGrid w:val="0"/>
                <w:color w:val="000000"/>
                <w:kern w:val="0"/>
                <w:szCs w:val="21"/>
              </w:rPr>
              <w:t>[单套]</w:t>
            </w:r>
            <w:r>
              <w:rPr>
                <w:rFonts w:hint="eastAsia" w:ascii="宋体" w:hAnsi="宋体" w:cs="宋体"/>
                <w:snapToGrid w:val="0"/>
                <w:color w:val="000000"/>
                <w:kern w:val="0"/>
                <w:szCs w:val="21"/>
              </w:rPr>
              <w:t>合计金额：人民币</w:t>
            </w:r>
            <w:r>
              <w:rPr>
                <w:rFonts w:hint="eastAsia" w:ascii="宋体" w:hAnsi="宋体" w:cs="宋体"/>
                <w:snapToGrid w:val="0"/>
                <w:color w:val="000000"/>
                <w:kern w:val="0"/>
                <w:szCs w:val="21"/>
                <w:u w:val="single"/>
              </w:rPr>
              <w:t xml:space="preserve"> </w:t>
            </w:r>
            <w:r>
              <w:rPr>
                <w:rFonts w:hint="eastAsia"/>
                <w:color w:val="000000"/>
                <w:sz w:val="22"/>
                <w:szCs w:val="22"/>
                <w:u w:val="single"/>
              </w:rPr>
              <w:t xml:space="preserve">29950.00 </w:t>
            </w:r>
            <w:r>
              <w:rPr>
                <w:rFonts w:hint="eastAsia" w:ascii="宋体" w:hAnsi="宋体" w:cs="宋体"/>
                <w:snapToGrid w:val="0"/>
                <w:color w:val="000000"/>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6" w:type="dxa"/>
          <w:jc w:val="center"/>
        </w:trPr>
        <w:tc>
          <w:tcPr>
            <w:tcW w:w="15286" w:type="dxa"/>
            <w:gridSpan w:val="17"/>
            <w:shd w:val="clear" w:color="000000" w:fill="FFFFFF"/>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大教室多媒体设备清单（单套）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6" w:type="dxa"/>
          <w:jc w:val="center"/>
        </w:trPr>
        <w:tc>
          <w:tcPr>
            <w:tcW w:w="523"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005"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产品名称</w:t>
            </w:r>
          </w:p>
        </w:tc>
        <w:tc>
          <w:tcPr>
            <w:tcW w:w="6403" w:type="dxa"/>
            <w:gridSpan w:val="3"/>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color w:val="000000"/>
                <w:sz w:val="18"/>
                <w:szCs w:val="18"/>
              </w:rPr>
              <w:t>规格型号</w:t>
            </w:r>
          </w:p>
        </w:tc>
        <w:tc>
          <w:tcPr>
            <w:tcW w:w="2866"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品牌</w:t>
            </w:r>
          </w:p>
        </w:tc>
        <w:tc>
          <w:tcPr>
            <w:tcW w:w="950"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510"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350"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单价[元]</w:t>
            </w:r>
          </w:p>
        </w:tc>
        <w:tc>
          <w:tcPr>
            <w:tcW w:w="1313"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金额[元]</w:t>
            </w:r>
          </w:p>
        </w:tc>
        <w:tc>
          <w:tcPr>
            <w:tcW w:w="366"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6" w:type="dxa"/>
          <w:jc w:val="center"/>
        </w:trPr>
        <w:tc>
          <w:tcPr>
            <w:tcW w:w="523"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05"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激光超短焦投影机</w:t>
            </w:r>
          </w:p>
        </w:tc>
        <w:tc>
          <w:tcPr>
            <w:tcW w:w="6403" w:type="dxa"/>
            <w:gridSpan w:val="3"/>
            <w:shd w:val="clear" w:color="000000" w:fill="FFFFFF"/>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1、投射比：0.3，投射85英寸画面，镜头到屏幕距离42.5cm。★2、投影技术：DLP.DMD尺寸≥0.65英寸。3、标准分辨率：1280×800。4、标称亮度：≥3800流明（符合ISO标准，实测）。★5、对比度：≥20000:1（全开/全关）。6、终端接口：2路HDMI输入，1路VGA输入，1路VGA输入/输出，1路视频输入，1路音频输入，1路音频输出，1组串口(RS232)输入，1组USB接口，1组网络接口（RJ45）。7、光源：ALPD激光光源。8、整机功耗：整机功率≥280W。（待机模式0.5W。）。9、整机重量：≥8.5KG。★10、整机IP5X级增压防尘设计，电源系统IP6X级密闭设计，整机无过滤网。★11、噪音水平：≤30dB。低静音设计。★12、垂直梯形校正功能±40°（自动）。13、菜单、操作面板、接口端面板、遥控器均为全中文标注。★14、镜头居中设计、DICOM模拟模式，CO2减排量显示、内置测试图片模板、色域符合Rec.709标准、智能ECO管理模式、单机3D功能。★15、投标时提供3C证书、检测报告、节能认证、环保认证；Δ16、投标时提供制造厂商项目授权书、售后服务承诺书、参数确认文件。</w:t>
            </w:r>
          </w:p>
        </w:tc>
        <w:tc>
          <w:tcPr>
            <w:tcW w:w="2866" w:type="dxa"/>
            <w:gridSpan w:val="2"/>
            <w:shd w:val="clear" w:color="000000"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PROPIX/</w:t>
            </w:r>
            <w:r>
              <w:rPr>
                <w:rFonts w:ascii="宋体" w:hAnsi="宋体" w:cs="宋体"/>
                <w:color w:val="000000"/>
                <w:kern w:val="0"/>
                <w:sz w:val="18"/>
                <w:szCs w:val="18"/>
              </w:rPr>
              <w:t xml:space="preserve"> PL-UW380C</w:t>
            </w:r>
          </w:p>
        </w:tc>
        <w:tc>
          <w:tcPr>
            <w:tcW w:w="950"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10"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50"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15500.00 </w:t>
            </w:r>
          </w:p>
        </w:tc>
        <w:tc>
          <w:tcPr>
            <w:tcW w:w="1313"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15500.00 </w:t>
            </w:r>
          </w:p>
        </w:tc>
        <w:tc>
          <w:tcPr>
            <w:tcW w:w="366" w:type="dxa"/>
            <w:gridSpan w:val="2"/>
            <w:shd w:val="clear" w:color="000000" w:fill="FFFFFF"/>
            <w:vAlign w:val="center"/>
          </w:tcPr>
          <w:p>
            <w:pPr>
              <w:widowControl/>
              <w:spacing w:line="24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6" w:type="dxa"/>
          <w:jc w:val="center"/>
        </w:trPr>
        <w:tc>
          <w:tcPr>
            <w:tcW w:w="523"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05"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交互式电子白板（含软件及资源）</w:t>
            </w:r>
          </w:p>
        </w:tc>
        <w:tc>
          <w:tcPr>
            <w:tcW w:w="6403" w:type="dxa"/>
            <w:gridSpan w:val="3"/>
            <w:shd w:val="clear" w:color="000000" w:fill="FFFFFF"/>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硬件部分：1、工作原理：红外线感应技术。2、白板尺寸≥120英寸；感应尺寸：2482*1494mm；显示比例：16:10。3、板面材质：板面采用钢板，高耐磨，不怕变形, 抗强光、抗静电、防粉尘。4、★快捷键：双边各18个，配彩色图片和中文标题，直观，方便老师使用。5、触摸方式：无需专用笔，可用手指、教鞭等任何不透明物体在板上书写和操作电脑界面。6、连接方式：通过USB线连接 ，可直接供电，无需外接电源。7、光标速度：180点/秒，反应速度灵敏，连续快速书写无延时和断笔，实时响应。8、产品通过C-TICK、CE、RoHS、FCC等测试认证；产品通过国家教育部教学仪器设备产品质量检测中心检测；产品具有中国环境二型产品认证证书；★产品具有国家合格评定国家认可委员会（CNAS）资质认定机构出具的环境试验报告(含高温负荷实验、高温贮存实验、恒定湿热实验、低温负荷实验、低温贮存实验、温度变化实验）；★产品具有电子白板前维护实用新型专利证书; ★产品具有NCTC检测的MTBF 5万小时证书。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软件功能：1. 软件支持语言：支持简体、繁体、英语三种以上语言版本。2. ★中文标识：软件上的大多数按钮和图标都配有中文标题（不是鼠标移上去才显示的方式），以方便用户迅速、直观地理解按钮或图标的含义，增强软件易用性。所有的下级菜单图标都配有中文标题。3. 提供不少于8种笔，如普通笔、荧光笔、毛笔、排笔、钢笔、纹理笔、竹笔、强调笔等。4. 提供智能笔和工具笔：智能笔能自动修正所画的圆、三角形和多边形；工具笔能将所画的圆、矩形等变化为探照灯、放大镜工具。5. 支持手势识别功能和页面无限扩展功能，手势识别包括图片缩放、PPT上下翻页、白板软件手势擦除等功能。6. 擦除功能：能按需选择不同大小的板擦进行书写内容的擦除,并提供区域擦除和清屏功能。7. 学科绘图：能按学科分类提供至少6门学科的绘图功能，提供绘制多种或多个原子结构图、地理图例与符号、各国国旗、天气符号、坐标系、光学符号、电学符号、力学符号、神经系统符号、运行系统符号、遗传学符号等。8. 实验仪器绘图功能：能提供包括物理、化学等学科常用的实验仪器绘制功能，至少可绘制天平、显微镜、试管、酒精灯、启普发生器、量筒、三角架、木块等50种以上实验仪器。9. 教学工具：提供仿真教学工具:直尺、30º、45º三角尺、量角器、圆规，可在刻度边缘画直线，以上工具可移动、缩放和旋转；量角器、直尺和三角板提供双游标，方便用户测量使用。量角器可以画角度和弧度。10. ★学科工具：汉语拼音、英语词典、三角函数图像、光学实验、元素周期表、乐器工具、几何工具、电路设计工具、化学有机分子三维模型工具等教学常用工具；涵盖语文、数学、英语、物理、化学、历史、音乐等学科，超过30个以上学科工具。11. 图形智能识别：能将手绘的图形自动识别成标准图形，能至少识别横线、竖线、正圆、椭圆、矩形、三角形、四边形、五边形等多边形。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12. 手写识别：支持手写识别功能，可以识别中文简体、英文、数字，并对输入文字的大小、颜色、字体、对齐格式进行编辑，并可以任意移动、旋转。13. 页面功能：可新增页面、删除页面、浏览页面、保存页面和调整页面顺序；将操作过的页面自动保存，可随时调看之前操作的任何页面，并能再次修改；能导出保存为多种图片格式，如gif,jpg,bmp,png等。14. 背景功能：用户可以自定义页面背景的颜色和图案，提供多种常用颜色以及图案的背景供用户使用，能至少提供10种以上常见作业本，例如汉字田字格、拼音、课文、方格、英文、音乐五线谱等常用的教学背景模板。15. 图片素材：能提供至少3000个以上的各种学科符号和图片素材，图片必需涵盖数学、化学、物理、地理、生物、英语、政治、美术、音乐等学科，并且各科素材数量有准确数值标注。16. ★配套教学资源：配备单机精品教学资源库，提供树状知识点结构展现形式，知识点结构要求细化到学科、年级、章节并与主流教材保持同步。小学可提供至少科学、数学、语文、英语的教学资源，初中或高中可提供至少数学、生物、化学、物理、地理学科的教学资源。17. ★配套网上的资源中心，至少应能提供包括元数据规范、人教版、北师大版、粤教版、苏教版、岳麓版、华师大版等至少7种主流教材的资源。能提供中央电教馆教学资源库免费使用。18. ★配套试题工具：提供近3年全国各地高考、主要城市中考试题和答案。可实现试题导入、编辑、重复性检查、对比以及多种组合条件查询、导出及打印，同时可提供智能组卷功能。19. ★仿真实验：配套提供仿真实验软件，并配备有高校、中学、小学和幼儿的多个实验；实现实验教学与液晶触摸一体机教学完美结合；实验包括幼儿实验、初高中物理、化学、生物、小学科学、卡诺图、数字逻辑、几何软件等，可以按主流教材的知识点用树状结构进行知识点的分类和展开；同时提供实验目的、实验器材、药品、实验步骤、注意事项的讲解，实验的同步练习、探究活动等所需的辅助练习资料和功能；实验数量不少于100个；幼儿实验不少于10个。20. PPT批注功能：能使用白板软件直接导入PPT文件进行演示，并且保留PPT原来的动态页面过渡效果。对PPT的批注可以准确保存到PPT文件里面，再次打开PPT时，批注内容不会错位，并且能独立对每个批注进行编辑和操作。21. word批注功能：可以对word文档进行批注，且批注内容可以保存到原文档中。22. 视频、Flash动画等批注功能：可对正在播放的视频、Flash动画等多媒体进行批注。23. ★软件资质:白板软件、白板配套教学资源、试题工具、实验软件、网上教学资源及白板硬件要求为同一品牌，须提供白板软件、教学资源库、试题工具、实验软件（包含中学、小学、幼儿）的著作权证书，以证明软件的合法知识产权。24. ★提供中央电教馆教学资源库授权证明文件。25. 为保证产品稳定可靠性，拒绝OEM产品，厂商具有ISO质量管理体系认证（ISO9001、ISO14001）；软件企业认定；企业注册资金必须在2000万元人民币或以上；电子白板十大民族品牌；最佳电子白板年度推荐产品；教育行业最受欢迎品牌奖。</w:t>
            </w:r>
          </w:p>
        </w:tc>
        <w:tc>
          <w:tcPr>
            <w:tcW w:w="2866"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东方中原/</w:t>
            </w:r>
            <w:r>
              <w:t xml:space="preserve"> </w:t>
            </w:r>
            <w:r>
              <w:rPr>
                <w:rFonts w:ascii="宋体" w:hAnsi="宋体" w:cs="宋体"/>
                <w:color w:val="000000"/>
                <w:kern w:val="0"/>
                <w:sz w:val="18"/>
                <w:szCs w:val="18"/>
              </w:rPr>
              <w:t>DB-120IWD-H01</w:t>
            </w:r>
            <w:r>
              <w:rPr>
                <w:rFonts w:hint="eastAsia" w:ascii="宋体" w:hAnsi="宋体" w:cs="宋体"/>
                <w:color w:val="000000"/>
                <w:kern w:val="0"/>
                <w:sz w:val="18"/>
                <w:szCs w:val="18"/>
              </w:rPr>
              <w:t>、DonviewBoardV2.0</w:t>
            </w:r>
          </w:p>
        </w:tc>
        <w:tc>
          <w:tcPr>
            <w:tcW w:w="950"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510"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50"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4700.00 </w:t>
            </w:r>
          </w:p>
        </w:tc>
        <w:tc>
          <w:tcPr>
            <w:tcW w:w="1313"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4700.00 </w:t>
            </w:r>
          </w:p>
        </w:tc>
        <w:tc>
          <w:tcPr>
            <w:tcW w:w="366" w:type="dxa"/>
            <w:gridSpan w:val="2"/>
            <w:shd w:val="clear" w:color="000000" w:fill="FFFFFF"/>
            <w:vAlign w:val="center"/>
          </w:tcPr>
          <w:p>
            <w:pPr>
              <w:widowControl/>
              <w:spacing w:line="24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6" w:type="dxa"/>
          <w:jc w:val="center"/>
        </w:trPr>
        <w:tc>
          <w:tcPr>
            <w:tcW w:w="523"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05"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液晶电视（含活动挂架）</w:t>
            </w:r>
          </w:p>
        </w:tc>
        <w:tc>
          <w:tcPr>
            <w:tcW w:w="6403" w:type="dxa"/>
            <w:gridSpan w:val="3"/>
            <w:shd w:val="clear" w:color="000000" w:fill="FFFFFF"/>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尺寸：42英寸</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屏幕类别：A+级屏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屏幕分辨率：全高清（1920x1080）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亮度：400-600流明</w:t>
            </w:r>
          </w:p>
        </w:tc>
        <w:tc>
          <w:tcPr>
            <w:tcW w:w="2866" w:type="dxa"/>
            <w:gridSpan w:val="2"/>
            <w:shd w:val="clear" w:color="000000" w:fill="FFFFFF"/>
            <w:vAlign w:val="center"/>
          </w:tcPr>
          <w:p>
            <w:pPr>
              <w:jc w:val="center"/>
              <w:rPr>
                <w:rFonts w:ascii="宋体" w:hAnsi="宋体" w:cs="宋体"/>
                <w:color w:val="000000"/>
                <w:sz w:val="20"/>
              </w:rPr>
            </w:pPr>
            <w:r>
              <w:rPr>
                <w:rFonts w:hint="eastAsia"/>
                <w:color w:val="000000"/>
                <w:sz w:val="20"/>
              </w:rPr>
              <w:t>康佳/42寸</w:t>
            </w:r>
          </w:p>
        </w:tc>
        <w:tc>
          <w:tcPr>
            <w:tcW w:w="950"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10"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350"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1800.00 </w:t>
            </w:r>
          </w:p>
        </w:tc>
        <w:tc>
          <w:tcPr>
            <w:tcW w:w="1313"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3600.00 </w:t>
            </w:r>
          </w:p>
        </w:tc>
        <w:tc>
          <w:tcPr>
            <w:tcW w:w="366" w:type="dxa"/>
            <w:gridSpan w:val="2"/>
            <w:shd w:val="clear" w:color="000000" w:fill="FFFFFF"/>
            <w:vAlign w:val="center"/>
          </w:tcPr>
          <w:p>
            <w:pPr>
              <w:widowControl/>
              <w:spacing w:line="24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6" w:type="dxa"/>
          <w:jc w:val="center"/>
        </w:trPr>
        <w:tc>
          <w:tcPr>
            <w:tcW w:w="523"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005"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一托四VGA视频分配器</w:t>
            </w:r>
          </w:p>
        </w:tc>
        <w:tc>
          <w:tcPr>
            <w:tcW w:w="6403" w:type="dxa"/>
            <w:gridSpan w:val="3"/>
            <w:shd w:val="clear" w:color="000000" w:fill="FFFFFF"/>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一拖四VGA视频分配器，带宽350MHZ</w:t>
            </w:r>
          </w:p>
        </w:tc>
        <w:tc>
          <w:tcPr>
            <w:tcW w:w="2866" w:type="dxa"/>
            <w:gridSpan w:val="2"/>
            <w:shd w:val="clear" w:color="000000" w:fill="FFFFFF"/>
            <w:vAlign w:val="center"/>
          </w:tcPr>
          <w:p>
            <w:pPr>
              <w:jc w:val="center"/>
              <w:rPr>
                <w:rFonts w:ascii="宋体" w:hAnsi="宋体" w:cs="宋体"/>
                <w:color w:val="000000"/>
                <w:sz w:val="20"/>
              </w:rPr>
            </w:pPr>
            <w:r>
              <w:rPr>
                <w:rFonts w:hint="eastAsia"/>
                <w:color w:val="000000"/>
                <w:sz w:val="20"/>
              </w:rPr>
              <w:t>ATEN/</w:t>
            </w:r>
            <w:r>
              <w:t xml:space="preserve"> </w:t>
            </w:r>
            <w:r>
              <w:rPr>
                <w:color w:val="000000"/>
                <w:sz w:val="20"/>
              </w:rPr>
              <w:t>VS94A</w:t>
            </w:r>
          </w:p>
        </w:tc>
        <w:tc>
          <w:tcPr>
            <w:tcW w:w="950"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10"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50"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360.00 </w:t>
            </w:r>
          </w:p>
        </w:tc>
        <w:tc>
          <w:tcPr>
            <w:tcW w:w="1313"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360.00 </w:t>
            </w:r>
          </w:p>
        </w:tc>
        <w:tc>
          <w:tcPr>
            <w:tcW w:w="366" w:type="dxa"/>
            <w:gridSpan w:val="2"/>
            <w:shd w:val="clear" w:color="000000" w:fill="FFFFFF"/>
            <w:vAlign w:val="center"/>
          </w:tcPr>
          <w:p>
            <w:pPr>
              <w:widowControl/>
              <w:spacing w:line="24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6" w:type="dxa"/>
          <w:jc w:val="center"/>
        </w:trPr>
        <w:tc>
          <w:tcPr>
            <w:tcW w:w="523"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05"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台式电脑</w:t>
            </w:r>
          </w:p>
        </w:tc>
        <w:tc>
          <w:tcPr>
            <w:tcW w:w="6403" w:type="dxa"/>
            <w:gridSpan w:val="3"/>
            <w:shd w:val="clear" w:color="000000" w:fill="FFFFFF"/>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1. 机型:台式计算机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 CPU: I3-4160(CORE I3 3.6G 3M缓存)；</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 主板：Intel  H81 及以上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 内存：4GDDRIII ；5. 显卡：集成显卡；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 USB接口： 6个（其中至少2个接口前置，要求前置USB2.0接口分离放置，间距大于3cm,互不干涉）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 硬盘：500GB_7200RPM_SATA3；</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 110V/220V/280W；</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9.光驱：DVD可读写光驱;</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 显示器:19LED液晶显示器, 符合国家一级能效，获得EPEAT Gold认证；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11. 键盘：PS2防水抗菌键盘（键盘本身抗菌，非抗菌防尘键盘罩），需提供抗菌检测报告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12. 鼠标：光电抗菌鼠标/PS2/D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13. 安全机箱: 标准MATX立式机箱，顶置开关，不大于20L，机箱报警开关，机箱被非法打开时，不接电源也可发出报警声音，配后IO安全盖板，保护后面IO接口；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14. 支持远程管理：USB端口的有效管理；软件分发和远程运行程序；应用程序管理，支持黑名单和白名单模式管理；远程开关机、重启，提供高效的远程维护；配置网络带宽、流量；对软/硬件资产进行统计，监控硬件变更，并可报警；提供完善的报表和系统日志；</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15. 随机应用：软件方式实现网络同传和硬盘保护功能：支持智能排序功能，方便操作；支持断电续传功能，同传未结束前断点后均可继续同传；终端端口锁定功能，可以锁定键盘、鼠标、USB口、网口等；资产监控功能，被控端硬件资产发生变化时，控制端会有报警提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16、提供三年上门保修服务。</w:t>
            </w:r>
          </w:p>
        </w:tc>
        <w:tc>
          <w:tcPr>
            <w:tcW w:w="2866"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联想/启天M4500-N055</w:t>
            </w:r>
          </w:p>
        </w:tc>
        <w:tc>
          <w:tcPr>
            <w:tcW w:w="950"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10"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50"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3800.00 </w:t>
            </w:r>
          </w:p>
        </w:tc>
        <w:tc>
          <w:tcPr>
            <w:tcW w:w="1313"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3800.00 </w:t>
            </w:r>
          </w:p>
        </w:tc>
        <w:tc>
          <w:tcPr>
            <w:tcW w:w="366" w:type="dxa"/>
            <w:gridSpan w:val="2"/>
            <w:shd w:val="clear" w:color="000000" w:fill="FFFFFF"/>
            <w:vAlign w:val="center"/>
          </w:tcPr>
          <w:p>
            <w:pPr>
              <w:widowControl/>
              <w:spacing w:line="24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6" w:type="dxa"/>
          <w:jc w:val="center"/>
        </w:trPr>
        <w:tc>
          <w:tcPr>
            <w:tcW w:w="523"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005"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平行推拉黑板</w:t>
            </w:r>
          </w:p>
        </w:tc>
        <w:tc>
          <w:tcPr>
            <w:tcW w:w="6403" w:type="dxa"/>
            <w:gridSpan w:val="3"/>
            <w:shd w:val="clear" w:color="000000" w:fill="FFFFFF"/>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1、基本尺寸：外径4000mm×1356mm，保证与电子白板物理尺寸配套；配套的活动黑板装备自锁装置，完全遮挡并保护电子白板后可锁定，黑板与电子白板之间无缝镶嵌。2、书写面材质：采用进口优质烤漆板面，墨绿色、亚光，无裂纹、无气泡等缺陷。3、内芯材料：防潮、吸音、高强度7层瓦楞纸板，书写无吱咔声.厚度≥10mm。4、背板：采用优质防锈热镀锌钢板，厚度≥0.25mm，流水线一次成型，每间隔8公分设有1个2公分的加强凹槽，确保均布承压不低于635N，凹槽造型美观、增加强度。5、板面与衬板粘贴：机械化制作.高温一次成型，30秒钟即100%固化定型，无辐射、无污染，剪切强度≥0.26MPa，耐高温≥262°,耐湿度为全天候，符合GB7124胶粘剂测定方法。6、边框材料：超宽豪华高强度工业电泳香槟色铝合金外框，规格57㎜×100㎜，壁厚1.2㎜，内框规格20㎜×37㎜，配装侧U型镶嵌式含减震胶套滑轮及抽拉式粉尘盒。7、包角材料：采用防老化、抗疲劳、规格57mm×57㎜壁厚2㎜的ABS工程塑料。</w:t>
            </w:r>
          </w:p>
        </w:tc>
        <w:tc>
          <w:tcPr>
            <w:tcW w:w="2866"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定制</w:t>
            </w:r>
          </w:p>
        </w:tc>
        <w:tc>
          <w:tcPr>
            <w:tcW w:w="950"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10"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50"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1600.00 </w:t>
            </w:r>
          </w:p>
        </w:tc>
        <w:tc>
          <w:tcPr>
            <w:tcW w:w="1313"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1600.00 </w:t>
            </w:r>
          </w:p>
        </w:tc>
        <w:tc>
          <w:tcPr>
            <w:tcW w:w="366" w:type="dxa"/>
            <w:gridSpan w:val="2"/>
            <w:shd w:val="clear" w:color="000000" w:fill="FFFFFF"/>
            <w:vAlign w:val="center"/>
          </w:tcPr>
          <w:p>
            <w:pPr>
              <w:widowControl/>
              <w:spacing w:line="24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6" w:type="dxa"/>
          <w:jc w:val="center"/>
        </w:trPr>
        <w:tc>
          <w:tcPr>
            <w:tcW w:w="523"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005"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实物展示台</w:t>
            </w:r>
          </w:p>
        </w:tc>
        <w:tc>
          <w:tcPr>
            <w:tcW w:w="6403" w:type="dxa"/>
            <w:gridSpan w:val="3"/>
            <w:shd w:val="clear" w:color="000000" w:fill="FFFFFF"/>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1、纯数字展台；★2、像素：≥500万像素1/2"CMOS感应器；清晰度：≥1000TV线；★3、最高解析度：1920x1080；4、帧速率:30 帧；5、自带防盗锁孔；6、白平衡控制:自动 / 手动 / 校正/；7、曝光控制:自动 / 手动 / 闪烁 / 夜视；8、图像效果:彩色 / 黑白 / 负片 / 映射 / 镜像/画中画/幕布功能/同屏对比；9、视频接口:VGA in x 1;VGA out x 1；10、垂直同步信号:75Hz / 60Hz / 60Hz, TTL Level；★11、图像保存：≥120幅(5M 大小)；12、镜头:F=3.0 f=9.6mm；13、摄像幅面:A4 330mm×248mm；14、缩放:16倍放大(另加手臂机械放大)/支持显微镜模式；15、聚焦调整:手动；★16、支持一键录影功能（AVI格式）；17、曝光调整:自动 / 手动；18、灯光照明:LED整合灯模组(LED寿命长,减少改换灯泡的成本)；19、其它功能:单键影像调整功能,可自动感应光源变化,保持画面明亮自然的色彩感；★20、通过USB2.0连接电脑可以使用专业软件；附带电子白板功能和视频展示软件，实时动态即时旋转、缩放、编辑软件；支持实时录像、拍照、编辑功能；★21、手臂结构:软管式；22、重量：≤1.77公斤便携式设计；★投标时需提供厂家提供授权文件、售后服务承诺函、参数确认函原件，产品检测报告。</w:t>
            </w:r>
          </w:p>
        </w:tc>
        <w:tc>
          <w:tcPr>
            <w:tcW w:w="2866"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圆展/F25</w:t>
            </w:r>
          </w:p>
        </w:tc>
        <w:tc>
          <w:tcPr>
            <w:tcW w:w="950"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10"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50"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2000.00 </w:t>
            </w:r>
          </w:p>
        </w:tc>
        <w:tc>
          <w:tcPr>
            <w:tcW w:w="1313"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2000.00 </w:t>
            </w:r>
          </w:p>
        </w:tc>
        <w:tc>
          <w:tcPr>
            <w:tcW w:w="366" w:type="dxa"/>
            <w:gridSpan w:val="2"/>
            <w:shd w:val="clear" w:color="000000" w:fill="FFFFFF"/>
            <w:vAlign w:val="center"/>
          </w:tcPr>
          <w:p>
            <w:pPr>
              <w:widowControl/>
              <w:spacing w:line="24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6" w:type="dxa"/>
          <w:jc w:val="center"/>
        </w:trPr>
        <w:tc>
          <w:tcPr>
            <w:tcW w:w="523"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005"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一拖二V段无线麦克风</w:t>
            </w:r>
          </w:p>
        </w:tc>
        <w:tc>
          <w:tcPr>
            <w:tcW w:w="6403" w:type="dxa"/>
            <w:gridSpan w:val="3"/>
            <w:shd w:val="clear" w:color="000000" w:fill="FFFFFF"/>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配置领夹式话筒一只，手持式话筒一只</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采用经典成熟的发射接收电路，可靠性高；</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采用独特导频技术，可满足多套同时使用；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特设接收灵敏度调节功能，接收距离可调；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发射器采用9V层叠电池供电。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频率控制：石英锁定；接收频率范围：VHF频段160MHz-190MHz；190MHz-220MHz；220MHz-270MHz；最佳有效使用距离：50m；最大偏移度：±15KHz，水平限制；射频稳定度：0.005%(at25c)；S/N信噪比：＞100dB；T.H.D总谐波失真：&lt;0.5%；静音控制：音码及杂讯锁定双重静音控制；频响范围：80Hz-16KHz；灵敏度：输入10-15dBuv时,S/N:＞70dB；谐波干扰比：＞80dB；发射功率：≤10mW；副谐波：＞-50dBc；提供三年上门保修服务。</w:t>
            </w:r>
          </w:p>
        </w:tc>
        <w:tc>
          <w:tcPr>
            <w:tcW w:w="2866" w:type="dxa"/>
            <w:gridSpan w:val="2"/>
            <w:shd w:val="clear" w:color="000000" w:fill="FFFFFF"/>
            <w:vAlign w:val="center"/>
          </w:tcPr>
          <w:p>
            <w:pPr>
              <w:jc w:val="center"/>
              <w:rPr>
                <w:rFonts w:ascii="宋体" w:hAnsi="宋体" w:cs="宋体"/>
                <w:color w:val="000000"/>
                <w:sz w:val="20"/>
              </w:rPr>
            </w:pPr>
            <w:r>
              <w:rPr>
                <w:rFonts w:hint="eastAsia"/>
                <w:color w:val="000000"/>
                <w:sz w:val="20"/>
              </w:rPr>
              <w:t>湖山</w:t>
            </w:r>
            <w:r>
              <w:rPr>
                <w:rFonts w:hint="eastAsia" w:ascii="宋体" w:hAnsi="宋体" w:cs="宋体"/>
                <w:color w:val="000000"/>
                <w:kern w:val="0"/>
                <w:sz w:val="18"/>
                <w:szCs w:val="18"/>
              </w:rPr>
              <w:t>/</w:t>
            </w:r>
            <w:r>
              <w:rPr>
                <w:rFonts w:ascii="宋体" w:hAnsi="宋体" w:cs="宋体"/>
                <w:color w:val="000000"/>
                <w:kern w:val="0"/>
                <w:sz w:val="18"/>
                <w:szCs w:val="18"/>
              </w:rPr>
              <w:t xml:space="preserve"> HS-8.1C</w:t>
            </w:r>
          </w:p>
          <w:p>
            <w:pPr>
              <w:widowControl/>
              <w:spacing w:line="240" w:lineRule="exact"/>
              <w:jc w:val="center"/>
              <w:rPr>
                <w:rFonts w:ascii="宋体" w:hAnsi="宋体" w:cs="宋体"/>
                <w:color w:val="000000"/>
                <w:kern w:val="0"/>
                <w:sz w:val="18"/>
                <w:szCs w:val="18"/>
              </w:rPr>
            </w:pPr>
          </w:p>
        </w:tc>
        <w:tc>
          <w:tcPr>
            <w:tcW w:w="950"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10"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50"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850.00 </w:t>
            </w:r>
          </w:p>
        </w:tc>
        <w:tc>
          <w:tcPr>
            <w:tcW w:w="1313"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850.00 </w:t>
            </w:r>
          </w:p>
        </w:tc>
        <w:tc>
          <w:tcPr>
            <w:tcW w:w="366" w:type="dxa"/>
            <w:gridSpan w:val="2"/>
            <w:shd w:val="clear" w:color="000000" w:fill="FFFFFF"/>
            <w:vAlign w:val="center"/>
          </w:tcPr>
          <w:p>
            <w:pPr>
              <w:widowControl/>
              <w:spacing w:line="24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6" w:type="dxa"/>
          <w:jc w:val="center"/>
        </w:trPr>
        <w:tc>
          <w:tcPr>
            <w:tcW w:w="523"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005"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前置放大器</w:t>
            </w:r>
          </w:p>
        </w:tc>
        <w:tc>
          <w:tcPr>
            <w:tcW w:w="6403" w:type="dxa"/>
            <w:gridSpan w:val="3"/>
            <w:shd w:val="clear" w:color="000000" w:fill="FFFFFF"/>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两路音源输入，两路话筒输入；带有中置、超重低音和双立体声共六通道输出；且能对话筒、线路的音量、音调实现独立调节，并使人声与音乐混合更加自然。本机话筒灵敏度高，话筒效果设置浑厚和清晰两种模式，以满足不同喜好，使演唱轻松自然。本机使用专业器件，具有高保真、高清晰、低噪声、性能稳定可靠等特点，可广泛应用于各类舞台演出、专业卡拉OK等环境。提供三年上门保修服务。</w:t>
            </w:r>
          </w:p>
        </w:tc>
        <w:tc>
          <w:tcPr>
            <w:tcW w:w="2866" w:type="dxa"/>
            <w:gridSpan w:val="2"/>
            <w:shd w:val="clear" w:color="000000" w:fill="FFFFFF"/>
            <w:vAlign w:val="center"/>
          </w:tcPr>
          <w:p>
            <w:pPr>
              <w:jc w:val="center"/>
              <w:rPr>
                <w:rFonts w:ascii="宋体" w:hAnsi="宋体" w:cs="宋体"/>
                <w:color w:val="000000"/>
                <w:sz w:val="20"/>
              </w:rPr>
            </w:pPr>
            <w:r>
              <w:rPr>
                <w:rFonts w:hint="eastAsia"/>
                <w:color w:val="000000"/>
                <w:sz w:val="20"/>
              </w:rPr>
              <w:t>湖</w:t>
            </w:r>
            <w:r>
              <w:rPr>
                <w:rFonts w:hint="eastAsia" w:ascii="宋体" w:hAnsi="宋体" w:cs="宋体"/>
                <w:color w:val="000000"/>
                <w:kern w:val="0"/>
                <w:sz w:val="18"/>
                <w:szCs w:val="18"/>
              </w:rPr>
              <w:t>山/</w:t>
            </w:r>
            <w:r>
              <w:rPr>
                <w:rFonts w:ascii="宋体" w:hAnsi="宋体" w:cs="宋体"/>
                <w:color w:val="000000"/>
                <w:kern w:val="0"/>
                <w:sz w:val="18"/>
                <w:szCs w:val="18"/>
              </w:rPr>
              <w:t xml:space="preserve"> SH31</w:t>
            </w:r>
          </w:p>
          <w:p>
            <w:pPr>
              <w:widowControl/>
              <w:spacing w:line="240" w:lineRule="exact"/>
              <w:jc w:val="center"/>
              <w:rPr>
                <w:rFonts w:ascii="宋体" w:hAnsi="宋体" w:cs="宋体"/>
                <w:color w:val="000000"/>
                <w:kern w:val="0"/>
                <w:sz w:val="18"/>
                <w:szCs w:val="18"/>
              </w:rPr>
            </w:pPr>
          </w:p>
        </w:tc>
        <w:tc>
          <w:tcPr>
            <w:tcW w:w="950"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10"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50"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600.00 </w:t>
            </w:r>
          </w:p>
        </w:tc>
        <w:tc>
          <w:tcPr>
            <w:tcW w:w="1313"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600.00 </w:t>
            </w:r>
          </w:p>
        </w:tc>
        <w:tc>
          <w:tcPr>
            <w:tcW w:w="366" w:type="dxa"/>
            <w:gridSpan w:val="2"/>
            <w:shd w:val="clear" w:color="000000" w:fill="FFFFFF"/>
            <w:vAlign w:val="center"/>
          </w:tcPr>
          <w:p>
            <w:pPr>
              <w:widowControl/>
              <w:spacing w:line="24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6" w:type="dxa"/>
          <w:jc w:val="center"/>
        </w:trPr>
        <w:tc>
          <w:tcPr>
            <w:tcW w:w="523"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005"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功率放大器</w:t>
            </w:r>
          </w:p>
        </w:tc>
        <w:tc>
          <w:tcPr>
            <w:tcW w:w="6403" w:type="dxa"/>
            <w:gridSpan w:val="3"/>
            <w:shd w:val="clear" w:color="000000" w:fill="FFFFFF"/>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定压100V输出数字功率放大器，带电压、电流、峰值、保护等工作状态指示灯。具有过热保护、短路保护、开机延时、关机快速放电外，另增加过载压缩，大动态限幅和防雷击保护等，保证产品可靠性和稳定性。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频率响应：100Hz~16KHz±3dB</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总谐波失真：100Hz~16KHz≤0.7%</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输出功率：定压150W/100V</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整机尺寸：483*391*44mm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电源范围：220V/50Hz±10%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输入灵敏度：1V</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信噪比：≥100dB</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提供三年上门保修服务。</w:t>
            </w:r>
          </w:p>
        </w:tc>
        <w:tc>
          <w:tcPr>
            <w:tcW w:w="2866" w:type="dxa"/>
            <w:gridSpan w:val="2"/>
            <w:shd w:val="clear" w:color="000000" w:fill="FFFFFF"/>
            <w:vAlign w:val="center"/>
          </w:tcPr>
          <w:p>
            <w:pPr>
              <w:jc w:val="center"/>
              <w:rPr>
                <w:rFonts w:ascii="宋体" w:hAnsi="宋体" w:cs="宋体"/>
                <w:color w:val="000000"/>
                <w:sz w:val="20"/>
              </w:rPr>
            </w:pPr>
            <w:r>
              <w:rPr>
                <w:rFonts w:hint="eastAsia"/>
                <w:color w:val="000000"/>
                <w:sz w:val="20"/>
              </w:rPr>
              <w:t>湖</w:t>
            </w:r>
            <w:r>
              <w:rPr>
                <w:rFonts w:hint="eastAsia" w:ascii="宋体" w:hAnsi="宋体" w:cs="宋体"/>
                <w:color w:val="000000"/>
                <w:kern w:val="0"/>
                <w:sz w:val="18"/>
                <w:szCs w:val="18"/>
              </w:rPr>
              <w:t>山/</w:t>
            </w:r>
            <w:r>
              <w:rPr>
                <w:rFonts w:ascii="宋体" w:hAnsi="宋体" w:cs="宋体"/>
                <w:color w:val="000000"/>
                <w:kern w:val="0"/>
                <w:sz w:val="18"/>
                <w:szCs w:val="18"/>
              </w:rPr>
              <w:t xml:space="preserve"> HPD-150</w:t>
            </w:r>
          </w:p>
          <w:p>
            <w:pPr>
              <w:widowControl/>
              <w:spacing w:line="240" w:lineRule="exact"/>
              <w:jc w:val="center"/>
              <w:rPr>
                <w:rFonts w:ascii="宋体" w:hAnsi="宋体" w:cs="宋体"/>
                <w:color w:val="000000"/>
                <w:kern w:val="0"/>
                <w:sz w:val="18"/>
                <w:szCs w:val="18"/>
              </w:rPr>
            </w:pPr>
          </w:p>
        </w:tc>
        <w:tc>
          <w:tcPr>
            <w:tcW w:w="950"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10"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50"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1200.00 </w:t>
            </w:r>
          </w:p>
        </w:tc>
        <w:tc>
          <w:tcPr>
            <w:tcW w:w="1313"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1200.00 </w:t>
            </w:r>
          </w:p>
        </w:tc>
        <w:tc>
          <w:tcPr>
            <w:tcW w:w="366" w:type="dxa"/>
            <w:gridSpan w:val="2"/>
            <w:shd w:val="clear" w:color="000000" w:fill="FFFFFF"/>
            <w:vAlign w:val="center"/>
          </w:tcPr>
          <w:p>
            <w:pPr>
              <w:widowControl/>
              <w:spacing w:line="24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6" w:type="dxa"/>
          <w:jc w:val="center"/>
        </w:trPr>
        <w:tc>
          <w:tcPr>
            <w:tcW w:w="523"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005"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室内音柱</w:t>
            </w:r>
          </w:p>
        </w:tc>
        <w:tc>
          <w:tcPr>
            <w:tcW w:w="6403" w:type="dxa"/>
            <w:gridSpan w:val="3"/>
            <w:shd w:val="clear" w:color="000000" w:fill="FFFFFF"/>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造型新颖、外型美观；安装方便，采用铝合金专用安装挂件，万向调节；传输距离远、语言清晰、保真度高。</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额定功率：30W</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最大功率：60W</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输入电压：100V</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频率范围：110Hz-16KHz</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灵敏度：88db±2dB</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提供三年上门保修服务。</w:t>
            </w:r>
          </w:p>
        </w:tc>
        <w:tc>
          <w:tcPr>
            <w:tcW w:w="2866" w:type="dxa"/>
            <w:gridSpan w:val="2"/>
            <w:shd w:val="clear" w:color="000000" w:fill="FFFFFF"/>
            <w:vAlign w:val="center"/>
          </w:tcPr>
          <w:p>
            <w:pPr>
              <w:jc w:val="center"/>
              <w:rPr>
                <w:rFonts w:ascii="宋体" w:hAnsi="宋体" w:cs="宋体"/>
                <w:color w:val="000000"/>
                <w:sz w:val="20"/>
              </w:rPr>
            </w:pPr>
            <w:r>
              <w:rPr>
                <w:rFonts w:hint="eastAsia"/>
                <w:color w:val="000000"/>
                <w:sz w:val="20"/>
              </w:rPr>
              <w:t>湖山/</w:t>
            </w:r>
            <w:r>
              <w:t xml:space="preserve"> </w:t>
            </w:r>
            <w:r>
              <w:rPr>
                <w:rFonts w:ascii="宋体" w:hAnsi="宋体" w:cs="宋体"/>
                <w:color w:val="000000"/>
                <w:kern w:val="0"/>
                <w:sz w:val="18"/>
                <w:szCs w:val="18"/>
              </w:rPr>
              <w:t>SZ-D30WA</w:t>
            </w:r>
          </w:p>
          <w:p>
            <w:pPr>
              <w:widowControl/>
              <w:spacing w:line="240" w:lineRule="exact"/>
              <w:jc w:val="center"/>
              <w:rPr>
                <w:rFonts w:ascii="宋体" w:hAnsi="宋体" w:cs="宋体"/>
                <w:color w:val="000000"/>
                <w:kern w:val="0"/>
                <w:sz w:val="18"/>
                <w:szCs w:val="18"/>
              </w:rPr>
            </w:pPr>
          </w:p>
        </w:tc>
        <w:tc>
          <w:tcPr>
            <w:tcW w:w="950"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对</w:t>
            </w:r>
          </w:p>
        </w:tc>
        <w:tc>
          <w:tcPr>
            <w:tcW w:w="510"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350"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700.00 </w:t>
            </w:r>
          </w:p>
        </w:tc>
        <w:tc>
          <w:tcPr>
            <w:tcW w:w="1313"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2100.00 </w:t>
            </w:r>
          </w:p>
        </w:tc>
        <w:tc>
          <w:tcPr>
            <w:tcW w:w="366" w:type="dxa"/>
            <w:gridSpan w:val="2"/>
            <w:shd w:val="clear" w:color="000000" w:fill="FFFFFF"/>
            <w:vAlign w:val="center"/>
          </w:tcPr>
          <w:p>
            <w:pPr>
              <w:widowControl/>
              <w:spacing w:line="24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6" w:type="dxa"/>
          <w:jc w:val="center"/>
        </w:trPr>
        <w:tc>
          <w:tcPr>
            <w:tcW w:w="523"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005"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多媒体中控</w:t>
            </w:r>
          </w:p>
        </w:tc>
        <w:tc>
          <w:tcPr>
            <w:tcW w:w="6403" w:type="dxa"/>
            <w:gridSpan w:val="3"/>
            <w:shd w:val="clear" w:color="000000" w:fill="FFFFFF"/>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1、内嵌式红外学习功能，无须配置专业学习器，采用一键式联动控制管理功能，支持电脑软件操作、面板操作；2、内置4×2RGB切换分配器，带400MHZ长线驱动器,支持台式电脑、手提电脑、数字展台、数字DVD输入；3、自带投影机保护器，检测投影机灯泡的工作情况（选配网络功能后此功能可实现），并且自动延时断电。更好地保护投影机寿命；4、内置4×2视频矩阵，视频频宽100MHZ；5、内置3路输入，2路输出音频；1路可编程RS-232控制接口，可用RS-232控制投影机；6、2路I/O控制接口，具有投影机防盗功能，并可连接门磁开关、实现连锁控制；2路红外发射接口，可红外自学习控制投影机；2路MIC输入，方便用户讲解；★7、内置2路高保真无级音量调节，可内置网络模块，支持远程网络控制；8、控制面板带网络接口、2路USB接口、话筒接口、笔记本电脑音频、笔记本VGA口，并带防尘盖；9、强弱电分离，电源盒内置电动屏幕电源控制，2路设备电源控制（2路时序电源，1路看门狗投影机专用电源）；10、采用专业电源，输入12V/2A，性能更稳定；11、桌面开孔尺寸：190mm×132mm；★投标时需提供制造商出具的本项目授权书、售后服务服务承诺函及厂家出具的参数确认函、中国教育装备行业协会会员单位证书、相关产品彩页；</w:t>
            </w:r>
          </w:p>
        </w:tc>
        <w:tc>
          <w:tcPr>
            <w:tcW w:w="2866"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嘉宏/JH-2200</w:t>
            </w:r>
          </w:p>
        </w:tc>
        <w:tc>
          <w:tcPr>
            <w:tcW w:w="950"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10"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50"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550.00 </w:t>
            </w:r>
          </w:p>
        </w:tc>
        <w:tc>
          <w:tcPr>
            <w:tcW w:w="1313"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550.00 </w:t>
            </w:r>
          </w:p>
        </w:tc>
        <w:tc>
          <w:tcPr>
            <w:tcW w:w="366" w:type="dxa"/>
            <w:gridSpan w:val="2"/>
            <w:shd w:val="clear" w:color="000000" w:fill="FFFFFF"/>
            <w:vAlign w:val="center"/>
          </w:tcPr>
          <w:p>
            <w:pPr>
              <w:widowControl/>
              <w:spacing w:line="24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6" w:type="dxa"/>
          <w:jc w:val="center"/>
        </w:trPr>
        <w:tc>
          <w:tcPr>
            <w:tcW w:w="523"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005"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钢制讲台</w:t>
            </w:r>
          </w:p>
        </w:tc>
        <w:tc>
          <w:tcPr>
            <w:tcW w:w="6403" w:type="dxa"/>
            <w:gridSpan w:val="3"/>
            <w:shd w:val="clear" w:color="000000" w:fill="FFFFFF"/>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材质：选用0.8-1.2mm厚武钢优质冷轧钢板，克服了木制讲台散热差，不防火不牢固的特点，数控设备精加工制作。表面经酸洗、磷化防腐防锈后静电喷塑处理、喷后均匀，光洁度好，塑面经久耐用。★表面采用全国最先进最环保金马自动喷塑线，经酸洗，磁化，磷化防腐防锈后静电喷塑处理，喷后均匀，光洁度好，塑面经久耐用（需提供自动喷涂线建设合同复印件加盖单位公章及生产车间实景图片）。★显示器面板与玻璃间采用全自动数控三维密封条浇注机点胶处理，防水防尘（需提供防水防尘相关证书文件）。规格：讲台长1100mm，宽650mm，高900mm。1、可使用17寸-19寸液晶电脑。（也可根据客户需要进行调整）。2、讲台配备专门的键盘抽屉使用方便。3、讲台台面上无任何门缝设计，上课时粉笔灰不易掉落。4、左下柜可放置电脑主机、教师教案等一些杂物用品。右下柜可放置功放、音箱等设备。5、显示器角度可0-60度手动自由调节。6、讲台右侧开展台抽屉，支持实物展示台放置，使用方便。7、整体造型设计以人为本，边角圆弧过渡，工艺精湛，高贵大方。8、柜门、抽屉锁具通开，方便学校管理和老师使用。投标时提供生产厂商全国３１５产品质量放心单位证书（复印件加盖厂商公章）。投标时提供国家工商行政总局颁发的“守合同重信用”证书（复印件加盖厂商公章）。</w:t>
            </w:r>
          </w:p>
        </w:tc>
        <w:tc>
          <w:tcPr>
            <w:tcW w:w="2866"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拓成/</w:t>
            </w:r>
            <w:r>
              <w:t xml:space="preserve"> </w:t>
            </w:r>
            <w:r>
              <w:rPr>
                <w:rFonts w:ascii="宋体" w:hAnsi="宋体" w:cs="宋体"/>
                <w:color w:val="000000"/>
                <w:kern w:val="0"/>
                <w:sz w:val="18"/>
                <w:szCs w:val="18"/>
              </w:rPr>
              <w:t>JTX-11</w:t>
            </w:r>
          </w:p>
        </w:tc>
        <w:tc>
          <w:tcPr>
            <w:tcW w:w="950"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张</w:t>
            </w:r>
          </w:p>
        </w:tc>
        <w:tc>
          <w:tcPr>
            <w:tcW w:w="510"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50"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1500.00 </w:t>
            </w:r>
          </w:p>
        </w:tc>
        <w:tc>
          <w:tcPr>
            <w:tcW w:w="1313" w:type="dxa"/>
            <w:gridSpan w:val="2"/>
            <w:shd w:val="clear" w:color="000000" w:fill="FFFFFF"/>
            <w:vAlign w:val="center"/>
          </w:tcPr>
          <w:p>
            <w:pPr>
              <w:jc w:val="center"/>
              <w:rPr>
                <w:rFonts w:ascii="宋体" w:hAnsi="宋体" w:cs="宋体"/>
                <w:sz w:val="22"/>
                <w:szCs w:val="22"/>
              </w:rPr>
            </w:pPr>
            <w:r>
              <w:rPr>
                <w:rFonts w:hint="eastAsia" w:ascii="宋体" w:hAnsi="宋体"/>
                <w:sz w:val="22"/>
                <w:szCs w:val="22"/>
              </w:rPr>
              <w:t xml:space="preserve">1500.00 </w:t>
            </w:r>
          </w:p>
        </w:tc>
        <w:tc>
          <w:tcPr>
            <w:tcW w:w="366" w:type="dxa"/>
            <w:gridSpan w:val="2"/>
            <w:shd w:val="clear" w:color="000000" w:fill="FFFFFF"/>
            <w:vAlign w:val="center"/>
          </w:tcPr>
          <w:p>
            <w:pPr>
              <w:widowControl/>
              <w:spacing w:line="24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6" w:type="dxa"/>
          <w:jc w:val="center"/>
        </w:trPr>
        <w:tc>
          <w:tcPr>
            <w:tcW w:w="523"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005"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安装集成</w:t>
            </w:r>
          </w:p>
        </w:tc>
        <w:tc>
          <w:tcPr>
            <w:tcW w:w="6403" w:type="dxa"/>
            <w:gridSpan w:val="3"/>
            <w:shd w:val="clear" w:color="000000" w:fill="FFFFFF"/>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含投影支架和以上设备的运输、安装、集成、培训等</w:t>
            </w:r>
          </w:p>
        </w:tc>
        <w:tc>
          <w:tcPr>
            <w:tcW w:w="2866"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定制</w:t>
            </w:r>
          </w:p>
        </w:tc>
        <w:tc>
          <w:tcPr>
            <w:tcW w:w="950" w:type="dxa"/>
            <w:gridSpan w:val="2"/>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10" w:type="dxa"/>
            <w:shd w:val="clear" w:color="000000" w:fill="FFFFFF"/>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50" w:type="dxa"/>
            <w:gridSpan w:val="2"/>
            <w:shd w:val="clear" w:color="000000" w:fill="FFFFFF"/>
            <w:vAlign w:val="center"/>
          </w:tcPr>
          <w:p>
            <w:pPr>
              <w:jc w:val="center"/>
              <w:rPr>
                <w:rFonts w:ascii="宋体" w:hAnsi="宋体" w:cs="宋体"/>
                <w:sz w:val="22"/>
                <w:szCs w:val="22"/>
              </w:rPr>
            </w:pPr>
            <w:r>
              <w:rPr>
                <w:rFonts w:hint="eastAsia"/>
                <w:sz w:val="22"/>
                <w:szCs w:val="22"/>
              </w:rPr>
              <w:t xml:space="preserve">1500.00 </w:t>
            </w:r>
          </w:p>
        </w:tc>
        <w:tc>
          <w:tcPr>
            <w:tcW w:w="1313" w:type="dxa"/>
            <w:gridSpan w:val="2"/>
            <w:shd w:val="clear" w:color="000000" w:fill="FFFFFF"/>
            <w:vAlign w:val="center"/>
          </w:tcPr>
          <w:p>
            <w:pPr>
              <w:jc w:val="center"/>
              <w:rPr>
                <w:rFonts w:ascii="宋体" w:hAnsi="宋体" w:cs="宋体"/>
                <w:sz w:val="22"/>
                <w:szCs w:val="22"/>
              </w:rPr>
            </w:pPr>
            <w:r>
              <w:rPr>
                <w:rFonts w:hint="eastAsia"/>
                <w:sz w:val="22"/>
                <w:szCs w:val="22"/>
              </w:rPr>
              <w:t xml:space="preserve">1500.00 </w:t>
            </w:r>
          </w:p>
        </w:tc>
        <w:tc>
          <w:tcPr>
            <w:tcW w:w="366" w:type="dxa"/>
            <w:gridSpan w:val="2"/>
            <w:shd w:val="clear" w:color="000000" w:fill="FFFFFF"/>
            <w:vAlign w:val="center"/>
          </w:tcPr>
          <w:p>
            <w:pPr>
              <w:widowControl/>
              <w:spacing w:line="24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6" w:type="dxa"/>
          <w:trHeight w:val="434" w:hRule="atLeast"/>
          <w:jc w:val="center"/>
        </w:trPr>
        <w:tc>
          <w:tcPr>
            <w:tcW w:w="523" w:type="dxa"/>
            <w:gridSpan w:val="2"/>
            <w:shd w:val="clear" w:color="000000" w:fill="FFFFFF"/>
            <w:vAlign w:val="center"/>
          </w:tcPr>
          <w:p>
            <w:pPr>
              <w:widowControl/>
              <w:spacing w:line="240" w:lineRule="exact"/>
              <w:jc w:val="center"/>
              <w:rPr>
                <w:rFonts w:ascii="宋体" w:hAnsi="宋体" w:cs="宋体"/>
                <w:color w:val="000000"/>
                <w:kern w:val="0"/>
                <w:sz w:val="18"/>
                <w:szCs w:val="18"/>
              </w:rPr>
            </w:pPr>
          </w:p>
        </w:tc>
        <w:tc>
          <w:tcPr>
            <w:tcW w:w="14763" w:type="dxa"/>
            <w:gridSpan w:val="15"/>
            <w:shd w:val="clear" w:color="000000" w:fill="FFFFFF"/>
            <w:vAlign w:val="center"/>
          </w:tcPr>
          <w:p>
            <w:pPr>
              <w:widowControl/>
              <w:spacing w:line="240" w:lineRule="exact"/>
              <w:jc w:val="left"/>
              <w:rPr>
                <w:rFonts w:ascii="宋体" w:hAnsi="宋体" w:cs="宋体"/>
                <w:snapToGrid w:val="0"/>
                <w:color w:val="000000"/>
                <w:kern w:val="0"/>
                <w:szCs w:val="21"/>
                <w:u w:val="single"/>
              </w:rPr>
            </w:pPr>
            <w:r>
              <w:rPr>
                <w:rFonts w:hint="eastAsia" w:ascii="宋体" w:hAnsi="宋体" w:cs="宋体"/>
                <w:b/>
                <w:bCs/>
                <w:snapToGrid w:val="0"/>
                <w:color w:val="000000"/>
                <w:kern w:val="0"/>
                <w:szCs w:val="21"/>
              </w:rPr>
              <w:t>[单套]</w:t>
            </w:r>
            <w:r>
              <w:rPr>
                <w:rFonts w:hint="eastAsia" w:ascii="宋体" w:hAnsi="宋体" w:cs="宋体"/>
                <w:snapToGrid w:val="0"/>
                <w:color w:val="000000"/>
                <w:kern w:val="0"/>
                <w:szCs w:val="21"/>
              </w:rPr>
              <w:t>合计金额：人民币</w:t>
            </w:r>
            <w:r>
              <w:rPr>
                <w:rFonts w:hint="eastAsia" w:ascii="宋体" w:hAnsi="宋体" w:cs="宋体"/>
                <w:snapToGrid w:val="0"/>
                <w:color w:val="000000"/>
                <w:kern w:val="0"/>
                <w:szCs w:val="21"/>
                <w:u w:val="single"/>
              </w:rPr>
              <w:t xml:space="preserve">  </w:t>
            </w:r>
            <w:r>
              <w:rPr>
                <w:rFonts w:hint="eastAsia"/>
                <w:color w:val="000000"/>
                <w:sz w:val="22"/>
                <w:szCs w:val="22"/>
                <w:u w:val="single"/>
              </w:rPr>
              <w:t xml:space="preserve">39860.00  </w:t>
            </w:r>
            <w:r>
              <w:rPr>
                <w:rFonts w:hint="eastAsia"/>
                <w:color w:val="000000"/>
                <w:sz w:val="22"/>
                <w:szCs w:val="22"/>
              </w:rPr>
              <w:t xml:space="preserve"> </w:t>
            </w:r>
            <w:r>
              <w:rPr>
                <w:rFonts w:hint="eastAsia" w:ascii="宋体" w:hAnsi="宋体" w:cs="宋体"/>
                <w:snapToGrid w:val="0"/>
                <w:color w:val="000000"/>
                <w:kern w:val="0"/>
                <w:szCs w:val="21"/>
              </w:rPr>
              <w:t>元</w:t>
            </w:r>
          </w:p>
        </w:tc>
      </w:tr>
    </w:tbl>
    <w:p>
      <w:pPr>
        <w:spacing w:line="360" w:lineRule="auto"/>
        <w:rPr>
          <w:rFonts w:asciiTheme="minorEastAsia" w:hAnsiTheme="minorEastAsia" w:eastAsiaTheme="minorEastAsia"/>
        </w:rPr>
      </w:pPr>
      <w:r>
        <w:rPr>
          <w:rFonts w:hint="eastAsia" w:asciiTheme="minorEastAsia" w:hAnsiTheme="minorEastAsia" w:eastAsiaTheme="minorEastAsia"/>
        </w:rPr>
        <w:t>用户单位：海南省文昌中学                                                                          供货单位：海南希力电子科技有限公司</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ms Rmn">
    <w:altName w:val="Times New Roman"/>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67DBC"/>
    <w:multiLevelType w:val="multilevel"/>
    <w:tmpl w:val="7FE67DBC"/>
    <w:lvl w:ilvl="0" w:tentative="0">
      <w:start w:val="1"/>
      <w:numFmt w:val="japaneseCounting"/>
      <w:lvlText w:val="%1、"/>
      <w:lvlJc w:val="left"/>
      <w:pPr>
        <w:ind w:left="1080" w:hanging="480"/>
      </w:pPr>
      <w:rPr>
        <w:rFonts w:hint="default"/>
        <w:b w:val="0"/>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CB"/>
    <w:rsid w:val="00074077"/>
    <w:rsid w:val="000A4D74"/>
    <w:rsid w:val="000B19A9"/>
    <w:rsid w:val="000C2E71"/>
    <w:rsid w:val="000F27ED"/>
    <w:rsid w:val="0022361F"/>
    <w:rsid w:val="00295405"/>
    <w:rsid w:val="003A15A7"/>
    <w:rsid w:val="003C69CE"/>
    <w:rsid w:val="004F3524"/>
    <w:rsid w:val="00521841"/>
    <w:rsid w:val="00551626"/>
    <w:rsid w:val="006210C7"/>
    <w:rsid w:val="0062676C"/>
    <w:rsid w:val="00665408"/>
    <w:rsid w:val="00706A0A"/>
    <w:rsid w:val="007E6E58"/>
    <w:rsid w:val="00816F54"/>
    <w:rsid w:val="008B4898"/>
    <w:rsid w:val="008E3EAF"/>
    <w:rsid w:val="008E6921"/>
    <w:rsid w:val="00965F2E"/>
    <w:rsid w:val="00A12ACB"/>
    <w:rsid w:val="00A825C2"/>
    <w:rsid w:val="00BF2935"/>
    <w:rsid w:val="00C0336D"/>
    <w:rsid w:val="00D97F10"/>
    <w:rsid w:val="00DC2028"/>
    <w:rsid w:val="00DF5FAC"/>
    <w:rsid w:val="00E44EB3"/>
    <w:rsid w:val="00F04238"/>
    <w:rsid w:val="00FC58E1"/>
    <w:rsid w:val="7546704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uiPriority="0" w:semiHidden="0"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iPriority="0" w:semiHidden="0" w:name="Hyperlink"/>
    <w:lsdException w:uiPriority="99"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iPriority="0" w:semiHidden="0"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2"/>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44"/>
    <w:qFormat/>
    <w:uiPriority w:val="0"/>
    <w:pPr>
      <w:keepNext/>
      <w:keepLines/>
      <w:spacing w:before="260" w:after="260" w:line="416" w:lineRule="auto"/>
      <w:outlineLvl w:val="1"/>
    </w:pPr>
    <w:rPr>
      <w:rFonts w:ascii="Arial" w:hAnsi="Arial" w:eastAsia="楷体"/>
      <w:b/>
      <w:bCs/>
      <w:sz w:val="28"/>
      <w:szCs w:val="32"/>
    </w:rPr>
  </w:style>
  <w:style w:type="paragraph" w:styleId="4">
    <w:name w:val="heading 3"/>
    <w:basedOn w:val="1"/>
    <w:next w:val="1"/>
    <w:link w:val="45"/>
    <w:qFormat/>
    <w:uiPriority w:val="0"/>
    <w:pPr>
      <w:keepNext/>
      <w:keepLines/>
      <w:spacing w:before="260" w:after="260" w:line="416" w:lineRule="auto"/>
      <w:outlineLvl w:val="2"/>
    </w:pPr>
    <w:rPr>
      <w:rFonts w:eastAsia="楷体"/>
      <w:b/>
      <w:bCs/>
      <w:sz w:val="28"/>
      <w:szCs w:val="32"/>
    </w:rPr>
  </w:style>
  <w:style w:type="paragraph" w:styleId="5">
    <w:name w:val="heading 4"/>
    <w:basedOn w:val="1"/>
    <w:next w:val="1"/>
    <w:link w:val="46"/>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link w:val="47"/>
    <w:qFormat/>
    <w:uiPriority w:val="0"/>
    <w:pPr>
      <w:keepNext/>
      <w:keepLines/>
      <w:spacing w:before="280" w:after="290" w:line="372" w:lineRule="auto"/>
      <w:outlineLvl w:val="4"/>
    </w:pPr>
    <w:rPr>
      <w:b/>
      <w:bCs/>
      <w:sz w:val="28"/>
      <w:szCs w:val="28"/>
    </w:rPr>
  </w:style>
  <w:style w:type="paragraph" w:styleId="7">
    <w:name w:val="heading 6"/>
    <w:basedOn w:val="1"/>
    <w:next w:val="1"/>
    <w:link w:val="48"/>
    <w:qFormat/>
    <w:uiPriority w:val="0"/>
    <w:pPr>
      <w:keepNext/>
      <w:keepLines/>
      <w:tabs>
        <w:tab w:val="left" w:pos="1294"/>
      </w:tabs>
      <w:autoSpaceDE w:val="0"/>
      <w:autoSpaceDN w:val="0"/>
      <w:adjustRightInd w:val="0"/>
      <w:spacing w:before="240" w:after="64" w:line="320" w:lineRule="atLeast"/>
      <w:ind w:left="1294" w:hanging="1152"/>
      <w:jc w:val="left"/>
      <w:textAlignment w:val="baseline"/>
      <w:outlineLvl w:val="5"/>
    </w:pPr>
    <w:rPr>
      <w:rFonts w:ascii="黑体" w:hAnsi="Tms Rmn" w:eastAsia="黑体"/>
      <w:b/>
      <w:sz w:val="24"/>
    </w:rPr>
  </w:style>
  <w:style w:type="paragraph" w:styleId="8">
    <w:name w:val="heading 7"/>
    <w:basedOn w:val="1"/>
    <w:next w:val="1"/>
    <w:link w:val="49"/>
    <w:qFormat/>
    <w:uiPriority w:val="0"/>
    <w:pPr>
      <w:keepNext/>
      <w:keepLines/>
      <w:tabs>
        <w:tab w:val="left" w:pos="1438"/>
      </w:tabs>
      <w:autoSpaceDE w:val="0"/>
      <w:autoSpaceDN w:val="0"/>
      <w:adjustRightInd w:val="0"/>
      <w:spacing w:before="240" w:after="64" w:line="320" w:lineRule="atLeast"/>
      <w:ind w:left="1438" w:hanging="1296"/>
      <w:jc w:val="left"/>
      <w:textAlignment w:val="baseline"/>
      <w:outlineLvl w:val="6"/>
    </w:pPr>
    <w:rPr>
      <w:rFonts w:ascii="宋体" w:hAnsi="Tms Rmn"/>
      <w:b/>
      <w:sz w:val="24"/>
    </w:rPr>
  </w:style>
  <w:style w:type="paragraph" w:styleId="9">
    <w:name w:val="heading 8"/>
    <w:basedOn w:val="1"/>
    <w:next w:val="1"/>
    <w:link w:val="50"/>
    <w:qFormat/>
    <w:uiPriority w:val="0"/>
    <w:pPr>
      <w:keepNext/>
      <w:keepLines/>
      <w:tabs>
        <w:tab w:val="left" w:pos="1582"/>
      </w:tabs>
      <w:spacing w:before="240" w:after="64" w:line="317" w:lineRule="auto"/>
      <w:ind w:left="1582" w:hanging="1440"/>
      <w:outlineLvl w:val="7"/>
    </w:pPr>
    <w:rPr>
      <w:rFonts w:ascii="Arial" w:hAnsi="Arial" w:eastAsia="黑体"/>
      <w:sz w:val="24"/>
    </w:rPr>
  </w:style>
  <w:style w:type="paragraph" w:styleId="10">
    <w:name w:val="heading 9"/>
    <w:basedOn w:val="1"/>
    <w:next w:val="1"/>
    <w:link w:val="51"/>
    <w:qFormat/>
    <w:uiPriority w:val="0"/>
    <w:pPr>
      <w:keepNext/>
      <w:keepLines/>
      <w:tabs>
        <w:tab w:val="left" w:pos="1726"/>
      </w:tabs>
      <w:spacing w:before="240" w:after="64" w:line="317" w:lineRule="auto"/>
      <w:ind w:left="1726" w:hanging="1584"/>
      <w:outlineLvl w:val="8"/>
    </w:pPr>
    <w:rPr>
      <w:rFonts w:ascii="Arial" w:hAnsi="Arial" w:eastAsia="黑体"/>
      <w:szCs w:val="21"/>
    </w:rPr>
  </w:style>
  <w:style w:type="character" w:default="1" w:styleId="34">
    <w:name w:val="Default Paragraph Font"/>
    <w:unhideWhenUsed/>
    <w:uiPriority w:val="1"/>
  </w:style>
  <w:style w:type="table" w:default="1" w:styleId="38">
    <w:name w:val="Normal Table"/>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uiPriority w:val="0"/>
    <w:pPr>
      <w:ind w:left="1440"/>
      <w:jc w:val="left"/>
    </w:pPr>
    <w:rPr>
      <w:rFonts w:ascii="Calibri" w:hAnsi="Calibri" w:eastAsia="楷体" w:cs="Calibri"/>
      <w:sz w:val="18"/>
      <w:szCs w:val="18"/>
    </w:rPr>
  </w:style>
  <w:style w:type="paragraph" w:styleId="12">
    <w:name w:val="Body Text First Indent"/>
    <w:basedOn w:val="13"/>
    <w:link w:val="69"/>
    <w:qFormat/>
    <w:uiPriority w:val="0"/>
    <w:pPr>
      <w:widowControl w:val="0"/>
      <w:ind w:firstLine="420" w:firstLineChars="100"/>
      <w:jc w:val="both"/>
    </w:pPr>
    <w:rPr>
      <w:rFonts w:ascii="Calibri" w:hAnsi="Calibri" w:cs="Verdana" w:eastAsiaTheme="minorEastAsia"/>
      <w:kern w:val="2"/>
      <w:sz w:val="21"/>
      <w:szCs w:val="24"/>
      <w:lang w:eastAsia="en-US"/>
    </w:rPr>
  </w:style>
  <w:style w:type="paragraph" w:styleId="13">
    <w:name w:val="Body Text"/>
    <w:basedOn w:val="1"/>
    <w:link w:val="72"/>
    <w:unhideWhenUsed/>
    <w:uiPriority w:val="0"/>
    <w:pPr>
      <w:widowControl/>
      <w:spacing w:after="120"/>
      <w:jc w:val="left"/>
    </w:pPr>
    <w:rPr>
      <w:rFonts w:eastAsia="楷体"/>
      <w:kern w:val="0"/>
      <w:sz w:val="24"/>
      <w:szCs w:val="20"/>
    </w:rPr>
  </w:style>
  <w:style w:type="paragraph" w:styleId="14">
    <w:name w:val="Normal Indent"/>
    <w:basedOn w:val="1"/>
    <w:link w:val="78"/>
    <w:unhideWhenUsed/>
    <w:uiPriority w:val="0"/>
    <w:pPr>
      <w:autoSpaceDE w:val="0"/>
      <w:autoSpaceDN w:val="0"/>
      <w:adjustRightInd w:val="0"/>
      <w:ind w:firstLine="420"/>
      <w:jc w:val="left"/>
    </w:pPr>
    <w:rPr>
      <w:rFonts w:ascii="宋体"/>
      <w:sz w:val="24"/>
      <w:szCs w:val="20"/>
    </w:rPr>
  </w:style>
  <w:style w:type="paragraph" w:styleId="15">
    <w:name w:val="Document Map"/>
    <w:basedOn w:val="1"/>
    <w:link w:val="61"/>
    <w:uiPriority w:val="0"/>
    <w:pPr>
      <w:shd w:val="clear" w:color="auto" w:fill="000080"/>
    </w:pPr>
    <w:rPr>
      <w:rFonts w:eastAsia="楷体"/>
      <w:sz w:val="24"/>
      <w:szCs w:val="20"/>
    </w:rPr>
  </w:style>
  <w:style w:type="paragraph" w:styleId="16">
    <w:name w:val="Body Text 3"/>
    <w:basedOn w:val="1"/>
    <w:link w:val="88"/>
    <w:uiPriority w:val="0"/>
    <w:pPr>
      <w:spacing w:after="120"/>
    </w:pPr>
    <w:rPr>
      <w:sz w:val="16"/>
      <w:szCs w:val="16"/>
    </w:rPr>
  </w:style>
  <w:style w:type="paragraph" w:styleId="17">
    <w:name w:val="Body Text Indent"/>
    <w:basedOn w:val="1"/>
    <w:link w:val="67"/>
    <w:qFormat/>
    <w:uiPriority w:val="0"/>
    <w:pPr>
      <w:spacing w:after="120" w:line="360" w:lineRule="auto"/>
      <w:ind w:left="420" w:leftChars="200" w:firstLine="560" w:firstLineChars="200"/>
    </w:pPr>
    <w:rPr>
      <w:rFonts w:ascii="仿宋_GB2312" w:hAnsi="Calibri" w:eastAsia="仿宋_GB2312" w:cs="Verdana"/>
      <w:sz w:val="28"/>
      <w:szCs w:val="28"/>
    </w:rPr>
  </w:style>
  <w:style w:type="paragraph" w:styleId="18">
    <w:name w:val="toc 5"/>
    <w:basedOn w:val="1"/>
    <w:next w:val="1"/>
    <w:unhideWhenUsed/>
    <w:uiPriority w:val="0"/>
    <w:pPr>
      <w:ind w:left="960"/>
      <w:jc w:val="left"/>
    </w:pPr>
    <w:rPr>
      <w:rFonts w:ascii="Calibri" w:hAnsi="Calibri" w:eastAsia="楷体" w:cs="Calibri"/>
      <w:sz w:val="18"/>
      <w:szCs w:val="18"/>
    </w:rPr>
  </w:style>
  <w:style w:type="paragraph" w:styleId="19">
    <w:name w:val="toc 3"/>
    <w:basedOn w:val="1"/>
    <w:next w:val="1"/>
    <w:unhideWhenUsed/>
    <w:uiPriority w:val="0"/>
    <w:pPr>
      <w:ind w:left="480"/>
      <w:jc w:val="left"/>
    </w:pPr>
    <w:rPr>
      <w:rFonts w:ascii="Calibri" w:hAnsi="Calibri" w:eastAsia="楷体" w:cs="Calibri"/>
      <w:i/>
      <w:iCs/>
      <w:sz w:val="20"/>
      <w:szCs w:val="20"/>
    </w:rPr>
  </w:style>
  <w:style w:type="paragraph" w:styleId="20">
    <w:name w:val="Plain Text"/>
    <w:basedOn w:val="1"/>
    <w:link w:val="57"/>
    <w:unhideWhenUsed/>
    <w:qFormat/>
    <w:uiPriority w:val="0"/>
    <w:rPr>
      <w:rFonts w:ascii="宋体" w:hAnsi="Courier New"/>
      <w:szCs w:val="20"/>
    </w:rPr>
  </w:style>
  <w:style w:type="paragraph" w:styleId="21">
    <w:name w:val="toc 8"/>
    <w:basedOn w:val="1"/>
    <w:next w:val="1"/>
    <w:unhideWhenUsed/>
    <w:uiPriority w:val="0"/>
    <w:pPr>
      <w:ind w:left="1680"/>
      <w:jc w:val="left"/>
    </w:pPr>
    <w:rPr>
      <w:rFonts w:ascii="Calibri" w:hAnsi="Calibri" w:eastAsia="楷体" w:cs="Calibri"/>
      <w:sz w:val="18"/>
      <w:szCs w:val="18"/>
    </w:rPr>
  </w:style>
  <w:style w:type="paragraph" w:styleId="22">
    <w:name w:val="Date"/>
    <w:basedOn w:val="1"/>
    <w:next w:val="1"/>
    <w:link w:val="59"/>
    <w:unhideWhenUsed/>
    <w:uiPriority w:val="0"/>
    <w:pPr>
      <w:autoSpaceDE w:val="0"/>
      <w:autoSpaceDN w:val="0"/>
      <w:adjustRightInd w:val="0"/>
      <w:textAlignment w:val="baseline"/>
    </w:pPr>
    <w:rPr>
      <w:rFonts w:ascii="宋体" w:eastAsia="楷体"/>
      <w:kern w:val="0"/>
      <w:sz w:val="28"/>
      <w:szCs w:val="20"/>
    </w:rPr>
  </w:style>
  <w:style w:type="paragraph" w:styleId="23">
    <w:name w:val="Body Text Indent 2"/>
    <w:basedOn w:val="1"/>
    <w:link w:val="64"/>
    <w:uiPriority w:val="0"/>
    <w:pPr>
      <w:spacing w:after="120" w:line="480" w:lineRule="auto"/>
      <w:ind w:left="420" w:leftChars="200"/>
    </w:pPr>
    <w:rPr>
      <w:rFonts w:ascii="Calibri" w:hAnsi="Calibri" w:cs="Verdana" w:eastAsiaTheme="minorEastAsia"/>
      <w:sz w:val="24"/>
      <w:szCs w:val="22"/>
      <w:lang w:eastAsia="en-US"/>
    </w:rPr>
  </w:style>
  <w:style w:type="paragraph" w:styleId="24">
    <w:name w:val="Balloon Text"/>
    <w:basedOn w:val="1"/>
    <w:link w:val="43"/>
    <w:unhideWhenUsed/>
    <w:uiPriority w:val="0"/>
    <w:rPr>
      <w:sz w:val="18"/>
      <w:szCs w:val="18"/>
    </w:rPr>
  </w:style>
  <w:style w:type="paragraph" w:styleId="25">
    <w:name w:val="footer"/>
    <w:basedOn w:val="1"/>
    <w:link w:val="41"/>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26">
    <w:name w:val="header"/>
    <w:basedOn w:val="1"/>
    <w:link w:val="40"/>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7">
    <w:name w:val="toc 1"/>
    <w:basedOn w:val="1"/>
    <w:next w:val="1"/>
    <w:unhideWhenUsed/>
    <w:uiPriority w:val="0"/>
    <w:pPr>
      <w:spacing w:before="120" w:after="120"/>
      <w:jc w:val="left"/>
    </w:pPr>
    <w:rPr>
      <w:rFonts w:ascii="Calibri" w:hAnsi="Calibri" w:eastAsia="楷体" w:cs="Calibri"/>
      <w:b/>
      <w:bCs/>
      <w:caps/>
      <w:sz w:val="20"/>
      <w:szCs w:val="20"/>
    </w:rPr>
  </w:style>
  <w:style w:type="paragraph" w:styleId="28">
    <w:name w:val="toc 4"/>
    <w:basedOn w:val="1"/>
    <w:next w:val="1"/>
    <w:unhideWhenUsed/>
    <w:uiPriority w:val="0"/>
    <w:pPr>
      <w:ind w:left="720"/>
      <w:jc w:val="left"/>
    </w:pPr>
    <w:rPr>
      <w:rFonts w:ascii="Calibri" w:hAnsi="Calibri" w:eastAsia="楷体" w:cs="Calibri"/>
      <w:sz w:val="18"/>
      <w:szCs w:val="18"/>
    </w:rPr>
  </w:style>
  <w:style w:type="paragraph" w:styleId="29">
    <w:name w:val="toc 6"/>
    <w:basedOn w:val="1"/>
    <w:next w:val="1"/>
    <w:unhideWhenUsed/>
    <w:uiPriority w:val="0"/>
    <w:pPr>
      <w:ind w:left="1200"/>
      <w:jc w:val="left"/>
    </w:pPr>
    <w:rPr>
      <w:rFonts w:ascii="Calibri" w:hAnsi="Calibri" w:eastAsia="楷体" w:cs="Calibri"/>
      <w:sz w:val="18"/>
      <w:szCs w:val="18"/>
    </w:rPr>
  </w:style>
  <w:style w:type="paragraph" w:styleId="30">
    <w:name w:val="Body Text Indent 3"/>
    <w:basedOn w:val="1"/>
    <w:link w:val="73"/>
    <w:uiPriority w:val="0"/>
    <w:pPr>
      <w:spacing w:after="120"/>
      <w:ind w:left="420" w:leftChars="200"/>
    </w:pPr>
    <w:rPr>
      <w:rFonts w:ascii="Calibri" w:hAnsi="Calibri" w:cs="Verdana" w:eastAsiaTheme="minorEastAsia"/>
      <w:sz w:val="16"/>
      <w:szCs w:val="16"/>
      <w:lang w:eastAsia="en-US"/>
    </w:rPr>
  </w:style>
  <w:style w:type="paragraph" w:styleId="31">
    <w:name w:val="toc 2"/>
    <w:basedOn w:val="1"/>
    <w:next w:val="1"/>
    <w:unhideWhenUsed/>
    <w:uiPriority w:val="0"/>
    <w:pPr>
      <w:ind w:left="240"/>
      <w:jc w:val="left"/>
    </w:pPr>
    <w:rPr>
      <w:rFonts w:ascii="Calibri" w:hAnsi="Calibri" w:eastAsia="楷体" w:cs="Calibri"/>
      <w:smallCaps/>
      <w:sz w:val="20"/>
      <w:szCs w:val="20"/>
    </w:rPr>
  </w:style>
  <w:style w:type="paragraph" w:styleId="32">
    <w:name w:val="toc 9"/>
    <w:basedOn w:val="1"/>
    <w:next w:val="1"/>
    <w:unhideWhenUsed/>
    <w:uiPriority w:val="0"/>
    <w:pPr>
      <w:ind w:left="1920"/>
      <w:jc w:val="left"/>
    </w:pPr>
    <w:rPr>
      <w:rFonts w:ascii="Calibri" w:hAnsi="Calibri" w:eastAsia="楷体" w:cs="Calibri"/>
      <w:sz w:val="18"/>
      <w:szCs w:val="18"/>
    </w:rPr>
  </w:style>
  <w:style w:type="paragraph" w:styleId="33">
    <w:name w:val="Normal (Web)"/>
    <w:basedOn w:val="1"/>
    <w:unhideWhenUsed/>
    <w:uiPriority w:val="0"/>
    <w:pPr>
      <w:widowControl/>
      <w:spacing w:before="100" w:beforeAutospacing="1" w:after="100" w:afterAutospacing="1"/>
      <w:jc w:val="left"/>
    </w:pPr>
    <w:rPr>
      <w:rFonts w:ascii="宋体" w:hAnsi="宋体" w:eastAsia="楷体" w:cs="宋体"/>
      <w:kern w:val="0"/>
      <w:sz w:val="24"/>
    </w:rPr>
  </w:style>
  <w:style w:type="character" w:styleId="35">
    <w:name w:val="Strong"/>
    <w:qFormat/>
    <w:uiPriority w:val="0"/>
    <w:rPr>
      <w:rFonts w:ascii="Verdana" w:hAnsi="Verdana" w:cs="Verdana"/>
      <w:b/>
      <w:bCs/>
      <w:sz w:val="24"/>
      <w:szCs w:val="21"/>
      <w:lang w:eastAsia="en-US"/>
    </w:rPr>
  </w:style>
  <w:style w:type="character" w:styleId="36">
    <w:name w:val="page number"/>
    <w:basedOn w:val="34"/>
    <w:unhideWhenUsed/>
    <w:uiPriority w:val="0"/>
    <w:rPr>
      <w:sz w:val="24"/>
    </w:rPr>
  </w:style>
  <w:style w:type="character" w:styleId="37">
    <w:name w:val="Hyperlink"/>
    <w:unhideWhenUsed/>
    <w:uiPriority w:val="0"/>
    <w:rPr>
      <w:color w:val="0000FF"/>
      <w:u w:val="single"/>
    </w:rPr>
  </w:style>
  <w:style w:type="table" w:styleId="39">
    <w:name w:val="Table Grid"/>
    <w:basedOn w:val="38"/>
    <w:unhideWhenUsed/>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0">
    <w:name w:val="页眉 Char"/>
    <w:basedOn w:val="34"/>
    <w:link w:val="26"/>
    <w:uiPriority w:val="0"/>
    <w:rPr>
      <w:sz w:val="18"/>
      <w:szCs w:val="18"/>
    </w:rPr>
  </w:style>
  <w:style w:type="character" w:customStyle="1" w:styleId="41">
    <w:name w:val="页脚 Char"/>
    <w:basedOn w:val="34"/>
    <w:link w:val="25"/>
    <w:uiPriority w:val="0"/>
    <w:rPr>
      <w:sz w:val="18"/>
      <w:szCs w:val="18"/>
    </w:rPr>
  </w:style>
  <w:style w:type="character" w:customStyle="1" w:styleId="42">
    <w:name w:val="标题 1 Char"/>
    <w:basedOn w:val="34"/>
    <w:link w:val="2"/>
    <w:uiPriority w:val="0"/>
    <w:rPr>
      <w:rFonts w:ascii="Times New Roman" w:hAnsi="Times New Roman" w:eastAsia="宋体" w:cs="Times New Roman"/>
      <w:b/>
      <w:bCs/>
      <w:kern w:val="44"/>
      <w:sz w:val="44"/>
      <w:szCs w:val="44"/>
    </w:rPr>
  </w:style>
  <w:style w:type="character" w:customStyle="1" w:styleId="43">
    <w:name w:val="批注框文本 Char"/>
    <w:basedOn w:val="34"/>
    <w:link w:val="24"/>
    <w:uiPriority w:val="0"/>
    <w:rPr>
      <w:rFonts w:ascii="Times New Roman" w:hAnsi="Times New Roman" w:eastAsia="宋体" w:cs="Times New Roman"/>
      <w:sz w:val="18"/>
      <w:szCs w:val="18"/>
    </w:rPr>
  </w:style>
  <w:style w:type="character" w:customStyle="1" w:styleId="44">
    <w:name w:val="标题 2 Char"/>
    <w:basedOn w:val="34"/>
    <w:link w:val="3"/>
    <w:uiPriority w:val="0"/>
    <w:rPr>
      <w:rFonts w:ascii="Arial" w:hAnsi="Arial" w:eastAsia="楷体" w:cs="Times New Roman"/>
      <w:b/>
      <w:bCs/>
      <w:sz w:val="28"/>
      <w:szCs w:val="32"/>
    </w:rPr>
  </w:style>
  <w:style w:type="character" w:customStyle="1" w:styleId="45">
    <w:name w:val="标题 3 Char"/>
    <w:basedOn w:val="34"/>
    <w:link w:val="4"/>
    <w:uiPriority w:val="0"/>
    <w:rPr>
      <w:rFonts w:ascii="Times New Roman" w:hAnsi="Times New Roman" w:eastAsia="楷体" w:cs="Times New Roman"/>
      <w:b/>
      <w:bCs/>
      <w:sz w:val="28"/>
      <w:szCs w:val="32"/>
    </w:rPr>
  </w:style>
  <w:style w:type="character" w:customStyle="1" w:styleId="46">
    <w:name w:val="标题 4 Char"/>
    <w:basedOn w:val="34"/>
    <w:link w:val="5"/>
    <w:uiPriority w:val="0"/>
    <w:rPr>
      <w:rFonts w:ascii="Arial" w:hAnsi="Arial" w:eastAsia="黑体" w:cs="Times New Roman"/>
      <w:b/>
      <w:bCs/>
      <w:sz w:val="28"/>
      <w:szCs w:val="28"/>
    </w:rPr>
  </w:style>
  <w:style w:type="character" w:customStyle="1" w:styleId="47">
    <w:name w:val="标题 5 Char"/>
    <w:basedOn w:val="34"/>
    <w:link w:val="6"/>
    <w:uiPriority w:val="0"/>
    <w:rPr>
      <w:rFonts w:ascii="Times New Roman" w:hAnsi="Times New Roman" w:eastAsia="宋体" w:cs="Times New Roman"/>
      <w:b/>
      <w:bCs/>
      <w:sz w:val="28"/>
      <w:szCs w:val="28"/>
    </w:rPr>
  </w:style>
  <w:style w:type="character" w:customStyle="1" w:styleId="48">
    <w:name w:val="标题 6 Char"/>
    <w:basedOn w:val="34"/>
    <w:link w:val="7"/>
    <w:uiPriority w:val="0"/>
    <w:rPr>
      <w:rFonts w:ascii="黑体" w:hAnsi="Tms Rmn" w:eastAsia="黑体" w:cs="Times New Roman"/>
      <w:b/>
      <w:sz w:val="24"/>
      <w:szCs w:val="24"/>
    </w:rPr>
  </w:style>
  <w:style w:type="character" w:customStyle="1" w:styleId="49">
    <w:name w:val="标题 7 Char"/>
    <w:basedOn w:val="34"/>
    <w:link w:val="8"/>
    <w:uiPriority w:val="0"/>
    <w:rPr>
      <w:rFonts w:ascii="宋体" w:hAnsi="Tms Rmn" w:eastAsia="宋体" w:cs="Times New Roman"/>
      <w:b/>
      <w:sz w:val="24"/>
      <w:szCs w:val="24"/>
    </w:rPr>
  </w:style>
  <w:style w:type="character" w:customStyle="1" w:styleId="50">
    <w:name w:val="标题 8 Char"/>
    <w:basedOn w:val="34"/>
    <w:link w:val="9"/>
    <w:uiPriority w:val="0"/>
    <w:rPr>
      <w:rFonts w:ascii="Arial" w:hAnsi="Arial" w:eastAsia="黑体" w:cs="Times New Roman"/>
      <w:sz w:val="24"/>
      <w:szCs w:val="24"/>
    </w:rPr>
  </w:style>
  <w:style w:type="character" w:customStyle="1" w:styleId="51">
    <w:name w:val="标题 9 Char"/>
    <w:basedOn w:val="34"/>
    <w:link w:val="10"/>
    <w:uiPriority w:val="0"/>
    <w:rPr>
      <w:rFonts w:ascii="Arial" w:hAnsi="Arial" w:eastAsia="黑体" w:cs="Times New Roman"/>
      <w:szCs w:val="21"/>
    </w:rPr>
  </w:style>
  <w:style w:type="character" w:customStyle="1" w:styleId="52">
    <w:name w:val="font21"/>
    <w:uiPriority w:val="0"/>
    <w:rPr>
      <w:rFonts w:hint="eastAsia" w:ascii="宋体" w:hAnsi="宋体" w:eastAsia="宋体" w:cs="宋体"/>
      <w:color w:val="000000"/>
      <w:sz w:val="20"/>
      <w:szCs w:val="20"/>
      <w:u w:val="none"/>
    </w:rPr>
  </w:style>
  <w:style w:type="character" w:customStyle="1" w:styleId="53">
    <w:name w:val="纯文本 Char Char"/>
    <w:qFormat/>
    <w:uiPriority w:val="0"/>
    <w:rPr>
      <w:rFonts w:ascii="宋体" w:hAnsi="Courier New" w:eastAsia="宋体"/>
      <w:kern w:val="2"/>
      <w:sz w:val="21"/>
      <w:lang w:val="en-US" w:eastAsia="zh-CN" w:bidi="ar-SA"/>
    </w:rPr>
  </w:style>
  <w:style w:type="character" w:customStyle="1" w:styleId="54">
    <w:name w:val="font11"/>
    <w:uiPriority w:val="0"/>
    <w:rPr>
      <w:rFonts w:hint="default" w:ascii="Times New Roman" w:hAnsi="Times New Roman" w:cs="Times New Roman"/>
      <w:color w:val="000000"/>
      <w:sz w:val="20"/>
      <w:szCs w:val="20"/>
      <w:u w:val="none"/>
    </w:rPr>
  </w:style>
  <w:style w:type="paragraph" w:customStyle="1" w:styleId="55">
    <w:name w:val="p15"/>
    <w:basedOn w:val="1"/>
    <w:uiPriority w:val="0"/>
    <w:pPr>
      <w:widowControl/>
      <w:spacing w:line="360" w:lineRule="auto"/>
    </w:pPr>
    <w:rPr>
      <w:rFonts w:ascii="宋体" w:hAnsi="宋体" w:eastAsia="楷体" w:cs="宋体"/>
      <w:spacing w:val="-8"/>
      <w:kern w:val="0"/>
      <w:sz w:val="24"/>
    </w:rPr>
  </w:style>
  <w:style w:type="character" w:customStyle="1" w:styleId="56">
    <w:name w:val="正文文本 Char"/>
    <w:basedOn w:val="34"/>
    <w:uiPriority w:val="0"/>
    <w:rPr>
      <w:rFonts w:ascii="Times New Roman" w:hAnsi="Times New Roman" w:eastAsia="宋体" w:cs="Times New Roman"/>
      <w:szCs w:val="24"/>
    </w:rPr>
  </w:style>
  <w:style w:type="character" w:customStyle="1" w:styleId="57">
    <w:name w:val="纯文本 Char"/>
    <w:basedOn w:val="34"/>
    <w:link w:val="20"/>
    <w:uiPriority w:val="0"/>
    <w:rPr>
      <w:rFonts w:ascii="宋体" w:hAnsi="Courier New" w:eastAsia="宋体" w:cs="Times New Roman"/>
      <w:szCs w:val="20"/>
    </w:rPr>
  </w:style>
  <w:style w:type="paragraph" w:customStyle="1" w:styleId="58">
    <w:name w:val="Char Char Char Char"/>
    <w:basedOn w:val="1"/>
    <w:uiPriority w:val="0"/>
    <w:pPr>
      <w:widowControl/>
      <w:spacing w:after="160" w:line="240" w:lineRule="exact"/>
      <w:jc w:val="left"/>
    </w:pPr>
    <w:rPr>
      <w:rFonts w:eastAsia="楷体"/>
      <w:sz w:val="24"/>
      <w:szCs w:val="20"/>
    </w:rPr>
  </w:style>
  <w:style w:type="character" w:customStyle="1" w:styleId="59">
    <w:name w:val="日期 Char"/>
    <w:basedOn w:val="34"/>
    <w:link w:val="22"/>
    <w:uiPriority w:val="0"/>
    <w:rPr>
      <w:rFonts w:ascii="宋体" w:hAnsi="Times New Roman" w:eastAsia="楷体" w:cs="Times New Roman"/>
      <w:kern w:val="0"/>
      <w:sz w:val="28"/>
      <w:szCs w:val="20"/>
    </w:rPr>
  </w:style>
  <w:style w:type="paragraph" w:customStyle="1" w:styleId="60">
    <w:name w:val="p0"/>
    <w:uiPriority w:val="0"/>
    <w:rPr>
      <w:rFonts w:ascii="Times New Roman" w:hAnsi="Times New Roman" w:eastAsia="宋体" w:cs="Times New Roman"/>
      <w:kern w:val="0"/>
      <w:sz w:val="20"/>
      <w:szCs w:val="21"/>
      <w:lang w:val="en-US" w:eastAsia="zh-CN" w:bidi="ar-SA"/>
    </w:rPr>
  </w:style>
  <w:style w:type="character" w:customStyle="1" w:styleId="61">
    <w:name w:val="文档结构图 Char"/>
    <w:basedOn w:val="34"/>
    <w:link w:val="15"/>
    <w:uiPriority w:val="0"/>
    <w:rPr>
      <w:rFonts w:ascii="Times New Roman" w:hAnsi="Times New Roman" w:eastAsia="楷体" w:cs="Times New Roman"/>
      <w:sz w:val="24"/>
      <w:szCs w:val="20"/>
      <w:shd w:val="clear" w:color="auto" w:fill="000080"/>
    </w:rPr>
  </w:style>
  <w:style w:type="paragraph" w:customStyle="1" w:styleId="62">
    <w:name w:val="Char Char Char"/>
    <w:basedOn w:val="1"/>
    <w:uiPriority w:val="0"/>
    <w:pPr>
      <w:widowControl/>
      <w:spacing w:after="160" w:line="240" w:lineRule="exact"/>
      <w:jc w:val="left"/>
    </w:pPr>
    <w:rPr>
      <w:rFonts w:ascii="Verdana" w:hAnsi="Verdana" w:cs="Verdana"/>
      <w:kern w:val="0"/>
      <w:szCs w:val="21"/>
      <w:lang w:eastAsia="en-US"/>
    </w:rPr>
  </w:style>
  <w:style w:type="character" w:customStyle="1" w:styleId="63">
    <w:name w:val="bord3"/>
    <w:uiPriority w:val="0"/>
    <w:rPr>
      <w:rFonts w:ascii="Verdana" w:hAnsi="Verdana" w:eastAsia="宋体" w:cs="Verdana"/>
      <w:sz w:val="21"/>
      <w:szCs w:val="21"/>
      <w:lang w:val="en-US" w:eastAsia="en-US" w:bidi="ar-SA"/>
    </w:rPr>
  </w:style>
  <w:style w:type="character" w:customStyle="1" w:styleId="64">
    <w:name w:val="正文文本缩进 2 Char"/>
    <w:link w:val="23"/>
    <w:uiPriority w:val="0"/>
    <w:rPr>
      <w:rFonts w:ascii="Calibri" w:hAnsi="Calibri" w:cs="Verdana"/>
      <w:sz w:val="24"/>
      <w:lang w:eastAsia="en-US"/>
    </w:rPr>
  </w:style>
  <w:style w:type="character" w:customStyle="1" w:styleId="65">
    <w:name w:val="正文文本缩进 2 Char1"/>
    <w:basedOn w:val="34"/>
    <w:semiHidden/>
    <w:uiPriority w:val="99"/>
    <w:rPr>
      <w:rFonts w:ascii="Times New Roman" w:hAnsi="Times New Roman" w:eastAsia="宋体" w:cs="Times New Roman"/>
      <w:szCs w:val="24"/>
    </w:rPr>
  </w:style>
  <w:style w:type="character" w:customStyle="1" w:styleId="66">
    <w:name w:val="Char Char3"/>
    <w:uiPriority w:val="0"/>
    <w:rPr>
      <w:rFonts w:ascii="Verdana" w:hAnsi="Verdana" w:eastAsia="宋体" w:cs="Verdana"/>
      <w:sz w:val="18"/>
      <w:szCs w:val="18"/>
      <w:lang w:val="en-US" w:eastAsia="zh-CN" w:bidi="ar-SA"/>
    </w:rPr>
  </w:style>
  <w:style w:type="character" w:customStyle="1" w:styleId="67">
    <w:name w:val="正文文本缩进 Char"/>
    <w:link w:val="17"/>
    <w:uiPriority w:val="0"/>
    <w:rPr>
      <w:rFonts w:ascii="仿宋_GB2312" w:hAnsi="Calibri" w:eastAsia="仿宋_GB2312" w:cs="Verdana"/>
      <w:sz w:val="28"/>
      <w:szCs w:val="28"/>
    </w:rPr>
  </w:style>
  <w:style w:type="character" w:customStyle="1" w:styleId="68">
    <w:name w:val="正文文本缩进 Char1"/>
    <w:basedOn w:val="34"/>
    <w:semiHidden/>
    <w:uiPriority w:val="99"/>
    <w:rPr>
      <w:rFonts w:ascii="Times New Roman" w:hAnsi="Times New Roman" w:eastAsia="宋体" w:cs="Times New Roman"/>
      <w:szCs w:val="24"/>
    </w:rPr>
  </w:style>
  <w:style w:type="character" w:customStyle="1" w:styleId="69">
    <w:name w:val="正文首行缩进 Char"/>
    <w:link w:val="12"/>
    <w:qFormat/>
    <w:uiPriority w:val="0"/>
    <w:rPr>
      <w:rFonts w:ascii="Calibri" w:hAnsi="Calibri" w:cs="Verdana"/>
      <w:szCs w:val="24"/>
      <w:lang w:eastAsia="en-US"/>
    </w:rPr>
  </w:style>
  <w:style w:type="character" w:customStyle="1" w:styleId="70">
    <w:name w:val="正文文本 Char1"/>
    <w:uiPriority w:val="0"/>
    <w:rPr>
      <w:rFonts w:ascii="Verdana" w:hAnsi="Verdana" w:cs="Verdana"/>
      <w:sz w:val="24"/>
      <w:szCs w:val="24"/>
      <w:lang w:eastAsia="en-US"/>
    </w:rPr>
  </w:style>
  <w:style w:type="character" w:customStyle="1" w:styleId="71">
    <w:name w:val="正文首行缩进 Char1"/>
    <w:basedOn w:val="56"/>
    <w:semiHidden/>
    <w:uiPriority w:val="99"/>
    <w:rPr>
      <w:rFonts w:ascii="Times New Roman" w:hAnsi="Times New Roman" w:eastAsia="宋体" w:cs="Times New Roman"/>
      <w:szCs w:val="24"/>
    </w:rPr>
  </w:style>
  <w:style w:type="character" w:customStyle="1" w:styleId="72">
    <w:name w:val="正文文本 Char2"/>
    <w:link w:val="13"/>
    <w:uiPriority w:val="0"/>
    <w:rPr>
      <w:rFonts w:ascii="Times New Roman" w:hAnsi="Times New Roman" w:eastAsia="楷体" w:cs="Times New Roman"/>
      <w:kern w:val="0"/>
      <w:sz w:val="24"/>
      <w:szCs w:val="20"/>
    </w:rPr>
  </w:style>
  <w:style w:type="character" w:customStyle="1" w:styleId="73">
    <w:name w:val="正文文本缩进 3 Char"/>
    <w:link w:val="30"/>
    <w:uiPriority w:val="0"/>
    <w:rPr>
      <w:rFonts w:ascii="Calibri" w:hAnsi="Calibri" w:cs="Verdana"/>
      <w:sz w:val="16"/>
      <w:szCs w:val="16"/>
      <w:lang w:eastAsia="en-US"/>
    </w:rPr>
  </w:style>
  <w:style w:type="character" w:customStyle="1" w:styleId="74">
    <w:name w:val="正文文本缩进 3 Char1"/>
    <w:basedOn w:val="34"/>
    <w:semiHidden/>
    <w:uiPriority w:val="99"/>
    <w:rPr>
      <w:rFonts w:ascii="Times New Roman" w:hAnsi="Times New Roman" w:eastAsia="宋体" w:cs="Times New Roman"/>
      <w:sz w:val="16"/>
      <w:szCs w:val="16"/>
    </w:rPr>
  </w:style>
  <w:style w:type="character" w:customStyle="1" w:styleId="75">
    <w:name w:val="批注框文本 Char1"/>
    <w:semiHidden/>
    <w:uiPriority w:val="99"/>
    <w:rPr>
      <w:rFonts w:ascii="Times New Roman" w:hAnsi="Times New Roman" w:eastAsia="宋体" w:cs="Times New Roman"/>
      <w:sz w:val="18"/>
      <w:szCs w:val="18"/>
    </w:rPr>
  </w:style>
  <w:style w:type="character" w:customStyle="1" w:styleId="76">
    <w:name w:val="Char Char5"/>
    <w:uiPriority w:val="0"/>
    <w:rPr>
      <w:rFonts w:ascii="Verdana" w:hAnsi="Verdana" w:eastAsia="宋体" w:cs="Verdana"/>
      <w:sz w:val="18"/>
      <w:szCs w:val="18"/>
      <w:lang w:val="en-US" w:eastAsia="zh-CN" w:bidi="ar-SA"/>
    </w:rPr>
  </w:style>
  <w:style w:type="character" w:customStyle="1" w:styleId="77">
    <w:name w:val="文档结构图 Char1"/>
    <w:semiHidden/>
    <w:uiPriority w:val="99"/>
    <w:rPr>
      <w:rFonts w:ascii="宋体" w:hAnsi="Times New Roman" w:eastAsia="宋体" w:cs="Times New Roman"/>
      <w:sz w:val="18"/>
      <w:szCs w:val="18"/>
    </w:rPr>
  </w:style>
  <w:style w:type="character" w:customStyle="1" w:styleId="78">
    <w:name w:val="正文缩进 Char"/>
    <w:link w:val="14"/>
    <w:uiPriority w:val="0"/>
    <w:rPr>
      <w:rFonts w:ascii="宋体" w:hAnsi="Times New Roman" w:eastAsia="宋体" w:cs="Times New Roman"/>
      <w:sz w:val="24"/>
      <w:szCs w:val="20"/>
    </w:rPr>
  </w:style>
  <w:style w:type="character" w:customStyle="1" w:styleId="79">
    <w:name w:val="纯文本 Char1"/>
    <w:semiHidden/>
    <w:qFormat/>
    <w:uiPriority w:val="99"/>
    <w:rPr>
      <w:rFonts w:ascii="宋体" w:hAnsi="Courier New" w:eastAsia="宋体" w:cs="Courier New"/>
      <w:sz w:val="24"/>
      <w:szCs w:val="21"/>
    </w:rPr>
  </w:style>
  <w:style w:type="paragraph" w:customStyle="1" w:styleId="80">
    <w:name w:val="Default Paragraph Char Char Char Char"/>
    <w:basedOn w:val="1"/>
    <w:next w:val="1"/>
    <w:uiPriority w:val="0"/>
    <w:pPr>
      <w:widowControl/>
      <w:spacing w:line="360" w:lineRule="auto"/>
      <w:jc w:val="left"/>
    </w:pPr>
    <w:rPr>
      <w:kern w:val="0"/>
      <w:szCs w:val="20"/>
      <w:lang w:eastAsia="en-US"/>
    </w:rPr>
  </w:style>
  <w:style w:type="paragraph" w:customStyle="1" w:styleId="81">
    <w:name w:val="样式1"/>
    <w:basedOn w:val="4"/>
    <w:next w:val="5"/>
    <w:uiPriority w:val="0"/>
    <w:pPr>
      <w:spacing w:line="413" w:lineRule="auto"/>
    </w:pPr>
    <w:rPr>
      <w:rFonts w:ascii="黑体" w:hAnsi="黑体" w:eastAsia="黑体"/>
      <w:b w:val="0"/>
      <w:sz w:val="30"/>
      <w:szCs w:val="30"/>
    </w:rPr>
  </w:style>
  <w:style w:type="paragraph" w:customStyle="1" w:styleId="82">
    <w:name w:val="reader-word-layer reader-word-s7-1 reader-word-s7-19"/>
    <w:basedOn w:val="1"/>
    <w:uiPriority w:val="0"/>
    <w:pPr>
      <w:widowControl/>
      <w:spacing w:before="100" w:beforeAutospacing="1" w:after="100" w:afterAutospacing="1"/>
      <w:jc w:val="left"/>
    </w:pPr>
    <w:rPr>
      <w:rFonts w:ascii="宋体" w:hAnsi="宋体" w:cs="宋体"/>
      <w:kern w:val="0"/>
      <w:sz w:val="24"/>
    </w:rPr>
  </w:style>
  <w:style w:type="paragraph" w:customStyle="1" w:styleId="83">
    <w:name w:val="Char Char Char1"/>
    <w:basedOn w:val="1"/>
    <w:uiPriority w:val="0"/>
    <w:pPr>
      <w:widowControl/>
      <w:spacing w:after="160" w:line="240" w:lineRule="exact"/>
      <w:jc w:val="left"/>
    </w:pPr>
    <w:rPr>
      <w:rFonts w:ascii="Verdana" w:hAnsi="Verdana" w:cs="Verdana"/>
      <w:kern w:val="0"/>
      <w:szCs w:val="21"/>
      <w:lang w:eastAsia="en-US"/>
    </w:rPr>
  </w:style>
  <w:style w:type="paragraph" w:customStyle="1" w:styleId="84">
    <w:name w:val="List Paragraph"/>
    <w:basedOn w:val="1"/>
    <w:qFormat/>
    <w:uiPriority w:val="0"/>
    <w:pPr>
      <w:ind w:firstLine="420" w:firstLineChars="200"/>
    </w:pPr>
    <w:rPr>
      <w:rFonts w:ascii="Calibri" w:hAnsi="Calibri"/>
      <w:szCs w:val="22"/>
    </w:rPr>
  </w:style>
  <w:style w:type="paragraph" w:customStyle="1" w:styleId="85">
    <w:name w:val="四号正文"/>
    <w:basedOn w:val="1"/>
    <w:uiPriority w:val="0"/>
    <w:pPr>
      <w:spacing w:line="360" w:lineRule="auto"/>
      <w:ind w:firstLine="560" w:firstLineChars="200"/>
    </w:pPr>
    <w:rPr>
      <w:sz w:val="28"/>
      <w:szCs w:val="28"/>
    </w:rPr>
  </w:style>
  <w:style w:type="paragraph" w:customStyle="1" w:styleId="86">
    <w:name w:val="Char1"/>
    <w:basedOn w:val="1"/>
    <w:uiPriority w:val="0"/>
    <w:pPr>
      <w:widowControl/>
      <w:spacing w:after="160" w:line="240" w:lineRule="exact"/>
      <w:jc w:val="left"/>
    </w:pPr>
    <w:rPr>
      <w:kern w:val="0"/>
      <w:szCs w:val="20"/>
    </w:rPr>
  </w:style>
  <w:style w:type="paragraph" w:customStyle="1" w:styleId="87">
    <w:name w:val="reader-word-layer reader-word-s7-16"/>
    <w:basedOn w:val="1"/>
    <w:uiPriority w:val="0"/>
    <w:pPr>
      <w:widowControl/>
      <w:spacing w:before="100" w:beforeAutospacing="1" w:after="100" w:afterAutospacing="1"/>
      <w:jc w:val="left"/>
    </w:pPr>
    <w:rPr>
      <w:rFonts w:ascii="宋体" w:hAnsi="宋体" w:cs="宋体"/>
      <w:kern w:val="0"/>
      <w:sz w:val="24"/>
    </w:rPr>
  </w:style>
  <w:style w:type="character" w:customStyle="1" w:styleId="88">
    <w:name w:val="正文文本 3 Char"/>
    <w:basedOn w:val="34"/>
    <w:link w:val="16"/>
    <w:uiPriority w:val="0"/>
    <w:rPr>
      <w:rFonts w:ascii="Times New Roman" w:hAnsi="Times New Roman" w:eastAsia="宋体" w:cs="Times New Roman"/>
      <w:sz w:val="16"/>
      <w:szCs w:val="16"/>
    </w:rPr>
  </w:style>
  <w:style w:type="paragraph" w:customStyle="1" w:styleId="89">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90">
    <w:name w:val="Char Char Char Char Char Char"/>
    <w:basedOn w:val="1"/>
    <w:uiPriority w:val="0"/>
    <w:pPr>
      <w:spacing w:after="160" w:line="240" w:lineRule="exact"/>
    </w:pPr>
    <w:rPr>
      <w:rFonts w:ascii="Verdana" w:hAnsi="Verdana" w:eastAsia="Times New Roman"/>
      <w:kern w:val="0"/>
      <w:sz w:val="20"/>
      <w:szCs w:val="21"/>
      <w:lang w:eastAsia="en-US"/>
    </w:rPr>
  </w:style>
  <w:style w:type="paragraph" w:customStyle="1" w:styleId="91">
    <w:name w:val="正文 A"/>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92">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93">
    <w:name w:val="样式2"/>
    <w:basedOn w:val="1"/>
    <w:next w:val="6"/>
    <w:uiPriority w:val="0"/>
  </w:style>
  <w:style w:type="paragraph" w:customStyle="1" w:styleId="94">
    <w:name w:val="Char Char Char Char Char Char1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95">
    <w:name w:val="Char"/>
    <w:basedOn w:val="1"/>
    <w:uiPriority w:val="0"/>
    <w:rPr>
      <w:rFonts w:ascii="Tahoma" w:hAnsi="Tahoma"/>
      <w:sz w:val="24"/>
      <w:szCs w:val="20"/>
    </w:rPr>
  </w:style>
  <w:style w:type="paragraph" w:customStyle="1" w:styleId="96">
    <w:name w:val="默认段落字体 Para Char Char Char Char"/>
    <w:basedOn w:val="1"/>
    <w:uiPriority w:val="0"/>
    <w:pPr>
      <w:spacing w:line="240" w:lineRule="atLeast"/>
      <w:ind w:left="420" w:firstLine="420"/>
    </w:pPr>
    <w:rPr>
      <w:rFonts w:eastAsia="黑体"/>
      <w:kern w:val="0"/>
      <w:sz w:val="24"/>
      <w:szCs w:val="21"/>
    </w:rPr>
  </w:style>
  <w:style w:type="paragraph" w:customStyle="1" w:styleId="97">
    <w:name w:val="宋14"/>
    <w:basedOn w:val="1"/>
    <w:uiPriority w:val="0"/>
    <w:pPr>
      <w:autoSpaceDE w:val="0"/>
      <w:autoSpaceDN w:val="0"/>
      <w:adjustRightInd w:val="0"/>
      <w:spacing w:before="113"/>
    </w:pPr>
    <w:rPr>
      <w:rFonts w:ascii="宋体"/>
      <w:b/>
      <w:bCs/>
      <w:kern w:val="0"/>
      <w:sz w:val="28"/>
      <w:szCs w:val="28"/>
    </w:rPr>
  </w:style>
  <w:style w:type="character" w:customStyle="1" w:styleId="98">
    <w:name w:val="bord"/>
    <w:uiPriority w:val="0"/>
    <w:rPr>
      <w:rFonts w:ascii="Verdana" w:hAnsi="Verdana" w:eastAsia="宋体" w:cs="Verdana"/>
      <w:sz w:val="21"/>
      <w:szCs w:val="21"/>
      <w:lang w:val="en-US" w:eastAsia="en-US" w:bidi="ar-SA"/>
    </w:rPr>
  </w:style>
  <w:style w:type="character" w:customStyle="1" w:styleId="99">
    <w:name w:val="16"/>
    <w:uiPriority w:val="0"/>
    <w:rPr>
      <w:rFonts w:hint="default" w:ascii="Times New Roman" w:hAnsi="Times New Roman" w:cs="Times New Roman"/>
    </w:rPr>
  </w:style>
  <w:style w:type="paragraph" w:customStyle="1" w:styleId="100">
    <w:name w:val="Char Char Char Char Char"/>
    <w:basedOn w:val="1"/>
    <w:qFormat/>
    <w:uiPriority w:val="0"/>
    <w:pPr>
      <w:widowControl/>
      <w:spacing w:after="160" w:line="240" w:lineRule="exact"/>
      <w:jc w:val="left"/>
    </w:pPr>
    <w:rPr>
      <w:rFonts w:ascii="Verdana" w:hAnsi="Verdana" w:cs="Verdana"/>
      <w:kern w:val="0"/>
      <w:szCs w:val="21"/>
      <w:lang w:eastAsia="en-US"/>
    </w:rPr>
  </w:style>
  <w:style w:type="paragraph" w:customStyle="1" w:styleId="101">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2570</Words>
  <Characters>14654</Characters>
  <Lines>122</Lines>
  <Paragraphs>34</Paragraphs>
  <TotalTime>0</TotalTime>
  <ScaleCrop>false</ScaleCrop>
  <LinksUpToDate>false</LinksUpToDate>
  <CharactersWithSpaces>17190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2016-05-26T06:42:00Z</dcterms:created>
  <dc:creator>EDU</dc:creator>
  <cp:lastModifiedBy>Administrator</cp:lastModifiedBy>
  <cp:lastPrinted>2016-06-13T00:53:00Z</cp:lastPrinted>
  <dcterms:modified xsi:type="dcterms:W3CDTF">2016-07-22T08:10:22Z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