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00" w:rsidRDefault="005E2D47">
      <w:pPr>
        <w:widowControl/>
        <w:wordWrap w:val="0"/>
        <w:spacing w:after="312" w:line="39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40"/>
          <w:szCs w:val="40"/>
        </w:rPr>
        <w:t>海口</w:t>
      </w:r>
      <w:proofErr w:type="gramStart"/>
      <w:r>
        <w:rPr>
          <w:rFonts w:ascii="宋体" w:eastAsia="宋体" w:hAnsi="宋体" w:cs="宋体" w:hint="eastAsia"/>
          <w:b/>
          <w:bCs/>
          <w:color w:val="000000"/>
          <w:kern w:val="0"/>
          <w:sz w:val="40"/>
          <w:szCs w:val="40"/>
        </w:rPr>
        <w:t>市</w:t>
      </w:r>
      <w:proofErr w:type="gramEnd"/>
      <w:r>
        <w:rPr>
          <w:rFonts w:ascii="宋体" w:eastAsia="宋体" w:hAnsi="宋体" w:cs="宋体" w:hint="eastAsia"/>
          <w:b/>
          <w:bCs/>
          <w:color w:val="000000"/>
          <w:kern w:val="0"/>
          <w:sz w:val="40"/>
          <w:szCs w:val="40"/>
        </w:rPr>
        <w:t>市政管理局关于海口市农副产品市场配套道路及长堤路综合改造工程</w:t>
      </w:r>
      <w:r>
        <w:rPr>
          <w:rFonts w:ascii="宋体" w:eastAsia="宋体" w:hAnsi="宋体" w:cs="宋体" w:hint="eastAsia"/>
          <w:b/>
          <w:bCs/>
          <w:color w:val="000000"/>
          <w:kern w:val="0"/>
          <w:sz w:val="40"/>
          <w:szCs w:val="40"/>
        </w:rPr>
        <w:t>PPP</w:t>
      </w:r>
      <w:r>
        <w:rPr>
          <w:rFonts w:ascii="宋体" w:eastAsia="宋体" w:hAnsi="宋体" w:cs="宋体" w:hint="eastAsia"/>
          <w:b/>
          <w:bCs/>
          <w:color w:val="000000"/>
          <w:kern w:val="0"/>
          <w:sz w:val="40"/>
          <w:szCs w:val="40"/>
        </w:rPr>
        <w:t>项目成交结果公告</w:t>
      </w:r>
    </w:p>
    <w:p w:rsidR="007C6400" w:rsidRDefault="005E2D47" w:rsidP="004E396B">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一、项目概况</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项目名称：海口市农副产品市场配套道路及长堤路综合改造工程</w:t>
      </w:r>
      <w:r>
        <w:rPr>
          <w:rFonts w:ascii="仿宋" w:eastAsia="仿宋" w:hAnsi="仿宋" w:cs="Arial" w:hint="eastAsia"/>
          <w:color w:val="000000"/>
          <w:kern w:val="0"/>
          <w:sz w:val="28"/>
          <w:szCs w:val="28"/>
        </w:rPr>
        <w:t>PPP</w:t>
      </w:r>
      <w:r>
        <w:rPr>
          <w:rFonts w:ascii="仿宋" w:eastAsia="仿宋" w:hAnsi="仿宋" w:cs="Arial" w:hint="eastAsia"/>
          <w:color w:val="000000"/>
          <w:kern w:val="0"/>
          <w:sz w:val="28"/>
          <w:szCs w:val="28"/>
        </w:rPr>
        <w:t>项目</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项目编号：</w:t>
      </w:r>
      <w:r>
        <w:rPr>
          <w:rFonts w:ascii="仿宋" w:eastAsia="仿宋" w:hAnsi="仿宋" w:cs="Arial" w:hint="eastAsia"/>
          <w:color w:val="000000"/>
          <w:kern w:val="0"/>
          <w:sz w:val="28"/>
          <w:szCs w:val="28"/>
        </w:rPr>
        <w:t>ZSFH2016-HK-J006</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采购方式：竞争性磋商</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采购需求：主要包括海口市秀英区、美兰区等行政区范围内</w:t>
      </w:r>
      <w:r>
        <w:rPr>
          <w:rFonts w:ascii="仿宋" w:eastAsia="仿宋" w:hAnsi="仿宋" w:cs="Arial" w:hint="eastAsia"/>
          <w:color w:val="000000"/>
          <w:kern w:val="0"/>
          <w:sz w:val="28"/>
          <w:szCs w:val="28"/>
        </w:rPr>
        <w:t>3</w:t>
      </w:r>
      <w:r>
        <w:rPr>
          <w:rFonts w:ascii="仿宋" w:eastAsia="仿宋" w:hAnsi="仿宋" w:cs="Arial" w:hint="eastAsia"/>
          <w:color w:val="000000"/>
          <w:kern w:val="0"/>
          <w:sz w:val="28"/>
          <w:szCs w:val="28"/>
        </w:rPr>
        <w:t>条道路的改造提升工程。其中秀英区</w:t>
      </w:r>
      <w:r>
        <w:rPr>
          <w:rFonts w:ascii="仿宋" w:eastAsia="仿宋" w:hAnsi="仿宋" w:cs="Arial" w:hint="eastAsia"/>
          <w:color w:val="000000"/>
          <w:kern w:val="0"/>
          <w:sz w:val="28"/>
          <w:szCs w:val="28"/>
        </w:rPr>
        <w:t>2</w:t>
      </w:r>
      <w:r>
        <w:rPr>
          <w:rFonts w:ascii="仿宋" w:eastAsia="仿宋" w:hAnsi="仿宋" w:cs="Arial" w:hint="eastAsia"/>
          <w:color w:val="000000"/>
          <w:kern w:val="0"/>
          <w:sz w:val="28"/>
          <w:szCs w:val="28"/>
        </w:rPr>
        <w:t>条：海口市农副产品综合批发市场配套道路、万达城市综合体配套道路；美兰区</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条：长堤路。</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项目实施地点：海口市</w:t>
      </w:r>
    </w:p>
    <w:p w:rsidR="007C6400" w:rsidRDefault="005E2D47" w:rsidP="004E396B">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二、项目实施机构</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项目实施机构名称：海口</w:t>
      </w:r>
      <w:proofErr w:type="gramStart"/>
      <w:r>
        <w:rPr>
          <w:rFonts w:ascii="仿宋" w:eastAsia="仿宋" w:hAnsi="仿宋" w:cs="Arial" w:hint="eastAsia"/>
          <w:color w:val="000000"/>
          <w:kern w:val="0"/>
          <w:sz w:val="28"/>
          <w:szCs w:val="28"/>
        </w:rPr>
        <w:t>市</w:t>
      </w:r>
      <w:proofErr w:type="gramEnd"/>
      <w:r>
        <w:rPr>
          <w:rFonts w:ascii="仿宋" w:eastAsia="仿宋" w:hAnsi="仿宋" w:cs="Arial" w:hint="eastAsia"/>
          <w:color w:val="000000"/>
          <w:kern w:val="0"/>
          <w:sz w:val="28"/>
          <w:szCs w:val="28"/>
        </w:rPr>
        <w:t>市政管理局</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项目实施机构地址：海口市秀英区长滨路海口市人民政府</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color w:val="000000"/>
          <w:kern w:val="0"/>
          <w:sz w:val="28"/>
          <w:szCs w:val="28"/>
        </w:rPr>
        <w:t>0898-68723921</w:t>
      </w:r>
    </w:p>
    <w:p w:rsidR="007C6400" w:rsidRDefault="005E2D47" w:rsidP="004E396B">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三、采购代理机构</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采购代理机构：北京中</w:t>
      </w:r>
      <w:proofErr w:type="gramStart"/>
      <w:r>
        <w:rPr>
          <w:rFonts w:ascii="仿宋" w:eastAsia="仿宋" w:hAnsi="仿宋" w:cs="Arial" w:hint="eastAsia"/>
          <w:color w:val="000000"/>
          <w:kern w:val="0"/>
          <w:sz w:val="28"/>
          <w:szCs w:val="28"/>
        </w:rPr>
        <w:t>设泛华工程咨询</w:t>
      </w:r>
      <w:proofErr w:type="gramEnd"/>
      <w:r>
        <w:rPr>
          <w:rFonts w:ascii="仿宋" w:eastAsia="仿宋" w:hAnsi="仿宋" w:cs="Arial" w:hint="eastAsia"/>
          <w:color w:val="000000"/>
          <w:kern w:val="0"/>
          <w:sz w:val="28"/>
          <w:szCs w:val="28"/>
        </w:rPr>
        <w:t>有限公司</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办公地址：北京市海淀区</w:t>
      </w:r>
      <w:proofErr w:type="gramStart"/>
      <w:r>
        <w:rPr>
          <w:rFonts w:ascii="仿宋" w:eastAsia="仿宋" w:hAnsi="仿宋" w:cs="Arial" w:hint="eastAsia"/>
          <w:color w:val="000000"/>
          <w:kern w:val="0"/>
          <w:sz w:val="28"/>
          <w:szCs w:val="28"/>
        </w:rPr>
        <w:t>红联南村</w:t>
      </w:r>
      <w:proofErr w:type="gramEnd"/>
      <w:r>
        <w:rPr>
          <w:rFonts w:ascii="仿宋" w:eastAsia="仿宋" w:hAnsi="仿宋" w:cs="Arial" w:hint="eastAsia"/>
          <w:color w:val="000000"/>
          <w:kern w:val="0"/>
          <w:sz w:val="28"/>
          <w:szCs w:val="28"/>
        </w:rPr>
        <w:t>46</w:t>
      </w:r>
      <w:r>
        <w:rPr>
          <w:rFonts w:ascii="仿宋" w:eastAsia="仿宋" w:hAnsi="仿宋" w:cs="Arial" w:hint="eastAsia"/>
          <w:color w:val="000000"/>
          <w:kern w:val="0"/>
          <w:sz w:val="28"/>
          <w:szCs w:val="28"/>
        </w:rPr>
        <w:t>号院</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联系人：沈先生</w:t>
      </w:r>
      <w:r>
        <w:rPr>
          <w:rFonts w:ascii="仿宋" w:eastAsia="仿宋" w:hAnsi="仿宋" w:cs="Arial" w:hint="eastAsia"/>
          <w:color w:val="000000"/>
          <w:kern w:val="0"/>
          <w:sz w:val="28"/>
          <w:szCs w:val="28"/>
        </w:rPr>
        <w:t xml:space="preserve"> </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联系电话：</w:t>
      </w:r>
      <w:r>
        <w:rPr>
          <w:rFonts w:ascii="仿宋" w:eastAsia="仿宋" w:hAnsi="仿宋" w:cs="Arial" w:hint="eastAsia"/>
          <w:color w:val="000000"/>
          <w:kern w:val="0"/>
          <w:sz w:val="28"/>
          <w:szCs w:val="28"/>
        </w:rPr>
        <w:t>010-51283688</w:t>
      </w:r>
    </w:p>
    <w:p w:rsidR="007C6400" w:rsidRDefault="005E2D47" w:rsidP="004E396B">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四、采购时间安排</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项目磋商时间：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日</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lastRenderedPageBreak/>
        <w:t>采购结果确认谈判时间：</w:t>
      </w: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4</w:t>
      </w:r>
      <w:r>
        <w:rPr>
          <w:rFonts w:ascii="仿宋" w:eastAsia="仿宋" w:hAnsi="仿宋" w:cs="Arial" w:hint="eastAsia"/>
          <w:color w:val="000000"/>
          <w:kern w:val="0"/>
          <w:sz w:val="28"/>
          <w:szCs w:val="28"/>
        </w:rPr>
        <w:t>日</w:t>
      </w:r>
    </w:p>
    <w:p w:rsidR="007C6400" w:rsidRDefault="005E2D47" w:rsidP="004E396B">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五、成交供应商</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供应商名称：中交第一公路工程局有限公司</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供应商地址：北京市朝阳区管庄周家井</w:t>
      </w:r>
    </w:p>
    <w:p w:rsidR="007C6400" w:rsidRDefault="005E2D47">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供应商法人代表：</w:t>
      </w:r>
      <w:proofErr w:type="gramStart"/>
      <w:r>
        <w:rPr>
          <w:rFonts w:ascii="仿宋" w:eastAsia="仿宋" w:hAnsi="仿宋" w:cs="Arial" w:hint="eastAsia"/>
          <w:color w:val="000000"/>
          <w:kern w:val="0"/>
          <w:sz w:val="28"/>
          <w:szCs w:val="28"/>
        </w:rPr>
        <w:t>都业洲</w:t>
      </w:r>
      <w:proofErr w:type="gramEnd"/>
    </w:p>
    <w:p w:rsidR="007C6400" w:rsidRDefault="005E2D47">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成交标的相关内容：</w:t>
      </w:r>
      <w:r w:rsidR="0098132F">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资本金回报率（非征地拆迁费）</w:t>
      </w:r>
      <w:r>
        <w:rPr>
          <w:rFonts w:ascii="仿宋" w:eastAsia="仿宋" w:hAnsi="仿宋" w:cs="Arial" w:hint="eastAsia"/>
          <w:color w:val="000000"/>
          <w:kern w:val="0"/>
          <w:sz w:val="28"/>
          <w:szCs w:val="28"/>
        </w:rPr>
        <w:t xml:space="preserve">     </w:t>
      </w:r>
      <w:r w:rsidR="0098132F">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5.8%</w:t>
      </w:r>
      <w:r>
        <w:rPr>
          <w:rFonts w:ascii="仿宋" w:eastAsia="仿宋" w:hAnsi="仿宋" w:cs="Arial" w:hint="eastAsia"/>
          <w:color w:val="000000"/>
          <w:kern w:val="0"/>
          <w:sz w:val="28"/>
          <w:szCs w:val="28"/>
        </w:rPr>
        <w:t>；</w:t>
      </w:r>
    </w:p>
    <w:p w:rsidR="007C6400" w:rsidRDefault="005E2D47">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资本金回报率（征地拆迁费）</w:t>
      </w:r>
      <w:r>
        <w:rPr>
          <w:rFonts w:ascii="仿宋" w:eastAsia="仿宋" w:hAnsi="仿宋" w:cs="Arial" w:hint="eastAsia"/>
          <w:color w:val="000000"/>
          <w:kern w:val="0"/>
          <w:sz w:val="28"/>
          <w:szCs w:val="28"/>
        </w:rPr>
        <w:t xml:space="preserve">       </w:t>
      </w:r>
      <w:r w:rsidR="0098132F">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7.9%</w:t>
      </w:r>
      <w:r>
        <w:rPr>
          <w:rFonts w:ascii="仿宋" w:eastAsia="仿宋" w:hAnsi="仿宋" w:cs="Arial" w:hint="eastAsia"/>
          <w:color w:val="000000"/>
          <w:kern w:val="0"/>
          <w:sz w:val="28"/>
          <w:szCs w:val="28"/>
        </w:rPr>
        <w:t>；</w:t>
      </w:r>
    </w:p>
    <w:p w:rsidR="007C6400" w:rsidRDefault="005E2D47">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工程造价</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6.1%</w:t>
      </w:r>
      <w:r>
        <w:rPr>
          <w:rFonts w:ascii="仿宋" w:eastAsia="仿宋" w:hAnsi="仿宋" w:cs="Arial" w:hint="eastAsia"/>
          <w:color w:val="000000"/>
          <w:kern w:val="0"/>
          <w:sz w:val="28"/>
          <w:szCs w:val="28"/>
        </w:rPr>
        <w:t>；</w:t>
      </w:r>
    </w:p>
    <w:p w:rsidR="007C6400" w:rsidRDefault="005E2D47">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年运维绩效服务费单价综合</w:t>
      </w:r>
      <w:proofErr w:type="gramStart"/>
      <w:r>
        <w:rPr>
          <w:rFonts w:ascii="仿宋" w:eastAsia="仿宋" w:hAnsi="仿宋" w:cs="Arial" w:hint="eastAsia"/>
          <w:color w:val="000000"/>
          <w:kern w:val="0"/>
          <w:sz w:val="28"/>
          <w:szCs w:val="28"/>
        </w:rPr>
        <w:t>下浮率</w:t>
      </w:r>
      <w:proofErr w:type="gramEnd"/>
      <w:r>
        <w:rPr>
          <w:rFonts w:ascii="仿宋" w:eastAsia="仿宋" w:hAnsi="仿宋" w:cs="Arial" w:hint="eastAsia"/>
          <w:color w:val="000000"/>
          <w:kern w:val="0"/>
          <w:sz w:val="28"/>
          <w:szCs w:val="28"/>
        </w:rPr>
        <w:t xml:space="preserve">   1.0%</w:t>
      </w:r>
      <w:r>
        <w:rPr>
          <w:rFonts w:ascii="仿宋" w:eastAsia="仿宋" w:hAnsi="仿宋" w:cs="Arial" w:hint="eastAsia"/>
          <w:color w:val="000000"/>
          <w:kern w:val="0"/>
          <w:sz w:val="28"/>
          <w:szCs w:val="28"/>
        </w:rPr>
        <w:t>。</w:t>
      </w:r>
    </w:p>
    <w:p w:rsidR="007C6400" w:rsidRDefault="005E2D47">
      <w:pPr>
        <w:widowControl/>
        <w:tabs>
          <w:tab w:val="left" w:pos="3261"/>
        </w:tabs>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主要成交条件：</w:t>
      </w:r>
    </w:p>
    <w:p w:rsidR="007C6400" w:rsidRDefault="005E2D47">
      <w:pPr>
        <w:widowControl/>
        <w:jc w:val="left"/>
        <w:rPr>
          <w:rFonts w:ascii="仿宋" w:eastAsia="仿宋" w:hAnsi="仿宋" w:cs="Arial"/>
          <w:color w:val="000000"/>
          <w:kern w:val="0"/>
          <w:sz w:val="24"/>
          <w:szCs w:val="24"/>
        </w:rPr>
      </w:pP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、主要建设内容：见下表</w:t>
      </w:r>
      <w:r>
        <w:rPr>
          <w:rFonts w:ascii="仿宋" w:eastAsia="仿宋" w:hAnsi="仿宋" w:cs="Arial" w:hint="eastAsia"/>
          <w:color w:val="000000"/>
          <w:kern w:val="0"/>
          <w:sz w:val="28"/>
          <w:szCs w:val="28"/>
        </w:rPr>
        <w:t xml:space="preserve"> </w:t>
      </w:r>
    </w:p>
    <w:p w:rsidR="007C6400" w:rsidRDefault="007C6400">
      <w:pPr>
        <w:widowControl/>
        <w:adjustRightInd w:val="0"/>
        <w:snapToGrid w:val="0"/>
        <w:spacing w:line="440" w:lineRule="exact"/>
        <w:ind w:firstLine="560"/>
        <w:jc w:val="left"/>
        <w:rPr>
          <w:rFonts w:ascii="仿宋" w:eastAsia="仿宋" w:hAnsi="仿宋" w:cs="Arial"/>
          <w:color w:val="000000"/>
          <w:kern w:val="0"/>
          <w:sz w:val="24"/>
          <w:szCs w:val="24"/>
        </w:rPr>
        <w:sectPr w:rsidR="007C6400">
          <w:pgSz w:w="11906" w:h="16838"/>
          <w:pgMar w:top="1440" w:right="1800" w:bottom="1440" w:left="1800" w:header="851" w:footer="992" w:gutter="0"/>
          <w:cols w:space="425"/>
          <w:docGrid w:type="lines" w:linePitch="312"/>
        </w:sectPr>
      </w:pPr>
    </w:p>
    <w:p w:rsidR="007C6400" w:rsidRDefault="005E2D47">
      <w:pPr>
        <w:widowControl/>
        <w:adjustRightInd w:val="0"/>
        <w:snapToGrid w:val="0"/>
        <w:spacing w:beforeLines="50" w:before="156" w:afterLines="50" w:after="156" w:line="240" w:lineRule="exact"/>
        <w:ind w:firstLine="561"/>
        <w:jc w:val="center"/>
        <w:rPr>
          <w:rFonts w:ascii="仿宋" w:eastAsia="仿宋" w:hAnsi="仿宋"/>
          <w:b/>
          <w:sz w:val="28"/>
          <w:szCs w:val="28"/>
        </w:rPr>
      </w:pPr>
      <w:r>
        <w:rPr>
          <w:rFonts w:ascii="仿宋" w:eastAsia="仿宋" w:hAnsi="仿宋" w:hint="eastAsia"/>
          <w:b/>
          <w:sz w:val="28"/>
          <w:szCs w:val="28"/>
        </w:rPr>
        <w:lastRenderedPageBreak/>
        <w:t>海口市农副产品市场配套道路及长堤路综合改造工程</w:t>
      </w:r>
      <w:r>
        <w:rPr>
          <w:rFonts w:ascii="仿宋" w:eastAsia="仿宋" w:hAnsi="仿宋" w:hint="eastAsia"/>
          <w:b/>
          <w:sz w:val="28"/>
          <w:szCs w:val="28"/>
        </w:rPr>
        <w:t>PPP</w:t>
      </w:r>
      <w:r>
        <w:rPr>
          <w:rFonts w:ascii="仿宋" w:eastAsia="仿宋" w:hAnsi="仿宋" w:hint="eastAsia"/>
          <w:b/>
          <w:sz w:val="28"/>
          <w:szCs w:val="28"/>
        </w:rPr>
        <w:t>项目建设内容一览表</w:t>
      </w:r>
    </w:p>
    <w:tbl>
      <w:tblPr>
        <w:tblW w:w="14400" w:type="dxa"/>
        <w:tblInd w:w="15" w:type="dxa"/>
        <w:tblLayout w:type="fixed"/>
        <w:tblLook w:val="04A0" w:firstRow="1" w:lastRow="0" w:firstColumn="1" w:lastColumn="0" w:noHBand="0" w:noVBand="1"/>
      </w:tblPr>
      <w:tblGrid>
        <w:gridCol w:w="640"/>
        <w:gridCol w:w="2100"/>
        <w:gridCol w:w="1080"/>
        <w:gridCol w:w="1315"/>
        <w:gridCol w:w="9265"/>
      </w:tblGrid>
      <w:tr w:rsidR="007C6400">
        <w:trPr>
          <w:trHeight w:val="4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2100" w:type="dxa"/>
            <w:tcBorders>
              <w:top w:val="single" w:sz="4" w:space="0" w:color="auto"/>
              <w:left w:val="nil"/>
              <w:bottom w:val="single" w:sz="4" w:space="0" w:color="auto"/>
              <w:right w:val="single" w:sz="4" w:space="0" w:color="auto"/>
            </w:tcBorders>
            <w:shd w:val="clear" w:color="000000" w:fill="FFFFFF"/>
            <w:vAlign w:val="center"/>
          </w:tcPr>
          <w:p w:rsidR="007C6400" w:rsidRDefault="005E2D47">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所在城区</w:t>
            </w:r>
          </w:p>
        </w:tc>
        <w:tc>
          <w:tcPr>
            <w:tcW w:w="1315" w:type="dxa"/>
            <w:tcBorders>
              <w:top w:val="single" w:sz="4" w:space="0" w:color="auto"/>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投资规模（万元）</w:t>
            </w:r>
          </w:p>
        </w:tc>
        <w:tc>
          <w:tcPr>
            <w:tcW w:w="9265" w:type="dxa"/>
            <w:tcBorders>
              <w:top w:val="single" w:sz="4" w:space="0" w:color="auto"/>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建设内容</w:t>
            </w:r>
          </w:p>
        </w:tc>
      </w:tr>
      <w:tr w:rsidR="007C6400">
        <w:trPr>
          <w:trHeight w:val="1845"/>
        </w:trPr>
        <w:tc>
          <w:tcPr>
            <w:tcW w:w="640" w:type="dxa"/>
            <w:tcBorders>
              <w:top w:val="nil"/>
              <w:left w:val="single" w:sz="4" w:space="0" w:color="auto"/>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2100" w:type="dxa"/>
            <w:tcBorders>
              <w:top w:val="nil"/>
              <w:left w:val="nil"/>
              <w:bottom w:val="single" w:sz="4" w:space="0" w:color="auto"/>
              <w:right w:val="single" w:sz="4" w:space="0" w:color="auto"/>
            </w:tcBorders>
            <w:shd w:val="clear" w:color="000000" w:fill="FFFFFF"/>
            <w:vAlign w:val="center"/>
          </w:tcPr>
          <w:p w:rsidR="007C6400" w:rsidRDefault="005E2D47">
            <w:pPr>
              <w:widowControl/>
              <w:rPr>
                <w:rFonts w:ascii="仿宋" w:eastAsia="仿宋" w:hAnsi="仿宋" w:cs="仿宋"/>
                <w:sz w:val="24"/>
                <w:szCs w:val="24"/>
              </w:rPr>
            </w:pPr>
            <w:r>
              <w:rPr>
                <w:rFonts w:ascii="仿宋" w:eastAsia="仿宋" w:hAnsi="仿宋" w:cs="仿宋" w:hint="eastAsia"/>
                <w:sz w:val="24"/>
                <w:szCs w:val="24"/>
              </w:rPr>
              <w:t>大型农副产品综合批发市场配套道路</w:t>
            </w:r>
          </w:p>
        </w:tc>
        <w:tc>
          <w:tcPr>
            <w:tcW w:w="1080"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秀英区</w:t>
            </w:r>
          </w:p>
        </w:tc>
        <w:tc>
          <w:tcPr>
            <w:tcW w:w="1315" w:type="dxa"/>
            <w:tcBorders>
              <w:top w:val="nil"/>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20877.4</w:t>
            </w:r>
          </w:p>
        </w:tc>
        <w:tc>
          <w:tcPr>
            <w:tcW w:w="9265"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道路总长：</w:t>
            </w:r>
            <w:r>
              <w:rPr>
                <w:rFonts w:ascii="仿宋" w:eastAsia="仿宋" w:hAnsi="仿宋" w:cs="仿宋" w:hint="eastAsia"/>
                <w:color w:val="000000"/>
                <w:sz w:val="24"/>
                <w:szCs w:val="24"/>
              </w:rPr>
              <w:t>2146.62m</w:t>
            </w:r>
            <w:r>
              <w:rPr>
                <w:rFonts w:ascii="仿宋" w:eastAsia="仿宋" w:hAnsi="仿宋" w:cs="仿宋" w:hint="eastAsia"/>
                <w:color w:val="000000"/>
                <w:sz w:val="24"/>
                <w:szCs w:val="24"/>
              </w:rPr>
              <w:t>，路宽：</w:t>
            </w:r>
            <w:r>
              <w:rPr>
                <w:rFonts w:ascii="仿宋" w:eastAsia="仿宋" w:hAnsi="仿宋" w:cs="仿宋" w:hint="eastAsia"/>
                <w:color w:val="000000"/>
                <w:sz w:val="24"/>
                <w:szCs w:val="24"/>
              </w:rPr>
              <w:t>42m</w:t>
            </w:r>
            <w:r>
              <w:rPr>
                <w:rFonts w:ascii="仿宋" w:eastAsia="仿宋" w:hAnsi="仿宋" w:cs="仿宋" w:hint="eastAsia"/>
                <w:color w:val="000000"/>
                <w:sz w:val="24"/>
                <w:szCs w:val="24"/>
              </w:rPr>
              <w:t>。本项目包括长兴路、长流八号路两条城市道路新建工程。建设内容包括道路工程、交通工程、给排水工程、照明工程、和道路绿化工程等。燃气等其它市政管线工程，本项目仅预留管位，不做具体设计。</w:t>
            </w:r>
            <w:r>
              <w:rPr>
                <w:rFonts w:ascii="仿宋" w:eastAsia="仿宋" w:hAnsi="仿宋" w:cs="仿宋" w:hint="eastAsia"/>
                <w:color w:val="000000"/>
                <w:sz w:val="24"/>
                <w:szCs w:val="24"/>
              </w:rPr>
              <w:t>1</w:t>
            </w:r>
            <w:r>
              <w:rPr>
                <w:rFonts w:ascii="仿宋" w:eastAsia="仿宋" w:hAnsi="仿宋" w:cs="仿宋" w:hint="eastAsia"/>
                <w:color w:val="000000"/>
                <w:sz w:val="24"/>
                <w:szCs w:val="24"/>
              </w:rPr>
              <w:t>、道路工程：（</w:t>
            </w:r>
            <w:r>
              <w:rPr>
                <w:rFonts w:ascii="仿宋" w:eastAsia="仿宋" w:hAnsi="仿宋" w:cs="仿宋" w:hint="eastAsia"/>
                <w:color w:val="000000"/>
                <w:sz w:val="24"/>
                <w:szCs w:val="24"/>
              </w:rPr>
              <w:t>1</w:t>
            </w:r>
            <w:r>
              <w:rPr>
                <w:rFonts w:ascii="仿宋" w:eastAsia="仿宋" w:hAnsi="仿宋" w:cs="仿宋" w:hint="eastAsia"/>
                <w:color w:val="000000"/>
                <w:sz w:val="24"/>
                <w:szCs w:val="24"/>
              </w:rPr>
              <w:t>）车行道：路面结构采用沥青混凝土结构；（</w:t>
            </w:r>
            <w:r>
              <w:rPr>
                <w:rFonts w:ascii="仿宋" w:eastAsia="仿宋" w:hAnsi="仿宋" w:cs="仿宋" w:hint="eastAsia"/>
                <w:color w:val="000000"/>
                <w:sz w:val="24"/>
                <w:szCs w:val="24"/>
              </w:rPr>
              <w:t>2</w:t>
            </w:r>
            <w:r>
              <w:rPr>
                <w:rFonts w:ascii="仿宋" w:eastAsia="仿宋" w:hAnsi="仿宋" w:cs="仿宋" w:hint="eastAsia"/>
                <w:color w:val="000000"/>
                <w:sz w:val="24"/>
                <w:szCs w:val="24"/>
              </w:rPr>
              <w:t>）人行道：</w:t>
            </w:r>
            <w:r>
              <w:rPr>
                <w:rFonts w:ascii="仿宋" w:eastAsia="仿宋" w:hAnsi="仿宋" w:cs="仿宋" w:hint="eastAsia"/>
                <w:color w:val="000000"/>
                <w:sz w:val="24"/>
                <w:szCs w:val="24"/>
              </w:rPr>
              <w:t>6cm</w:t>
            </w:r>
            <w:r>
              <w:rPr>
                <w:rFonts w:ascii="仿宋" w:eastAsia="仿宋" w:hAnsi="仿宋" w:cs="仿宋" w:hint="eastAsia"/>
                <w:color w:val="000000"/>
                <w:sz w:val="24"/>
                <w:szCs w:val="24"/>
              </w:rPr>
              <w:t>厚水泥</w:t>
            </w:r>
            <w:proofErr w:type="gramStart"/>
            <w:r>
              <w:rPr>
                <w:rFonts w:ascii="仿宋" w:eastAsia="仿宋" w:hAnsi="仿宋" w:cs="仿宋" w:hint="eastAsia"/>
                <w:color w:val="000000"/>
                <w:sz w:val="24"/>
                <w:szCs w:val="24"/>
              </w:rPr>
              <w:t>砼</w:t>
            </w:r>
            <w:proofErr w:type="gramEnd"/>
            <w:r>
              <w:rPr>
                <w:rFonts w:ascii="仿宋" w:eastAsia="仿宋" w:hAnsi="仿宋" w:cs="仿宋" w:hint="eastAsia"/>
                <w:color w:val="000000"/>
                <w:sz w:val="24"/>
                <w:szCs w:val="24"/>
              </w:rPr>
              <w:t>人行道砖</w:t>
            </w:r>
            <w:r>
              <w:rPr>
                <w:rFonts w:ascii="仿宋" w:eastAsia="仿宋" w:hAnsi="仿宋" w:cs="仿宋" w:hint="eastAsia"/>
                <w:color w:val="000000"/>
                <w:sz w:val="24"/>
                <w:szCs w:val="24"/>
              </w:rPr>
              <w:t>+3cm</w:t>
            </w:r>
            <w:r>
              <w:rPr>
                <w:rFonts w:ascii="仿宋" w:eastAsia="仿宋" w:hAnsi="仿宋" w:cs="仿宋" w:hint="eastAsia"/>
                <w:color w:val="000000"/>
                <w:sz w:val="24"/>
                <w:szCs w:val="24"/>
              </w:rPr>
              <w:t>厚</w:t>
            </w:r>
            <w:r>
              <w:rPr>
                <w:rFonts w:ascii="仿宋" w:eastAsia="仿宋" w:hAnsi="仿宋" w:cs="仿宋" w:hint="eastAsia"/>
                <w:color w:val="000000"/>
                <w:sz w:val="24"/>
                <w:szCs w:val="24"/>
              </w:rPr>
              <w:t>M10</w:t>
            </w:r>
            <w:r>
              <w:rPr>
                <w:rFonts w:ascii="仿宋" w:eastAsia="仿宋" w:hAnsi="仿宋" w:cs="仿宋" w:hint="eastAsia"/>
                <w:color w:val="000000"/>
                <w:sz w:val="24"/>
                <w:szCs w:val="24"/>
              </w:rPr>
              <w:t>水泥砂浆</w:t>
            </w:r>
            <w:r>
              <w:rPr>
                <w:rFonts w:ascii="仿宋" w:eastAsia="仿宋" w:hAnsi="仿宋" w:cs="仿宋" w:hint="eastAsia"/>
                <w:color w:val="000000"/>
                <w:sz w:val="24"/>
                <w:szCs w:val="24"/>
              </w:rPr>
              <w:t>+15cm</w:t>
            </w:r>
            <w:r>
              <w:rPr>
                <w:rFonts w:ascii="仿宋" w:eastAsia="仿宋" w:hAnsi="仿宋" w:cs="仿宋" w:hint="eastAsia"/>
                <w:color w:val="000000"/>
                <w:sz w:val="24"/>
                <w:szCs w:val="24"/>
              </w:rPr>
              <w:t>厚</w:t>
            </w:r>
            <w:r>
              <w:rPr>
                <w:rFonts w:ascii="仿宋" w:eastAsia="仿宋" w:hAnsi="仿宋" w:cs="仿宋" w:hint="eastAsia"/>
                <w:color w:val="000000"/>
                <w:sz w:val="24"/>
                <w:szCs w:val="24"/>
              </w:rPr>
              <w:t>4.0%</w:t>
            </w:r>
            <w:r>
              <w:rPr>
                <w:rFonts w:ascii="仿宋" w:eastAsia="仿宋" w:hAnsi="仿宋" w:cs="仿宋" w:hint="eastAsia"/>
                <w:color w:val="000000"/>
                <w:sz w:val="24"/>
                <w:szCs w:val="24"/>
              </w:rPr>
              <w:t>水泥稳定石屑。</w:t>
            </w:r>
            <w:r>
              <w:rPr>
                <w:rFonts w:ascii="仿宋" w:eastAsia="仿宋" w:hAnsi="仿宋" w:cs="仿宋" w:hint="eastAsia"/>
                <w:color w:val="000000"/>
                <w:sz w:val="24"/>
                <w:szCs w:val="24"/>
              </w:rPr>
              <w:t>2</w:t>
            </w:r>
            <w:r>
              <w:rPr>
                <w:rFonts w:ascii="仿宋" w:eastAsia="仿宋" w:hAnsi="仿宋" w:cs="仿宋" w:hint="eastAsia"/>
                <w:color w:val="000000"/>
                <w:sz w:val="24"/>
                <w:szCs w:val="24"/>
              </w:rPr>
              <w:t>、交通工程：标志牌</w:t>
            </w:r>
            <w:r>
              <w:rPr>
                <w:rFonts w:ascii="仿宋" w:eastAsia="仿宋" w:hAnsi="仿宋" w:cs="仿宋" w:hint="eastAsia"/>
                <w:color w:val="000000"/>
                <w:sz w:val="24"/>
                <w:szCs w:val="24"/>
              </w:rPr>
              <w:t>91</w:t>
            </w:r>
            <w:r>
              <w:rPr>
                <w:rFonts w:ascii="仿宋" w:eastAsia="仿宋" w:hAnsi="仿宋" w:cs="仿宋" w:hint="eastAsia"/>
                <w:color w:val="000000"/>
                <w:sz w:val="24"/>
                <w:szCs w:val="24"/>
              </w:rPr>
              <w:t>块，震荡标线</w:t>
            </w:r>
            <w:r>
              <w:rPr>
                <w:rFonts w:ascii="仿宋" w:eastAsia="仿宋" w:hAnsi="仿宋" w:cs="仿宋" w:hint="eastAsia"/>
                <w:color w:val="000000"/>
                <w:sz w:val="24"/>
                <w:szCs w:val="24"/>
              </w:rPr>
              <w:t>2221cm</w:t>
            </w:r>
            <w:r>
              <w:rPr>
                <w:rFonts w:ascii="仿宋" w:eastAsia="仿宋" w:hAnsi="仿宋" w:cs="仿宋" w:hint="eastAsia"/>
                <w:color w:val="000000"/>
                <w:sz w:val="24"/>
                <w:szCs w:val="24"/>
                <w:vertAlign w:val="superscript"/>
              </w:rPr>
              <w:t>2</w:t>
            </w:r>
            <w:r>
              <w:rPr>
                <w:rFonts w:ascii="仿宋" w:eastAsia="仿宋" w:hAnsi="仿宋" w:cs="仿宋" w:hint="eastAsia"/>
                <w:color w:val="000000"/>
                <w:sz w:val="24"/>
                <w:szCs w:val="24"/>
              </w:rPr>
              <w:t>，信号灯</w:t>
            </w:r>
            <w:r>
              <w:rPr>
                <w:rFonts w:ascii="仿宋" w:eastAsia="仿宋" w:hAnsi="仿宋" w:cs="仿宋" w:hint="eastAsia"/>
                <w:color w:val="000000"/>
                <w:sz w:val="24"/>
                <w:szCs w:val="24"/>
              </w:rPr>
              <w:t>3</w:t>
            </w:r>
            <w:r>
              <w:rPr>
                <w:rFonts w:ascii="仿宋" w:eastAsia="仿宋" w:hAnsi="仿宋" w:cs="仿宋" w:hint="eastAsia"/>
                <w:color w:val="000000"/>
                <w:sz w:val="24"/>
                <w:szCs w:val="24"/>
              </w:rPr>
              <w:t>组，视频监控</w:t>
            </w:r>
            <w:r>
              <w:rPr>
                <w:rFonts w:ascii="仿宋" w:eastAsia="仿宋" w:hAnsi="仿宋" w:cs="仿宋" w:hint="eastAsia"/>
                <w:color w:val="000000"/>
                <w:sz w:val="24"/>
                <w:szCs w:val="24"/>
              </w:rPr>
              <w:t>3</w:t>
            </w:r>
            <w:r>
              <w:rPr>
                <w:rFonts w:ascii="仿宋" w:eastAsia="仿宋" w:hAnsi="仿宋" w:cs="仿宋" w:hint="eastAsia"/>
                <w:color w:val="000000"/>
                <w:sz w:val="24"/>
                <w:szCs w:val="24"/>
              </w:rPr>
              <w:t>套，交通护栏</w:t>
            </w:r>
            <w:r>
              <w:rPr>
                <w:rFonts w:ascii="仿宋" w:eastAsia="仿宋" w:hAnsi="仿宋" w:cs="仿宋" w:hint="eastAsia"/>
                <w:color w:val="000000"/>
                <w:sz w:val="24"/>
                <w:szCs w:val="24"/>
              </w:rPr>
              <w:t>2468m3</w:t>
            </w:r>
            <w:r>
              <w:rPr>
                <w:rFonts w:ascii="仿宋" w:eastAsia="仿宋" w:hAnsi="仿宋" w:cs="仿宋" w:hint="eastAsia"/>
                <w:color w:val="000000"/>
                <w:sz w:val="24"/>
                <w:szCs w:val="24"/>
              </w:rPr>
              <w:t>、给水工程：给水管道</w:t>
            </w:r>
            <w:r>
              <w:rPr>
                <w:rFonts w:ascii="仿宋" w:eastAsia="仿宋" w:hAnsi="仿宋" w:cs="仿宋" w:hint="eastAsia"/>
                <w:color w:val="000000"/>
                <w:sz w:val="24"/>
                <w:szCs w:val="24"/>
              </w:rPr>
              <w:t>4846m</w:t>
            </w:r>
            <w:r>
              <w:rPr>
                <w:rFonts w:ascii="仿宋" w:eastAsia="仿宋" w:hAnsi="仿宋" w:cs="仿宋" w:hint="eastAsia"/>
                <w:color w:val="000000"/>
                <w:sz w:val="24"/>
                <w:szCs w:val="24"/>
              </w:rPr>
              <w:t>，消防栓</w:t>
            </w:r>
            <w:r>
              <w:rPr>
                <w:rFonts w:ascii="仿宋" w:eastAsia="仿宋" w:hAnsi="仿宋" w:cs="仿宋" w:hint="eastAsia"/>
                <w:color w:val="000000"/>
                <w:sz w:val="24"/>
                <w:szCs w:val="24"/>
              </w:rPr>
              <w:t>40</w:t>
            </w:r>
            <w:r>
              <w:rPr>
                <w:rFonts w:ascii="仿宋" w:eastAsia="仿宋" w:hAnsi="仿宋" w:cs="仿宋" w:hint="eastAsia"/>
                <w:color w:val="000000"/>
                <w:sz w:val="24"/>
                <w:szCs w:val="24"/>
              </w:rPr>
              <w:t>套。</w:t>
            </w:r>
            <w:r>
              <w:rPr>
                <w:rFonts w:ascii="仿宋" w:eastAsia="仿宋" w:hAnsi="仿宋" w:cs="仿宋" w:hint="eastAsia"/>
                <w:color w:val="000000"/>
                <w:sz w:val="24"/>
                <w:szCs w:val="24"/>
              </w:rPr>
              <w:t>4</w:t>
            </w:r>
            <w:r>
              <w:rPr>
                <w:rFonts w:ascii="仿宋" w:eastAsia="仿宋" w:hAnsi="仿宋" w:cs="仿宋" w:hint="eastAsia"/>
                <w:color w:val="000000"/>
                <w:sz w:val="24"/>
                <w:szCs w:val="24"/>
              </w:rPr>
              <w:t>、排水工程：（</w:t>
            </w:r>
            <w:r>
              <w:rPr>
                <w:rFonts w:ascii="仿宋" w:eastAsia="仿宋" w:hAnsi="仿宋" w:cs="仿宋" w:hint="eastAsia"/>
                <w:color w:val="000000"/>
                <w:sz w:val="24"/>
                <w:szCs w:val="24"/>
              </w:rPr>
              <w:t>1</w:t>
            </w:r>
            <w:r>
              <w:rPr>
                <w:rFonts w:ascii="仿宋" w:eastAsia="仿宋" w:hAnsi="仿宋" w:cs="仿宋" w:hint="eastAsia"/>
                <w:color w:val="000000"/>
                <w:sz w:val="24"/>
                <w:szCs w:val="24"/>
              </w:rPr>
              <w:t>）雨水工程：雨水管道</w:t>
            </w:r>
            <w:r>
              <w:rPr>
                <w:rFonts w:ascii="仿宋" w:eastAsia="仿宋" w:hAnsi="仿宋" w:cs="仿宋" w:hint="eastAsia"/>
                <w:color w:val="000000"/>
                <w:sz w:val="24"/>
                <w:szCs w:val="24"/>
              </w:rPr>
              <w:t>5301m</w:t>
            </w:r>
            <w:r>
              <w:rPr>
                <w:rFonts w:ascii="仿宋" w:eastAsia="仿宋" w:hAnsi="仿宋" w:cs="仿宋" w:hint="eastAsia"/>
                <w:color w:val="000000"/>
                <w:sz w:val="24"/>
                <w:szCs w:val="24"/>
              </w:rPr>
              <w:t>，雨水方沟</w:t>
            </w:r>
            <w:r>
              <w:rPr>
                <w:rFonts w:ascii="仿宋" w:eastAsia="仿宋" w:hAnsi="仿宋" w:cs="仿宋" w:hint="eastAsia"/>
                <w:color w:val="000000"/>
                <w:sz w:val="24"/>
                <w:szCs w:val="24"/>
              </w:rPr>
              <w:t>1772m</w:t>
            </w:r>
            <w:r>
              <w:rPr>
                <w:rFonts w:ascii="仿宋" w:eastAsia="仿宋" w:hAnsi="仿宋" w:cs="仿宋" w:hint="eastAsia"/>
                <w:color w:val="000000"/>
                <w:sz w:val="24"/>
                <w:szCs w:val="24"/>
              </w:rPr>
              <w:t>。（</w:t>
            </w:r>
            <w:r>
              <w:rPr>
                <w:rFonts w:ascii="仿宋" w:eastAsia="仿宋" w:hAnsi="仿宋" w:cs="仿宋" w:hint="eastAsia"/>
                <w:color w:val="000000"/>
                <w:sz w:val="24"/>
                <w:szCs w:val="24"/>
              </w:rPr>
              <w:t>2</w:t>
            </w:r>
            <w:r>
              <w:rPr>
                <w:rFonts w:ascii="仿宋" w:eastAsia="仿宋" w:hAnsi="仿宋" w:cs="仿宋" w:hint="eastAsia"/>
                <w:color w:val="000000"/>
                <w:sz w:val="24"/>
                <w:szCs w:val="24"/>
              </w:rPr>
              <w:t>）污水工程：污水管道</w:t>
            </w:r>
            <w:r>
              <w:rPr>
                <w:rFonts w:ascii="仿宋" w:eastAsia="仿宋" w:hAnsi="仿宋" w:cs="仿宋" w:hint="eastAsia"/>
                <w:color w:val="000000"/>
                <w:sz w:val="24"/>
                <w:szCs w:val="24"/>
              </w:rPr>
              <w:t>5376m</w:t>
            </w:r>
            <w:r>
              <w:rPr>
                <w:rFonts w:ascii="仿宋" w:eastAsia="仿宋" w:hAnsi="仿宋" w:cs="仿宋" w:hint="eastAsia"/>
                <w:color w:val="000000"/>
                <w:sz w:val="24"/>
                <w:szCs w:val="24"/>
              </w:rPr>
              <w:t>。</w:t>
            </w:r>
            <w:r>
              <w:rPr>
                <w:rFonts w:ascii="仿宋" w:eastAsia="仿宋" w:hAnsi="仿宋" w:cs="仿宋" w:hint="eastAsia"/>
                <w:color w:val="000000"/>
                <w:sz w:val="24"/>
                <w:szCs w:val="24"/>
              </w:rPr>
              <w:t>5</w:t>
            </w:r>
            <w:r>
              <w:rPr>
                <w:rFonts w:ascii="仿宋" w:eastAsia="仿宋" w:hAnsi="仿宋" w:cs="仿宋" w:hint="eastAsia"/>
                <w:color w:val="000000"/>
                <w:sz w:val="24"/>
                <w:szCs w:val="24"/>
              </w:rPr>
              <w:t>、照明工程：箱式变电站</w:t>
            </w:r>
            <w:r>
              <w:rPr>
                <w:rFonts w:ascii="仿宋" w:eastAsia="仿宋" w:hAnsi="仿宋" w:cs="仿宋" w:hint="eastAsia"/>
                <w:color w:val="000000"/>
                <w:sz w:val="24"/>
                <w:szCs w:val="24"/>
              </w:rPr>
              <w:t>3</w:t>
            </w:r>
            <w:r>
              <w:rPr>
                <w:rFonts w:ascii="仿宋" w:eastAsia="仿宋" w:hAnsi="仿宋" w:cs="仿宋" w:hint="eastAsia"/>
                <w:color w:val="000000"/>
                <w:sz w:val="24"/>
                <w:szCs w:val="24"/>
              </w:rPr>
              <w:t>台，路灯</w:t>
            </w:r>
            <w:r>
              <w:rPr>
                <w:rFonts w:ascii="仿宋" w:eastAsia="仿宋" w:hAnsi="仿宋" w:cs="仿宋" w:hint="eastAsia"/>
                <w:color w:val="000000"/>
                <w:sz w:val="24"/>
                <w:szCs w:val="24"/>
              </w:rPr>
              <w:t>142</w:t>
            </w:r>
            <w:r>
              <w:rPr>
                <w:rFonts w:ascii="仿宋" w:eastAsia="仿宋" w:hAnsi="仿宋" w:cs="仿宋" w:hint="eastAsia"/>
                <w:color w:val="000000"/>
                <w:sz w:val="24"/>
                <w:szCs w:val="24"/>
              </w:rPr>
              <w:t>杆。</w:t>
            </w:r>
            <w:r>
              <w:rPr>
                <w:rFonts w:ascii="仿宋" w:eastAsia="仿宋" w:hAnsi="仿宋" w:cs="仿宋" w:hint="eastAsia"/>
                <w:color w:val="000000"/>
                <w:sz w:val="24"/>
                <w:szCs w:val="24"/>
              </w:rPr>
              <w:t>6</w:t>
            </w:r>
            <w:r>
              <w:rPr>
                <w:rFonts w:ascii="仿宋" w:eastAsia="仿宋" w:hAnsi="仿宋" w:cs="仿宋" w:hint="eastAsia"/>
                <w:color w:val="000000"/>
                <w:sz w:val="24"/>
                <w:szCs w:val="24"/>
              </w:rPr>
              <w:t>、绿化工程：行道树</w:t>
            </w:r>
            <w:r>
              <w:rPr>
                <w:rFonts w:ascii="仿宋" w:eastAsia="仿宋" w:hAnsi="仿宋" w:cs="仿宋" w:hint="eastAsia"/>
                <w:color w:val="000000"/>
                <w:sz w:val="24"/>
                <w:szCs w:val="24"/>
              </w:rPr>
              <w:t>154</w:t>
            </w:r>
            <w:r>
              <w:rPr>
                <w:rFonts w:ascii="仿宋" w:eastAsia="仿宋" w:hAnsi="仿宋" w:cs="仿宋" w:hint="eastAsia"/>
                <w:color w:val="000000"/>
                <w:sz w:val="24"/>
                <w:szCs w:val="24"/>
              </w:rPr>
              <w:t>颗，绿化带</w:t>
            </w:r>
            <w:r>
              <w:rPr>
                <w:rFonts w:ascii="仿宋" w:eastAsia="仿宋" w:hAnsi="仿宋" w:cs="仿宋" w:hint="eastAsia"/>
                <w:color w:val="000000"/>
                <w:sz w:val="24"/>
                <w:szCs w:val="24"/>
              </w:rPr>
              <w:t>6961m</w:t>
            </w:r>
            <w:r>
              <w:rPr>
                <w:rFonts w:ascii="仿宋" w:eastAsia="仿宋" w:hAnsi="仿宋" w:cs="仿宋" w:hint="eastAsia"/>
                <w:color w:val="000000"/>
                <w:sz w:val="24"/>
                <w:szCs w:val="24"/>
                <w:vertAlign w:val="superscript"/>
              </w:rPr>
              <w:t>2</w:t>
            </w:r>
            <w:r>
              <w:rPr>
                <w:rFonts w:ascii="仿宋" w:eastAsia="仿宋" w:hAnsi="仿宋" w:cs="仿宋" w:hint="eastAsia"/>
                <w:color w:val="000000"/>
                <w:sz w:val="24"/>
                <w:szCs w:val="24"/>
              </w:rPr>
              <w:t>。</w:t>
            </w:r>
          </w:p>
        </w:tc>
      </w:tr>
      <w:tr w:rsidR="007C6400">
        <w:trPr>
          <w:trHeight w:val="240"/>
        </w:trPr>
        <w:tc>
          <w:tcPr>
            <w:tcW w:w="640" w:type="dxa"/>
            <w:tcBorders>
              <w:top w:val="nil"/>
              <w:left w:val="single" w:sz="4" w:space="0" w:color="auto"/>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2100" w:type="dxa"/>
            <w:tcBorders>
              <w:top w:val="nil"/>
              <w:left w:val="nil"/>
              <w:bottom w:val="single" w:sz="4" w:space="0" w:color="auto"/>
              <w:right w:val="single" w:sz="4" w:space="0" w:color="auto"/>
            </w:tcBorders>
            <w:shd w:val="clear" w:color="000000" w:fill="FFFFFF"/>
            <w:vAlign w:val="center"/>
          </w:tcPr>
          <w:p w:rsidR="007C6400" w:rsidRDefault="005E2D47">
            <w:pPr>
              <w:widowControl/>
              <w:rPr>
                <w:rFonts w:ascii="仿宋" w:eastAsia="仿宋" w:hAnsi="仿宋" w:cs="仿宋"/>
                <w:sz w:val="24"/>
                <w:szCs w:val="24"/>
              </w:rPr>
            </w:pPr>
            <w:r>
              <w:rPr>
                <w:rFonts w:ascii="仿宋" w:eastAsia="仿宋" w:hAnsi="仿宋" w:cs="仿宋" w:hint="eastAsia"/>
                <w:sz w:val="24"/>
                <w:szCs w:val="24"/>
              </w:rPr>
              <w:t>长堤路</w:t>
            </w:r>
          </w:p>
        </w:tc>
        <w:tc>
          <w:tcPr>
            <w:tcW w:w="1080"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美兰区</w:t>
            </w:r>
          </w:p>
        </w:tc>
        <w:tc>
          <w:tcPr>
            <w:tcW w:w="1315" w:type="dxa"/>
            <w:tcBorders>
              <w:top w:val="nil"/>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156600</w:t>
            </w:r>
          </w:p>
        </w:tc>
        <w:tc>
          <w:tcPr>
            <w:tcW w:w="9265"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道路总长约</w:t>
            </w:r>
            <w:r>
              <w:rPr>
                <w:rFonts w:ascii="仿宋" w:eastAsia="仿宋" w:hAnsi="仿宋" w:cs="仿宋" w:hint="eastAsia"/>
                <w:color w:val="000000"/>
                <w:sz w:val="24"/>
                <w:szCs w:val="24"/>
              </w:rPr>
              <w:t>3000m</w:t>
            </w:r>
            <w:r>
              <w:rPr>
                <w:rFonts w:ascii="仿宋" w:eastAsia="仿宋" w:hAnsi="仿宋" w:cs="仿宋" w:hint="eastAsia"/>
                <w:color w:val="000000"/>
                <w:sz w:val="24"/>
                <w:szCs w:val="24"/>
              </w:rPr>
              <w:t>。建设内容包括道路工程、交通工程、排水工程、照明工程、绿化工程等。</w:t>
            </w:r>
          </w:p>
        </w:tc>
      </w:tr>
      <w:tr w:rsidR="007C6400">
        <w:trPr>
          <w:trHeight w:val="240"/>
        </w:trPr>
        <w:tc>
          <w:tcPr>
            <w:tcW w:w="640" w:type="dxa"/>
            <w:tcBorders>
              <w:top w:val="nil"/>
              <w:left w:val="single" w:sz="4" w:space="0" w:color="auto"/>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2100" w:type="dxa"/>
            <w:tcBorders>
              <w:top w:val="nil"/>
              <w:left w:val="nil"/>
              <w:bottom w:val="single" w:sz="4" w:space="0" w:color="auto"/>
              <w:right w:val="single" w:sz="4" w:space="0" w:color="auto"/>
            </w:tcBorders>
            <w:shd w:val="clear" w:color="000000" w:fill="FFFFFF"/>
            <w:vAlign w:val="center"/>
          </w:tcPr>
          <w:p w:rsidR="007C6400" w:rsidRDefault="005E2D47">
            <w:pPr>
              <w:widowControl/>
              <w:rPr>
                <w:rFonts w:ascii="仿宋" w:eastAsia="仿宋" w:hAnsi="仿宋" w:cs="仿宋"/>
                <w:sz w:val="24"/>
                <w:szCs w:val="24"/>
              </w:rPr>
            </w:pPr>
            <w:r>
              <w:rPr>
                <w:rFonts w:ascii="仿宋" w:eastAsia="仿宋" w:hAnsi="仿宋" w:cs="仿宋" w:hint="eastAsia"/>
                <w:sz w:val="24"/>
                <w:szCs w:val="24"/>
              </w:rPr>
              <w:t>万达城市综合体配套道路</w:t>
            </w:r>
          </w:p>
        </w:tc>
        <w:tc>
          <w:tcPr>
            <w:tcW w:w="1080"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秀英区</w:t>
            </w:r>
          </w:p>
        </w:tc>
        <w:tc>
          <w:tcPr>
            <w:tcW w:w="1315" w:type="dxa"/>
            <w:tcBorders>
              <w:top w:val="nil"/>
              <w:left w:val="nil"/>
              <w:bottom w:val="single" w:sz="4" w:space="0" w:color="auto"/>
              <w:right w:val="single" w:sz="4" w:space="0" w:color="auto"/>
            </w:tcBorders>
            <w:shd w:val="clear" w:color="auto" w:fill="auto"/>
            <w:vAlign w:val="center"/>
          </w:tcPr>
          <w:p w:rsidR="007C6400" w:rsidRDefault="005E2D47">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1400</w:t>
            </w:r>
          </w:p>
        </w:tc>
        <w:tc>
          <w:tcPr>
            <w:tcW w:w="9265"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道路总长</w:t>
            </w:r>
            <w:r>
              <w:rPr>
                <w:rFonts w:ascii="仿宋" w:eastAsia="仿宋" w:hAnsi="仿宋" w:cs="仿宋" w:hint="eastAsia"/>
                <w:color w:val="000000"/>
                <w:sz w:val="24"/>
                <w:szCs w:val="24"/>
              </w:rPr>
              <w:t>680</w:t>
            </w:r>
            <w:r>
              <w:rPr>
                <w:rFonts w:ascii="仿宋" w:eastAsia="仿宋" w:hAnsi="仿宋" w:cs="仿宋" w:hint="eastAsia"/>
                <w:color w:val="000000"/>
                <w:sz w:val="24"/>
                <w:szCs w:val="24"/>
              </w:rPr>
              <w:t>米，规划路宽</w:t>
            </w:r>
            <w:r>
              <w:rPr>
                <w:rFonts w:ascii="仿宋" w:eastAsia="仿宋" w:hAnsi="仿宋" w:cs="仿宋" w:hint="eastAsia"/>
                <w:color w:val="000000"/>
                <w:sz w:val="24"/>
                <w:szCs w:val="24"/>
              </w:rPr>
              <w:t>20</w:t>
            </w:r>
            <w:r>
              <w:rPr>
                <w:rFonts w:ascii="仿宋" w:eastAsia="仿宋" w:hAnsi="仿宋" w:cs="仿宋" w:hint="eastAsia"/>
                <w:color w:val="000000"/>
                <w:sz w:val="24"/>
                <w:szCs w:val="24"/>
              </w:rPr>
              <w:t>米，南</w:t>
            </w:r>
            <w:proofErr w:type="gramStart"/>
            <w:r>
              <w:rPr>
                <w:rFonts w:ascii="仿宋" w:eastAsia="仿宋" w:hAnsi="仿宋" w:cs="仿宋" w:hint="eastAsia"/>
                <w:color w:val="000000"/>
                <w:sz w:val="24"/>
                <w:szCs w:val="24"/>
              </w:rPr>
              <w:t>起椰海</w:t>
            </w:r>
            <w:proofErr w:type="gramEnd"/>
            <w:r>
              <w:rPr>
                <w:rFonts w:ascii="仿宋" w:eastAsia="仿宋" w:hAnsi="仿宋" w:cs="仿宋" w:hint="eastAsia"/>
                <w:color w:val="000000"/>
                <w:sz w:val="24"/>
                <w:szCs w:val="24"/>
              </w:rPr>
              <w:t>大道、北至白水塘路，道路建设内容有道路工程、排水工程、交通工程、照明工程、绿化工程等。</w:t>
            </w:r>
          </w:p>
        </w:tc>
      </w:tr>
      <w:tr w:rsidR="007C6400">
        <w:trPr>
          <w:trHeight w:val="240"/>
        </w:trPr>
        <w:tc>
          <w:tcPr>
            <w:tcW w:w="640" w:type="dxa"/>
            <w:tcBorders>
              <w:top w:val="nil"/>
              <w:left w:val="single" w:sz="4" w:space="0" w:color="auto"/>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 xml:space="preserve">　</w:t>
            </w:r>
          </w:p>
        </w:tc>
        <w:tc>
          <w:tcPr>
            <w:tcW w:w="2100" w:type="dxa"/>
            <w:tcBorders>
              <w:top w:val="nil"/>
              <w:left w:val="nil"/>
              <w:bottom w:val="single" w:sz="4" w:space="0" w:color="auto"/>
              <w:right w:val="single" w:sz="4" w:space="0" w:color="auto"/>
            </w:tcBorders>
            <w:shd w:val="clear" w:color="000000" w:fill="FFFFFF"/>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合计</w:t>
            </w:r>
          </w:p>
        </w:tc>
        <w:tc>
          <w:tcPr>
            <w:tcW w:w="1080" w:type="dxa"/>
            <w:tcBorders>
              <w:top w:val="nil"/>
              <w:left w:val="nil"/>
              <w:bottom w:val="single" w:sz="4" w:space="0" w:color="auto"/>
              <w:right w:val="single" w:sz="4" w:space="0" w:color="auto"/>
            </w:tcBorders>
            <w:shd w:val="clear" w:color="auto" w:fill="auto"/>
            <w:vAlign w:val="center"/>
          </w:tcPr>
          <w:p w:rsidR="007C6400" w:rsidRDefault="005E2D47">
            <w:pPr>
              <w:widowControl/>
              <w:rPr>
                <w:rFonts w:ascii="仿宋" w:eastAsia="仿宋" w:hAnsi="仿宋" w:cs="仿宋"/>
                <w:color w:val="000000"/>
                <w:sz w:val="24"/>
                <w:szCs w:val="24"/>
              </w:rPr>
            </w:pPr>
            <w:r>
              <w:rPr>
                <w:rFonts w:ascii="仿宋" w:eastAsia="仿宋" w:hAnsi="仿宋" w:cs="仿宋" w:hint="eastAsia"/>
                <w:color w:val="000000"/>
                <w:sz w:val="24"/>
                <w:szCs w:val="24"/>
              </w:rPr>
              <w:t xml:space="preserve">　</w:t>
            </w:r>
          </w:p>
        </w:tc>
        <w:tc>
          <w:tcPr>
            <w:tcW w:w="1315" w:type="dxa"/>
            <w:tcBorders>
              <w:top w:val="nil"/>
              <w:left w:val="nil"/>
              <w:bottom w:val="single" w:sz="4" w:space="0" w:color="auto"/>
              <w:right w:val="single" w:sz="4" w:space="0" w:color="auto"/>
            </w:tcBorders>
            <w:shd w:val="clear" w:color="auto" w:fill="auto"/>
            <w:vAlign w:val="center"/>
          </w:tcPr>
          <w:p w:rsidR="007C6400" w:rsidRDefault="005E2D47">
            <w:pPr>
              <w:widowControl/>
              <w:jc w:val="right"/>
              <w:rPr>
                <w:rFonts w:ascii="仿宋" w:eastAsia="仿宋" w:hAnsi="仿宋" w:cs="仿宋"/>
                <w:color w:val="000000"/>
                <w:sz w:val="24"/>
                <w:szCs w:val="24"/>
              </w:rPr>
            </w:pPr>
            <w:r>
              <w:rPr>
                <w:rFonts w:ascii="仿宋" w:eastAsia="仿宋" w:hAnsi="仿宋" w:cs="仿宋"/>
                <w:color w:val="000000"/>
                <w:sz w:val="24"/>
                <w:szCs w:val="24"/>
              </w:rPr>
              <w:t>178877.4</w:t>
            </w:r>
          </w:p>
        </w:tc>
        <w:tc>
          <w:tcPr>
            <w:tcW w:w="9265" w:type="dxa"/>
            <w:tcBorders>
              <w:top w:val="nil"/>
              <w:left w:val="nil"/>
              <w:bottom w:val="single" w:sz="4" w:space="0" w:color="auto"/>
              <w:right w:val="single" w:sz="4" w:space="0" w:color="auto"/>
            </w:tcBorders>
            <w:shd w:val="clear" w:color="auto" w:fill="auto"/>
            <w:vAlign w:val="center"/>
          </w:tcPr>
          <w:p w:rsidR="007C6400" w:rsidRDefault="007C6400">
            <w:pPr>
              <w:widowControl/>
              <w:rPr>
                <w:rFonts w:ascii="仿宋" w:eastAsia="仿宋" w:hAnsi="仿宋" w:cs="仿宋"/>
                <w:color w:val="000000"/>
                <w:sz w:val="24"/>
                <w:szCs w:val="24"/>
              </w:rPr>
            </w:pPr>
          </w:p>
        </w:tc>
      </w:tr>
    </w:tbl>
    <w:p w:rsidR="007C6400" w:rsidRDefault="005E2D47">
      <w:pPr>
        <w:widowControl/>
        <w:adjustRightInd w:val="0"/>
        <w:snapToGrid w:val="0"/>
        <w:spacing w:line="440" w:lineRule="exact"/>
        <w:rPr>
          <w:rFonts w:ascii="仿宋" w:eastAsia="仿宋" w:hAnsi="仿宋" w:cs="Arial"/>
          <w:color w:val="000000"/>
          <w:kern w:val="0"/>
          <w:sz w:val="24"/>
          <w:szCs w:val="24"/>
        </w:rPr>
        <w:sectPr w:rsidR="007C6400">
          <w:pgSz w:w="16838" w:h="11906" w:orient="landscape"/>
          <w:pgMar w:top="1800" w:right="1440" w:bottom="1800" w:left="1440" w:header="851" w:footer="992" w:gutter="0"/>
          <w:cols w:space="720"/>
          <w:docGrid w:type="lines" w:linePitch="312"/>
        </w:sectPr>
      </w:pPr>
      <w:r>
        <w:rPr>
          <w:rFonts w:ascii="仿宋" w:eastAsia="仿宋" w:hAnsi="仿宋" w:cs="Arial" w:hint="eastAsia"/>
          <w:color w:val="000000"/>
          <w:kern w:val="0"/>
          <w:sz w:val="24"/>
          <w:szCs w:val="24"/>
        </w:rPr>
        <w:t>备注：表内项目投资规模均不含建设期利息，金额以政府财政部门审定的项目竣工决算值为准。项目建设内容以最终政府审定结果为准。</w:t>
      </w:r>
    </w:p>
    <w:p w:rsidR="007C6400" w:rsidRDefault="005E2D47" w:rsidP="004E396B">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lastRenderedPageBreak/>
        <w:t>2</w:t>
      </w:r>
      <w:r>
        <w:rPr>
          <w:rFonts w:ascii="仿宋" w:eastAsia="仿宋" w:hAnsi="仿宋" w:cs="Arial" w:hint="eastAsia"/>
          <w:color w:val="000000"/>
          <w:kern w:val="0"/>
          <w:sz w:val="28"/>
          <w:szCs w:val="28"/>
        </w:rPr>
        <w:t>、合作期限：</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年，包含建设期</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年（暂定）</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运营期</w:t>
      </w:r>
      <w:r>
        <w:rPr>
          <w:rFonts w:ascii="仿宋" w:eastAsia="仿宋" w:hAnsi="仿宋" w:cs="Arial" w:hint="eastAsia"/>
          <w:color w:val="000000"/>
          <w:kern w:val="0"/>
          <w:sz w:val="28"/>
          <w:szCs w:val="28"/>
        </w:rPr>
        <w:t>10</w:t>
      </w:r>
      <w:r>
        <w:rPr>
          <w:rFonts w:ascii="仿宋" w:eastAsia="仿宋" w:hAnsi="仿宋" w:cs="Arial" w:hint="eastAsia"/>
          <w:color w:val="000000"/>
          <w:kern w:val="0"/>
          <w:sz w:val="28"/>
          <w:szCs w:val="28"/>
        </w:rPr>
        <w:t>年</w:t>
      </w:r>
    </w:p>
    <w:p w:rsidR="007C6400" w:rsidRDefault="005E2D47" w:rsidP="004E396B">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3</w:t>
      </w:r>
      <w:r>
        <w:rPr>
          <w:rFonts w:ascii="仿宋" w:eastAsia="仿宋" w:hAnsi="仿宋" w:cs="Arial" w:hint="eastAsia"/>
          <w:color w:val="000000"/>
          <w:kern w:val="0"/>
          <w:sz w:val="28"/>
          <w:szCs w:val="28"/>
        </w:rPr>
        <w:t>、回报机制：政府付费</w:t>
      </w:r>
    </w:p>
    <w:p w:rsidR="007C6400" w:rsidRDefault="005E2D47" w:rsidP="004E396B">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六、评审小组成员</w:t>
      </w:r>
    </w:p>
    <w:p w:rsidR="007C6400" w:rsidRDefault="005E2D47" w:rsidP="004E396B">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赵立力、李建民、赵蔚东、陈德上、陈蜀梅、李杉、周磊</w:t>
      </w:r>
    </w:p>
    <w:p w:rsidR="007C6400" w:rsidRDefault="005E2D47" w:rsidP="004E396B">
      <w:pPr>
        <w:widowControl/>
        <w:adjustRightInd w:val="0"/>
        <w:snapToGrid w:val="0"/>
        <w:spacing w:line="360" w:lineRule="auto"/>
        <w:ind w:firstLineChars="200" w:firstLine="562"/>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七、采购结果确认谈判工作组成员</w:t>
      </w:r>
    </w:p>
    <w:p w:rsidR="007C6400" w:rsidRDefault="005E2D47" w:rsidP="004E396B">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龙舒华、杜定绩、吴国梅、曹子芸、殷建军、李知敏、毛晓明</w:t>
      </w:r>
    </w:p>
    <w:p w:rsidR="007C6400" w:rsidRDefault="005E2D47" w:rsidP="004E396B">
      <w:pPr>
        <w:widowControl/>
        <w:adjustRightInd w:val="0"/>
        <w:snapToGrid w:val="0"/>
        <w:spacing w:line="360" w:lineRule="auto"/>
        <w:ind w:firstLineChars="200" w:firstLine="562"/>
        <w:rPr>
          <w:rFonts w:ascii="仿宋" w:eastAsia="仿宋" w:hAnsi="仿宋" w:cs="Arial"/>
          <w:color w:val="000000"/>
          <w:kern w:val="0"/>
          <w:sz w:val="28"/>
          <w:szCs w:val="28"/>
        </w:rPr>
      </w:pPr>
      <w:r>
        <w:rPr>
          <w:rFonts w:ascii="仿宋" w:eastAsia="仿宋" w:hAnsi="仿宋" w:cs="Arial" w:hint="eastAsia"/>
          <w:b/>
          <w:bCs/>
          <w:color w:val="000000"/>
          <w:kern w:val="0"/>
          <w:sz w:val="28"/>
          <w:szCs w:val="28"/>
        </w:rPr>
        <w:t>八、项目联系人及联系方式</w:t>
      </w:r>
    </w:p>
    <w:p w:rsidR="007C6400" w:rsidRDefault="005E2D47" w:rsidP="004E396B">
      <w:pPr>
        <w:widowControl/>
        <w:adjustRightInd w:val="0"/>
        <w:snapToGrid w:val="0"/>
        <w:spacing w:line="360" w:lineRule="auto"/>
        <w:ind w:firstLineChars="200" w:firstLine="560"/>
        <w:rPr>
          <w:rFonts w:ascii="仿宋" w:eastAsia="仿宋" w:hAnsi="仿宋" w:cs="Arial"/>
          <w:color w:val="000000"/>
          <w:kern w:val="0"/>
          <w:sz w:val="28"/>
          <w:szCs w:val="28"/>
        </w:rPr>
      </w:pPr>
      <w:r>
        <w:rPr>
          <w:rFonts w:ascii="仿宋" w:eastAsia="仿宋" w:hAnsi="仿宋" w:cs="Arial" w:hint="eastAsia"/>
          <w:color w:val="000000"/>
          <w:kern w:val="0"/>
          <w:sz w:val="28"/>
          <w:szCs w:val="28"/>
        </w:rPr>
        <w:t>联系人：李先生</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联系方式：</w:t>
      </w:r>
      <w:r>
        <w:rPr>
          <w:rFonts w:ascii="仿宋" w:eastAsia="仿宋" w:hAnsi="仿宋" w:cs="Arial"/>
          <w:color w:val="000000"/>
          <w:kern w:val="0"/>
          <w:sz w:val="28"/>
          <w:szCs w:val="28"/>
        </w:rPr>
        <w:t>0898-68723921</w:t>
      </w:r>
    </w:p>
    <w:p w:rsidR="007C6400" w:rsidRDefault="005E2D47" w:rsidP="004E396B">
      <w:pPr>
        <w:widowControl/>
        <w:adjustRightInd w:val="0"/>
        <w:snapToGrid w:val="0"/>
        <w:spacing w:line="360" w:lineRule="auto"/>
        <w:ind w:firstLineChars="600" w:firstLine="1680"/>
        <w:rPr>
          <w:rFonts w:ascii="仿宋" w:eastAsia="仿宋" w:hAnsi="仿宋" w:cs="Arial"/>
          <w:color w:val="000000"/>
          <w:kern w:val="0"/>
          <w:sz w:val="28"/>
          <w:szCs w:val="28"/>
        </w:rPr>
      </w:pPr>
      <w:r>
        <w:rPr>
          <w:rFonts w:ascii="仿宋" w:eastAsia="仿宋" w:hAnsi="仿宋" w:cs="Arial" w:hint="eastAsia"/>
          <w:color w:val="000000"/>
          <w:kern w:val="0"/>
          <w:sz w:val="28"/>
          <w:szCs w:val="28"/>
        </w:rPr>
        <w:t>沈先生</w:t>
      </w:r>
      <w:r>
        <w:rPr>
          <w:rFonts w:ascii="仿宋" w:eastAsia="仿宋" w:hAnsi="仿宋" w:cs="Arial" w:hint="eastAsia"/>
          <w:color w:val="000000"/>
          <w:kern w:val="0"/>
          <w:sz w:val="28"/>
          <w:szCs w:val="28"/>
        </w:rPr>
        <w:t xml:space="preserve">                 010-51283688</w:t>
      </w:r>
    </w:p>
    <w:p w:rsidR="007C6400" w:rsidRDefault="007C6400" w:rsidP="004E396B">
      <w:pPr>
        <w:widowControl/>
        <w:adjustRightInd w:val="0"/>
        <w:snapToGrid w:val="0"/>
        <w:spacing w:line="440" w:lineRule="exact"/>
        <w:ind w:firstLineChars="200" w:firstLine="560"/>
        <w:rPr>
          <w:rFonts w:ascii="仿宋" w:eastAsia="仿宋" w:hAnsi="仿宋" w:cs="Arial"/>
          <w:color w:val="000000"/>
          <w:kern w:val="0"/>
          <w:sz w:val="28"/>
          <w:szCs w:val="28"/>
        </w:rPr>
      </w:pPr>
    </w:p>
    <w:p w:rsidR="007C6400" w:rsidRDefault="007C6400">
      <w:pPr>
        <w:widowControl/>
        <w:adjustRightInd w:val="0"/>
        <w:snapToGrid w:val="0"/>
        <w:spacing w:line="440" w:lineRule="exact"/>
        <w:ind w:firstLine="560"/>
        <w:rPr>
          <w:rFonts w:ascii="仿宋" w:eastAsia="仿宋" w:hAnsi="仿宋" w:cs="Arial"/>
          <w:color w:val="000000"/>
          <w:kern w:val="0"/>
          <w:sz w:val="28"/>
          <w:szCs w:val="28"/>
        </w:rPr>
      </w:pPr>
    </w:p>
    <w:p w:rsidR="007C6400" w:rsidRDefault="005E2D47">
      <w:pPr>
        <w:widowControl/>
        <w:adjustRightInd w:val="0"/>
        <w:snapToGrid w:val="0"/>
        <w:spacing w:line="440" w:lineRule="exact"/>
        <w:ind w:firstLine="560"/>
        <w:jc w:val="right"/>
        <w:rPr>
          <w:rFonts w:ascii="仿宋" w:eastAsia="仿宋" w:hAnsi="仿宋" w:cs="Arial"/>
          <w:color w:val="000000"/>
          <w:kern w:val="0"/>
          <w:sz w:val="28"/>
          <w:szCs w:val="28"/>
        </w:rPr>
      </w:pPr>
      <w:r>
        <w:rPr>
          <w:rFonts w:ascii="仿宋" w:eastAsia="仿宋" w:hAnsi="仿宋" w:cs="Arial" w:hint="eastAsia"/>
          <w:color w:val="000000"/>
          <w:kern w:val="0"/>
          <w:sz w:val="28"/>
          <w:szCs w:val="28"/>
        </w:rPr>
        <w:t>2016</w:t>
      </w:r>
      <w:r>
        <w:rPr>
          <w:rFonts w:ascii="仿宋" w:eastAsia="仿宋" w:hAnsi="仿宋" w:cs="Arial" w:hint="eastAsia"/>
          <w:color w:val="000000"/>
          <w:kern w:val="0"/>
          <w:sz w:val="28"/>
          <w:szCs w:val="28"/>
        </w:rPr>
        <w:t>年</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月14</w:t>
      </w:r>
      <w:bookmarkStart w:id="0" w:name="_GoBack"/>
      <w:bookmarkEnd w:id="0"/>
      <w:r>
        <w:rPr>
          <w:rFonts w:ascii="仿宋" w:eastAsia="仿宋" w:hAnsi="仿宋" w:cs="Arial" w:hint="eastAsia"/>
          <w:color w:val="000000"/>
          <w:kern w:val="0"/>
          <w:sz w:val="28"/>
          <w:szCs w:val="28"/>
        </w:rPr>
        <w:t>日</w:t>
      </w:r>
    </w:p>
    <w:p w:rsidR="007C6400" w:rsidRDefault="007C6400">
      <w:pPr>
        <w:widowControl/>
        <w:adjustRightInd w:val="0"/>
        <w:snapToGrid w:val="0"/>
        <w:spacing w:line="440" w:lineRule="exact"/>
        <w:ind w:firstLine="560"/>
        <w:rPr>
          <w:rFonts w:ascii="仿宋" w:eastAsia="仿宋" w:hAnsi="仿宋" w:cs="Arial"/>
          <w:color w:val="000000"/>
          <w:kern w:val="0"/>
          <w:sz w:val="28"/>
          <w:szCs w:val="28"/>
        </w:rPr>
      </w:pPr>
    </w:p>
    <w:p w:rsidR="007C6400" w:rsidRDefault="007C6400"/>
    <w:sectPr w:rsidR="007C640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E"/>
    <w:rsid w:val="00042FF3"/>
    <w:rsid w:val="000507A6"/>
    <w:rsid w:val="0005542C"/>
    <w:rsid w:val="00056359"/>
    <w:rsid w:val="000B12B3"/>
    <w:rsid w:val="000E187D"/>
    <w:rsid w:val="00187071"/>
    <w:rsid w:val="001A0E8D"/>
    <w:rsid w:val="001B24F9"/>
    <w:rsid w:val="001C3BB6"/>
    <w:rsid w:val="001D7603"/>
    <w:rsid w:val="001F20C7"/>
    <w:rsid w:val="002032A2"/>
    <w:rsid w:val="002147EE"/>
    <w:rsid w:val="00236BEB"/>
    <w:rsid w:val="00284884"/>
    <w:rsid w:val="00285201"/>
    <w:rsid w:val="0029071B"/>
    <w:rsid w:val="00350662"/>
    <w:rsid w:val="0037500B"/>
    <w:rsid w:val="00395879"/>
    <w:rsid w:val="003C22E9"/>
    <w:rsid w:val="003C4E8B"/>
    <w:rsid w:val="003D2B4D"/>
    <w:rsid w:val="003E031C"/>
    <w:rsid w:val="00412399"/>
    <w:rsid w:val="00455768"/>
    <w:rsid w:val="0047248E"/>
    <w:rsid w:val="00486B41"/>
    <w:rsid w:val="004D7BA1"/>
    <w:rsid w:val="004E396B"/>
    <w:rsid w:val="004F1FBA"/>
    <w:rsid w:val="00526E79"/>
    <w:rsid w:val="00537824"/>
    <w:rsid w:val="00560106"/>
    <w:rsid w:val="0059783A"/>
    <w:rsid w:val="005B1EAC"/>
    <w:rsid w:val="005B3C5D"/>
    <w:rsid w:val="005E0128"/>
    <w:rsid w:val="005E2D47"/>
    <w:rsid w:val="006048DA"/>
    <w:rsid w:val="0060567C"/>
    <w:rsid w:val="00632832"/>
    <w:rsid w:val="00637250"/>
    <w:rsid w:val="006549DE"/>
    <w:rsid w:val="00695CE9"/>
    <w:rsid w:val="006B2007"/>
    <w:rsid w:val="006B5A90"/>
    <w:rsid w:val="006D098E"/>
    <w:rsid w:val="00744DBA"/>
    <w:rsid w:val="0077198F"/>
    <w:rsid w:val="007A1505"/>
    <w:rsid w:val="007C6400"/>
    <w:rsid w:val="008F267F"/>
    <w:rsid w:val="00901B34"/>
    <w:rsid w:val="009511EC"/>
    <w:rsid w:val="0098132F"/>
    <w:rsid w:val="00982D83"/>
    <w:rsid w:val="009B7ABB"/>
    <w:rsid w:val="00A42897"/>
    <w:rsid w:val="00A60737"/>
    <w:rsid w:val="00A824D2"/>
    <w:rsid w:val="00A839E2"/>
    <w:rsid w:val="00A95CDE"/>
    <w:rsid w:val="00AB2518"/>
    <w:rsid w:val="00AC0D6A"/>
    <w:rsid w:val="00AF272E"/>
    <w:rsid w:val="00B009EE"/>
    <w:rsid w:val="00B40AA3"/>
    <w:rsid w:val="00B64965"/>
    <w:rsid w:val="00BA0667"/>
    <w:rsid w:val="00BB3B2C"/>
    <w:rsid w:val="00BE4838"/>
    <w:rsid w:val="00BE5DCE"/>
    <w:rsid w:val="00C053EB"/>
    <w:rsid w:val="00C32E9C"/>
    <w:rsid w:val="00C50E63"/>
    <w:rsid w:val="00C73CF6"/>
    <w:rsid w:val="00C95E3D"/>
    <w:rsid w:val="00CA482C"/>
    <w:rsid w:val="00CA5890"/>
    <w:rsid w:val="00D01F7A"/>
    <w:rsid w:val="00D274DD"/>
    <w:rsid w:val="00D6217D"/>
    <w:rsid w:val="00DA6459"/>
    <w:rsid w:val="00DA7EFD"/>
    <w:rsid w:val="00E1037D"/>
    <w:rsid w:val="00E23D3B"/>
    <w:rsid w:val="00E74941"/>
    <w:rsid w:val="00E87B57"/>
    <w:rsid w:val="00EA1095"/>
    <w:rsid w:val="00EA2AA1"/>
    <w:rsid w:val="00EA395E"/>
    <w:rsid w:val="00ED15EC"/>
    <w:rsid w:val="00F10067"/>
    <w:rsid w:val="00F44794"/>
    <w:rsid w:val="00F50E98"/>
    <w:rsid w:val="00F546C6"/>
    <w:rsid w:val="00FB0BD8"/>
    <w:rsid w:val="56091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customStyle="1" w:styleId="Char4">
    <w:name w:val="段落 Char"/>
    <w:basedOn w:val="a"/>
    <w:qFormat/>
    <w:pPr>
      <w:topLinePunct/>
      <w:adjustRightInd w:val="0"/>
      <w:spacing w:line="360" w:lineRule="auto"/>
      <w:ind w:firstLineChars="200" w:firstLine="558"/>
      <w:textAlignment w:val="baseline"/>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1343</Characters>
  <Application>Microsoft Office Word</Application>
  <DocSecurity>0</DocSecurity>
  <Lines>11</Lines>
  <Paragraphs>3</Paragraphs>
  <ScaleCrop>false</ScaleCrop>
  <Company>北京中设泛华工程咨询有限公司</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Windows User</cp:lastModifiedBy>
  <cp:revision>76</cp:revision>
  <cp:lastPrinted>2016-03-07T08:07:00Z</cp:lastPrinted>
  <dcterms:created xsi:type="dcterms:W3CDTF">2016-03-07T08:07:00Z</dcterms:created>
  <dcterms:modified xsi:type="dcterms:W3CDTF">2016-07-07T01:34:00Z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