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B0A04">
      <w:pPr>
        <w:spacing w:before="100" w:line="226" w:lineRule="auto"/>
        <w:jc w:val="center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1"/>
          <w:sz w:val="31"/>
          <w:szCs w:val="31"/>
          <w:lang w:val="en-US" w:eastAsia="zh-CN"/>
        </w:rPr>
        <w:t>标包2</w:t>
      </w: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分项报价明细表</w:t>
      </w:r>
    </w:p>
    <w:p w14:paraId="15C12F71">
      <w:pPr>
        <w:spacing w:line="303" w:lineRule="auto"/>
        <w:rPr>
          <w:rFonts w:ascii="Arial"/>
          <w:sz w:val="21"/>
        </w:rPr>
      </w:pPr>
    </w:p>
    <w:p w14:paraId="52DC7794">
      <w:pPr>
        <w:spacing w:line="303" w:lineRule="auto"/>
        <w:rPr>
          <w:rFonts w:ascii="Arial"/>
          <w:sz w:val="21"/>
        </w:rPr>
      </w:pPr>
    </w:p>
    <w:p w14:paraId="2EC97B5C">
      <w:pPr>
        <w:spacing w:before="72" w:line="358" w:lineRule="auto"/>
        <w:ind w:left="1040" w:right="8206" w:firstLine="1"/>
        <w:jc w:val="both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项目名称：</w:t>
      </w:r>
      <w:r>
        <w:rPr>
          <w:rFonts w:hint="eastAsia" w:ascii="黑体" w:hAnsi="黑体" w:eastAsia="黑体" w:cs="黑体"/>
          <w:spacing w:val="-10"/>
          <w:sz w:val="22"/>
          <w:szCs w:val="22"/>
        </w:rPr>
        <w:t>化学发光等一批专机专用检验试剂采购项目</w:t>
      </w:r>
    </w:p>
    <w:p w14:paraId="3F1B4CD6">
      <w:pPr>
        <w:spacing w:before="72" w:line="358" w:lineRule="auto"/>
        <w:ind w:left="1040" w:right="8206" w:firstLine="1"/>
        <w:jc w:val="both"/>
        <w:rPr>
          <w:rFonts w:ascii="黑体" w:hAnsi="黑体" w:eastAsia="黑体" w:cs="黑体"/>
          <w:spacing w:val="2"/>
          <w:sz w:val="22"/>
          <w:szCs w:val="22"/>
        </w:rPr>
      </w:pPr>
      <w:r>
        <w:rPr>
          <w:rFonts w:ascii="黑体" w:hAnsi="黑体" w:eastAsia="黑体" w:cs="黑体"/>
          <w:spacing w:val="-10"/>
          <w:sz w:val="22"/>
          <w:szCs w:val="22"/>
        </w:rPr>
        <w:t>项目编号：</w:t>
      </w:r>
      <w:r>
        <w:rPr>
          <w:rFonts w:hint="eastAsia" w:ascii="黑体" w:hAnsi="黑体" w:eastAsia="黑体" w:cs="黑体"/>
          <w:color w:val="000000"/>
          <w:kern w:val="28"/>
          <w:sz w:val="24"/>
          <w:szCs w:val="24"/>
        </w:rPr>
        <w:t>ZZHN-ZBDL-2024-035</w:t>
      </w:r>
    </w:p>
    <w:p w14:paraId="56725441">
      <w:pPr>
        <w:spacing w:before="72" w:line="358" w:lineRule="auto"/>
        <w:ind w:left="1040" w:right="8206" w:firstLine="1"/>
        <w:jc w:val="both"/>
        <w:rPr>
          <w:rFonts w:hint="default" w:ascii="黑体" w:hAnsi="黑体" w:eastAsia="黑体" w:cs="黑体"/>
          <w:sz w:val="22"/>
          <w:szCs w:val="22"/>
          <w:lang w:val="en-US" w:eastAsia="zh-CN"/>
        </w:rPr>
      </w:pPr>
      <w:r>
        <w:rPr>
          <w:rFonts w:ascii="黑体" w:hAnsi="黑体" w:eastAsia="黑体" w:cs="黑体"/>
          <w:spacing w:val="-2"/>
          <w:sz w:val="22"/>
          <w:szCs w:val="22"/>
        </w:rPr>
        <w:t>包号：</w:t>
      </w:r>
      <w:r>
        <w:rPr>
          <w:rFonts w:hint="eastAsia" w:ascii="黑体" w:hAnsi="黑体" w:eastAsia="黑体" w:cs="黑体"/>
          <w:spacing w:val="-2"/>
          <w:sz w:val="22"/>
          <w:szCs w:val="22"/>
          <w:lang w:val="en-US" w:eastAsia="zh-CN"/>
        </w:rPr>
        <w:t>标包2</w:t>
      </w:r>
    </w:p>
    <w:tbl>
      <w:tblPr>
        <w:tblStyle w:val="6"/>
        <w:tblW w:w="15633" w:type="dxa"/>
        <w:tblInd w:w="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3838"/>
        <w:gridCol w:w="1125"/>
        <w:gridCol w:w="1545"/>
        <w:gridCol w:w="1095"/>
        <w:gridCol w:w="1110"/>
        <w:gridCol w:w="1125"/>
        <w:gridCol w:w="900"/>
        <w:gridCol w:w="1065"/>
        <w:gridCol w:w="1200"/>
        <w:gridCol w:w="795"/>
        <w:gridCol w:w="737"/>
      </w:tblGrid>
      <w:tr w14:paraId="7B9DE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98" w:type="dxa"/>
            <w:vAlign w:val="center"/>
          </w:tcPr>
          <w:p w14:paraId="6527C9D6">
            <w:pPr>
              <w:spacing w:before="279" w:line="223" w:lineRule="auto"/>
              <w:ind w:left="126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838" w:type="dxa"/>
            <w:vAlign w:val="center"/>
          </w:tcPr>
          <w:p w14:paraId="3B1A7A72">
            <w:pPr>
              <w:spacing w:before="125" w:line="230" w:lineRule="auto"/>
              <w:ind w:left="155" w:right="149" w:hanging="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产品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名称</w:t>
            </w:r>
          </w:p>
        </w:tc>
        <w:tc>
          <w:tcPr>
            <w:tcW w:w="1125" w:type="dxa"/>
            <w:vAlign w:val="center"/>
          </w:tcPr>
          <w:p w14:paraId="2B987A38">
            <w:pPr>
              <w:spacing w:before="279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品牌</w:t>
            </w:r>
          </w:p>
        </w:tc>
        <w:tc>
          <w:tcPr>
            <w:tcW w:w="1545" w:type="dxa"/>
            <w:vAlign w:val="center"/>
          </w:tcPr>
          <w:p w14:paraId="2AA8F428">
            <w:pPr>
              <w:spacing w:before="124" w:line="231" w:lineRule="auto"/>
              <w:ind w:left="221" w:right="148" w:hanging="66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规格/</w:t>
            </w: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型号</w:t>
            </w:r>
          </w:p>
        </w:tc>
        <w:tc>
          <w:tcPr>
            <w:tcW w:w="1095" w:type="dxa"/>
            <w:vAlign w:val="center"/>
          </w:tcPr>
          <w:p w14:paraId="345B2156">
            <w:pPr>
              <w:spacing w:before="127" w:line="229" w:lineRule="auto"/>
              <w:ind w:right="12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医保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编码</w:t>
            </w:r>
          </w:p>
        </w:tc>
        <w:tc>
          <w:tcPr>
            <w:tcW w:w="1110" w:type="dxa"/>
            <w:vAlign w:val="center"/>
          </w:tcPr>
          <w:p w14:paraId="5D18136B">
            <w:pPr>
              <w:spacing w:before="127" w:line="229" w:lineRule="auto"/>
              <w:ind w:right="138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市阳光</w:t>
            </w:r>
            <w:r>
              <w:rPr>
                <w:rFonts w:hint="eastAsia" w:ascii="黑体" w:hAnsi="黑体" w:eastAsia="黑体" w:cs="黑体"/>
                <w:spacing w:val="-4"/>
                <w:sz w:val="24"/>
                <w:szCs w:val="24"/>
                <w:lang w:val="en-US" w:eastAsia="zh-CN"/>
              </w:rPr>
              <w:t>平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台编码</w:t>
            </w:r>
          </w:p>
        </w:tc>
        <w:tc>
          <w:tcPr>
            <w:tcW w:w="1125" w:type="dxa"/>
            <w:vAlign w:val="center"/>
          </w:tcPr>
          <w:p w14:paraId="1A5A580C">
            <w:pPr>
              <w:spacing w:before="125" w:line="230" w:lineRule="auto"/>
              <w:ind w:left="154" w:right="141" w:firstLine="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注册证名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称及证号</w:t>
            </w:r>
          </w:p>
        </w:tc>
        <w:tc>
          <w:tcPr>
            <w:tcW w:w="900" w:type="dxa"/>
            <w:vAlign w:val="center"/>
          </w:tcPr>
          <w:p w14:paraId="21BCF627">
            <w:pPr>
              <w:spacing w:before="279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065" w:type="dxa"/>
            <w:vAlign w:val="center"/>
          </w:tcPr>
          <w:p w14:paraId="14A8C87F">
            <w:pPr>
              <w:spacing w:before="279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200" w:type="dxa"/>
            <w:vAlign w:val="center"/>
          </w:tcPr>
          <w:p w14:paraId="0117A19E">
            <w:pPr>
              <w:spacing w:before="278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单价</w:t>
            </w:r>
          </w:p>
        </w:tc>
        <w:tc>
          <w:tcPr>
            <w:tcW w:w="795" w:type="dxa"/>
            <w:vAlign w:val="center"/>
          </w:tcPr>
          <w:p w14:paraId="65D3A177">
            <w:pPr>
              <w:spacing w:before="125" w:line="230" w:lineRule="auto"/>
              <w:ind w:right="139"/>
              <w:jc w:val="center"/>
              <w:rPr>
                <w:rFonts w:ascii="黑体" w:hAnsi="黑体" w:eastAsia="黑体" w:cs="黑体"/>
                <w:spacing w:val="-8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单项</w:t>
            </w:r>
          </w:p>
          <w:p w14:paraId="3CD317AE">
            <w:pPr>
              <w:spacing w:before="125" w:line="230" w:lineRule="auto"/>
              <w:ind w:right="13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总价</w:t>
            </w:r>
          </w:p>
        </w:tc>
        <w:tc>
          <w:tcPr>
            <w:tcW w:w="737" w:type="dxa"/>
            <w:vAlign w:val="center"/>
          </w:tcPr>
          <w:p w14:paraId="505DA686">
            <w:pPr>
              <w:spacing w:before="278" w:line="222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备注</w:t>
            </w:r>
          </w:p>
        </w:tc>
      </w:tr>
      <w:tr w14:paraId="4CC3E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98" w:type="dxa"/>
            <w:vAlign w:val="center"/>
          </w:tcPr>
          <w:p w14:paraId="7B25D51F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79C502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层析柱（国内3000次）</w:t>
            </w:r>
          </w:p>
        </w:tc>
        <w:tc>
          <w:tcPr>
            <w:tcW w:w="1125" w:type="dxa"/>
            <w:vAlign w:val="center"/>
          </w:tcPr>
          <w:p w14:paraId="11D4AB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0B06D87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70F8FA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111A888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BBE509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CF3AA2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55A14ED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00" w:type="dxa"/>
            <w:vAlign w:val="center"/>
          </w:tcPr>
          <w:p w14:paraId="332DA5C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CDE88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34BD1310">
            <w:pPr>
              <w:jc w:val="center"/>
              <w:rPr>
                <w:rFonts w:hint="eastAsia" w:ascii="黑体" w:hAnsi="黑体" w:eastAsia="黑体" w:cs="黑体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lang w:val="en-US" w:eastAsia="zh-CN"/>
              </w:rPr>
              <w:t>核心</w:t>
            </w:r>
          </w:p>
          <w:p w14:paraId="688B654D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lang w:val="en-US" w:eastAsia="zh-CN"/>
              </w:rPr>
              <w:t>产品</w:t>
            </w:r>
          </w:p>
        </w:tc>
      </w:tr>
      <w:tr w14:paraId="2F487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98" w:type="dxa"/>
            <w:vAlign w:val="center"/>
          </w:tcPr>
          <w:p w14:paraId="2B01EE73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1A6D12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超敏C反应蛋白(hs—CRP)测定试剂盒(乳胶增强免疫散射比浊法)</w:t>
            </w:r>
          </w:p>
        </w:tc>
        <w:tc>
          <w:tcPr>
            <w:tcW w:w="1125" w:type="dxa"/>
            <w:vAlign w:val="center"/>
          </w:tcPr>
          <w:p w14:paraId="27CC350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122FD5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4EC0CC1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C2BC76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CF3F1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5B2C2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6F166F1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7A5C9AE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FA8F32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A28FF39">
            <w:pPr>
              <w:jc w:val="center"/>
              <w:rPr>
                <w:rFonts w:ascii="Arial"/>
                <w:sz w:val="21"/>
              </w:rPr>
            </w:pPr>
          </w:p>
        </w:tc>
      </w:tr>
      <w:tr w14:paraId="3BCD00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AA6AA0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F41F2D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探头清洁液</w:t>
            </w:r>
          </w:p>
        </w:tc>
        <w:tc>
          <w:tcPr>
            <w:tcW w:w="1125" w:type="dxa"/>
            <w:vAlign w:val="center"/>
          </w:tcPr>
          <w:p w14:paraId="1823881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4FA22C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668D7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66C2DC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EF4430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44D698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0F779BB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36BB0CC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72B141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40676B2">
            <w:pPr>
              <w:jc w:val="center"/>
              <w:rPr>
                <w:rFonts w:ascii="Arial"/>
                <w:sz w:val="21"/>
              </w:rPr>
            </w:pPr>
          </w:p>
        </w:tc>
      </w:tr>
      <w:tr w14:paraId="387BE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01668B2B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2174F8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糖化血红蛋白分析用洗脱液</w:t>
            </w:r>
          </w:p>
        </w:tc>
        <w:tc>
          <w:tcPr>
            <w:tcW w:w="1125" w:type="dxa"/>
            <w:vAlign w:val="center"/>
          </w:tcPr>
          <w:p w14:paraId="31265E2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01893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751C225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90004D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9A8924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808C43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91A522F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vAlign w:val="center"/>
          </w:tcPr>
          <w:p w14:paraId="6A2BD93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9859DD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4A664A4">
            <w:pPr>
              <w:jc w:val="center"/>
              <w:rPr>
                <w:rFonts w:ascii="Arial"/>
                <w:sz w:val="21"/>
              </w:rPr>
            </w:pPr>
          </w:p>
        </w:tc>
      </w:tr>
      <w:tr w14:paraId="48319B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0F32207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630CDBD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糖化血红蛋白分析用洗脱液</w:t>
            </w:r>
          </w:p>
        </w:tc>
        <w:tc>
          <w:tcPr>
            <w:tcW w:w="1125" w:type="dxa"/>
            <w:vAlign w:val="center"/>
          </w:tcPr>
          <w:p w14:paraId="19CC8B1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CA8ADE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84DD17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788854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1BAFF36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2CCA33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C3462C3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00" w:type="dxa"/>
            <w:vAlign w:val="center"/>
          </w:tcPr>
          <w:p w14:paraId="6059B33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379B2F1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37C4F5E">
            <w:pPr>
              <w:jc w:val="center"/>
              <w:rPr>
                <w:rFonts w:ascii="Arial"/>
                <w:sz w:val="21"/>
              </w:rPr>
            </w:pPr>
          </w:p>
        </w:tc>
      </w:tr>
      <w:tr w14:paraId="0F8A7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2841D805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85A8F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糖化血红蛋白溶血剂</w:t>
            </w:r>
          </w:p>
        </w:tc>
        <w:tc>
          <w:tcPr>
            <w:tcW w:w="1125" w:type="dxa"/>
            <w:vAlign w:val="center"/>
          </w:tcPr>
          <w:p w14:paraId="093718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4F4FDB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62151D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06F7B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F2FB28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5C11D7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69245B0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00" w:type="dxa"/>
            <w:vAlign w:val="center"/>
          </w:tcPr>
          <w:p w14:paraId="0198532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2853D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782811F1">
            <w:pPr>
              <w:jc w:val="center"/>
              <w:rPr>
                <w:rFonts w:ascii="Arial"/>
                <w:sz w:val="21"/>
              </w:rPr>
            </w:pPr>
          </w:p>
        </w:tc>
      </w:tr>
      <w:tr w14:paraId="122A2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2A879EE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0FB5608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血清淀粉样蛋白A（SAA）检测试剂盒（乳胶增强免疫散射比浊法）</w:t>
            </w:r>
          </w:p>
        </w:tc>
        <w:tc>
          <w:tcPr>
            <w:tcW w:w="1125" w:type="dxa"/>
            <w:vAlign w:val="center"/>
          </w:tcPr>
          <w:p w14:paraId="486AA74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D9EAD7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26AF2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0D925B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B23695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B4497F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54AF2AF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00" w:type="dxa"/>
            <w:vAlign w:val="center"/>
          </w:tcPr>
          <w:p w14:paraId="4A660BA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B37426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9412F35">
            <w:pPr>
              <w:jc w:val="center"/>
              <w:rPr>
                <w:rFonts w:ascii="Arial"/>
                <w:sz w:val="21"/>
              </w:rPr>
            </w:pPr>
          </w:p>
        </w:tc>
      </w:tr>
      <w:tr w14:paraId="26860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DA4361C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27F0DF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血细胞分析用染色液</w:t>
            </w:r>
          </w:p>
        </w:tc>
        <w:tc>
          <w:tcPr>
            <w:tcW w:w="1125" w:type="dxa"/>
            <w:vAlign w:val="center"/>
          </w:tcPr>
          <w:p w14:paraId="74AAE1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CF909C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56F9B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01D38BC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1647E4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12307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D42912D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71067B0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84CE7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A1E336B">
            <w:pPr>
              <w:jc w:val="center"/>
              <w:rPr>
                <w:rFonts w:ascii="Arial"/>
                <w:sz w:val="21"/>
              </w:rPr>
            </w:pPr>
          </w:p>
        </w:tc>
      </w:tr>
      <w:tr w14:paraId="7E3171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9C647F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3DFADAB3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血细胞分析用染色液</w:t>
            </w:r>
          </w:p>
        </w:tc>
        <w:tc>
          <w:tcPr>
            <w:tcW w:w="1125" w:type="dxa"/>
            <w:vAlign w:val="center"/>
          </w:tcPr>
          <w:p w14:paraId="477AED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5FB667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44066A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DFE8D8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48FB0D9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FCA637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942441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6E950AB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F31AE5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B7446AA">
            <w:pPr>
              <w:jc w:val="center"/>
              <w:rPr>
                <w:rFonts w:ascii="Arial"/>
                <w:sz w:val="21"/>
              </w:rPr>
            </w:pPr>
          </w:p>
        </w:tc>
      </w:tr>
      <w:tr w14:paraId="44F6E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38BE89E2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181DBE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血细胞分析用染色液</w:t>
            </w:r>
          </w:p>
        </w:tc>
        <w:tc>
          <w:tcPr>
            <w:tcW w:w="1125" w:type="dxa"/>
            <w:vAlign w:val="center"/>
          </w:tcPr>
          <w:p w14:paraId="7CC4A4A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0DA2C7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BCF782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02FA28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0534457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85B652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0E3AF57B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0" w:type="dxa"/>
            <w:vAlign w:val="center"/>
          </w:tcPr>
          <w:p w14:paraId="5462F0C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6A65910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A25A508">
            <w:pPr>
              <w:jc w:val="center"/>
              <w:rPr>
                <w:rFonts w:ascii="Arial"/>
                <w:sz w:val="21"/>
              </w:rPr>
            </w:pPr>
          </w:p>
        </w:tc>
      </w:tr>
      <w:tr w14:paraId="52079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71C7478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33F2861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血细胞分析用溶血剂</w:t>
            </w:r>
          </w:p>
        </w:tc>
        <w:tc>
          <w:tcPr>
            <w:tcW w:w="1125" w:type="dxa"/>
            <w:vAlign w:val="center"/>
          </w:tcPr>
          <w:p w14:paraId="1D759B2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8C81FE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5A5C46D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05D918C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CA72DA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EDD735D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644926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36AFE4E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1C4AF0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2BC75472">
            <w:pPr>
              <w:jc w:val="center"/>
              <w:rPr>
                <w:rFonts w:ascii="Arial"/>
                <w:sz w:val="21"/>
              </w:rPr>
            </w:pPr>
          </w:p>
        </w:tc>
      </w:tr>
      <w:tr w14:paraId="2DA6F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8DCB7E7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4867B32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血细胞分析用溶血剂</w:t>
            </w:r>
          </w:p>
        </w:tc>
        <w:tc>
          <w:tcPr>
            <w:tcW w:w="1125" w:type="dxa"/>
            <w:vAlign w:val="center"/>
          </w:tcPr>
          <w:p w14:paraId="0EC611A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8D8FEF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F1A812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47F4931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E7620A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24C56F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BCA6612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5F2AA1D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4A65716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910353D">
            <w:pPr>
              <w:jc w:val="center"/>
              <w:rPr>
                <w:rFonts w:ascii="Arial"/>
                <w:sz w:val="21"/>
              </w:rPr>
            </w:pPr>
          </w:p>
        </w:tc>
      </w:tr>
      <w:tr w14:paraId="4EBFC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425A0B3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05D1C89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血细胞分析用溶血剂</w:t>
            </w:r>
          </w:p>
        </w:tc>
        <w:tc>
          <w:tcPr>
            <w:tcW w:w="1125" w:type="dxa"/>
            <w:vAlign w:val="center"/>
          </w:tcPr>
          <w:p w14:paraId="24EA820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6002E0F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45FC74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59F3E4F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70A0D0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2DBE3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A234E4C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0" w:type="dxa"/>
            <w:vAlign w:val="center"/>
          </w:tcPr>
          <w:p w14:paraId="2C17ED7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67D1524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000B366">
            <w:pPr>
              <w:jc w:val="center"/>
              <w:rPr>
                <w:rFonts w:ascii="Arial"/>
                <w:sz w:val="21"/>
              </w:rPr>
            </w:pPr>
          </w:p>
        </w:tc>
      </w:tr>
      <w:tr w14:paraId="6BF93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1FBB2D45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61E28157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血细胞分析用溶血剂 LC LYSE</w:t>
            </w:r>
          </w:p>
        </w:tc>
        <w:tc>
          <w:tcPr>
            <w:tcW w:w="1125" w:type="dxa"/>
            <w:vAlign w:val="center"/>
          </w:tcPr>
          <w:p w14:paraId="2C9D4B9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4BACA7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30E9CB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12F4EB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43A9D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8C626AF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A744B5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0" w:type="dxa"/>
            <w:vAlign w:val="center"/>
          </w:tcPr>
          <w:p w14:paraId="672D103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25744A4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FAE143B">
            <w:pPr>
              <w:jc w:val="center"/>
              <w:rPr>
                <w:rFonts w:ascii="Arial"/>
                <w:sz w:val="21"/>
              </w:rPr>
            </w:pPr>
          </w:p>
        </w:tc>
      </w:tr>
      <w:tr w14:paraId="7FDF0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17C18B5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15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7E44FB9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血细胞分析用稀释液</w:t>
            </w:r>
          </w:p>
        </w:tc>
        <w:tc>
          <w:tcPr>
            <w:tcW w:w="1125" w:type="dxa"/>
            <w:vAlign w:val="center"/>
          </w:tcPr>
          <w:p w14:paraId="3168211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913269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011F92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6C6561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331868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64C132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44BF613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200" w:type="dxa"/>
            <w:vAlign w:val="center"/>
          </w:tcPr>
          <w:p w14:paraId="1E2E2C8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B9FD1A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2F20FBA">
            <w:pPr>
              <w:jc w:val="center"/>
              <w:rPr>
                <w:rFonts w:ascii="Arial"/>
                <w:sz w:val="21"/>
              </w:rPr>
            </w:pPr>
          </w:p>
        </w:tc>
      </w:tr>
      <w:tr w14:paraId="3DCF9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0700129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5392D40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血细胞分析用稀释液</w:t>
            </w:r>
          </w:p>
        </w:tc>
        <w:tc>
          <w:tcPr>
            <w:tcW w:w="1125" w:type="dxa"/>
            <w:vAlign w:val="center"/>
          </w:tcPr>
          <w:p w14:paraId="3D084ED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277B0B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2B5DAA0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52614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3630606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CF302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6B1AB7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00" w:type="dxa"/>
            <w:vAlign w:val="center"/>
          </w:tcPr>
          <w:p w14:paraId="51C1DA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37A1EA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801BC85">
            <w:pPr>
              <w:jc w:val="center"/>
              <w:rPr>
                <w:rFonts w:ascii="Arial"/>
                <w:sz w:val="21"/>
              </w:rPr>
            </w:pPr>
          </w:p>
        </w:tc>
      </w:tr>
      <w:tr w14:paraId="3895D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644C1E54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17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F8006A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全自动尿沉渣分析系统清洗液（A液）</w:t>
            </w:r>
          </w:p>
        </w:tc>
        <w:tc>
          <w:tcPr>
            <w:tcW w:w="1125" w:type="dxa"/>
            <w:vAlign w:val="center"/>
          </w:tcPr>
          <w:p w14:paraId="112C57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47D345C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697BA8D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6773942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15CF4EC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4F3B531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167681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00" w:type="dxa"/>
            <w:vAlign w:val="center"/>
          </w:tcPr>
          <w:p w14:paraId="03DE476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AD907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A15DF49">
            <w:pPr>
              <w:jc w:val="center"/>
              <w:rPr>
                <w:rFonts w:ascii="Arial"/>
                <w:sz w:val="21"/>
              </w:rPr>
            </w:pPr>
          </w:p>
        </w:tc>
      </w:tr>
      <w:tr w14:paraId="26276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264E72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18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5B20334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清洗液</w:t>
            </w:r>
          </w:p>
        </w:tc>
        <w:tc>
          <w:tcPr>
            <w:tcW w:w="1125" w:type="dxa"/>
            <w:vAlign w:val="center"/>
          </w:tcPr>
          <w:p w14:paraId="7C3F983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7026042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19BB626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28F8E92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76A8AB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072BE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1230D0D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0" w:type="dxa"/>
            <w:vAlign w:val="center"/>
          </w:tcPr>
          <w:p w14:paraId="79242F6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0635026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155E4C10">
            <w:pPr>
              <w:jc w:val="center"/>
              <w:rPr>
                <w:rFonts w:ascii="Arial"/>
                <w:sz w:val="21"/>
              </w:rPr>
            </w:pPr>
          </w:p>
        </w:tc>
      </w:tr>
      <w:tr w14:paraId="54B502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22F0B71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19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2915EC9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领先尿液试纸条（11项）</w:t>
            </w:r>
          </w:p>
        </w:tc>
        <w:tc>
          <w:tcPr>
            <w:tcW w:w="1125" w:type="dxa"/>
            <w:vAlign w:val="center"/>
          </w:tcPr>
          <w:p w14:paraId="10D1901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390A28A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6D8404A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7BB9A9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675079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D458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E54A43A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00" w:type="dxa"/>
            <w:vAlign w:val="center"/>
          </w:tcPr>
          <w:p w14:paraId="4F815DF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56FA0B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414B68AA">
            <w:pPr>
              <w:jc w:val="center"/>
              <w:rPr>
                <w:rFonts w:ascii="Arial"/>
                <w:sz w:val="21"/>
              </w:rPr>
            </w:pPr>
          </w:p>
        </w:tc>
      </w:tr>
      <w:tr w14:paraId="3A22D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098" w:type="dxa"/>
            <w:vAlign w:val="center"/>
          </w:tcPr>
          <w:p w14:paraId="5BDDEAA0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</w:t>
            </w:r>
          </w:p>
        </w:tc>
        <w:tc>
          <w:tcPr>
            <w:tcW w:w="3838" w:type="dxa"/>
            <w:shd w:val="clear" w:color="auto" w:fill="auto"/>
            <w:vAlign w:val="center"/>
          </w:tcPr>
          <w:p w14:paraId="134E314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领先尿液试纸条（14项）</w:t>
            </w:r>
          </w:p>
        </w:tc>
        <w:tc>
          <w:tcPr>
            <w:tcW w:w="1125" w:type="dxa"/>
            <w:vAlign w:val="center"/>
          </w:tcPr>
          <w:p w14:paraId="7249480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center"/>
          </w:tcPr>
          <w:p w14:paraId="53D5CD3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095" w:type="dxa"/>
            <w:vAlign w:val="center"/>
          </w:tcPr>
          <w:p w14:paraId="32854CD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10" w:type="dxa"/>
            <w:vAlign w:val="center"/>
          </w:tcPr>
          <w:p w14:paraId="3CA9569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center"/>
          </w:tcPr>
          <w:p w14:paraId="58ED6B3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83A607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34DF45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0" w:type="dxa"/>
            <w:vAlign w:val="center"/>
          </w:tcPr>
          <w:p w14:paraId="39E296B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center"/>
          </w:tcPr>
          <w:p w14:paraId="7D56814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center"/>
          </w:tcPr>
          <w:p w14:paraId="572973C2">
            <w:pPr>
              <w:jc w:val="center"/>
              <w:rPr>
                <w:rFonts w:ascii="Arial"/>
                <w:sz w:val="21"/>
              </w:rPr>
            </w:pPr>
          </w:p>
        </w:tc>
      </w:tr>
      <w:tr w14:paraId="0F256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633" w:type="dxa"/>
            <w:gridSpan w:val="12"/>
            <w:vAlign w:val="top"/>
          </w:tcPr>
          <w:p w14:paraId="15E0F6CD">
            <w:pPr>
              <w:spacing w:before="229" w:line="222" w:lineRule="auto"/>
              <w:ind w:left="12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分项报价合计（人民币/元）:                  （大写</w:t>
            </w:r>
            <w:r>
              <w:rPr>
                <w:rFonts w:ascii="黑体" w:hAnsi="黑体" w:eastAsia="黑体" w:cs="黑体"/>
                <w:spacing w:val="9"/>
                <w:sz w:val="24"/>
                <w:szCs w:val="24"/>
              </w:rPr>
              <w:t>：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      </w:t>
            </w:r>
            <w:r>
              <w:rPr>
                <w:rFonts w:ascii="黑体" w:hAnsi="黑体" w:eastAsia="黑体" w:cs="黑体"/>
                <w:spacing w:val="9"/>
                <w:sz w:val="24"/>
                <w:szCs w:val="24"/>
              </w:rPr>
              <w:t>）</w:t>
            </w:r>
          </w:p>
        </w:tc>
      </w:tr>
      <w:tr w14:paraId="4AD5B8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633" w:type="dxa"/>
            <w:gridSpan w:val="12"/>
            <w:vAlign w:val="top"/>
          </w:tcPr>
          <w:p w14:paraId="53493340">
            <w:pPr>
              <w:spacing w:before="229" w:line="222" w:lineRule="auto"/>
              <w:ind w:left="122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说明：</w:t>
            </w:r>
          </w:p>
          <w:p w14:paraId="2F531424">
            <w:pPr>
              <w:numPr>
                <w:ilvl w:val="0"/>
                <w:numId w:val="1"/>
              </w:numPr>
              <w:spacing w:before="229" w:line="222" w:lineRule="auto"/>
              <w:ind w:left="122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投标人报价总价中应当包含配套校准品、质控品；</w:t>
            </w:r>
          </w:p>
          <w:p w14:paraId="5C4B791B">
            <w:pPr>
              <w:numPr>
                <w:ilvl w:val="0"/>
                <w:numId w:val="1"/>
              </w:numPr>
              <w:spacing w:before="229" w:line="222" w:lineRule="auto"/>
              <w:ind w:left="122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序号1层析柱（国内3000次）为标包2核心产品。</w:t>
            </w:r>
          </w:p>
        </w:tc>
      </w:tr>
    </w:tbl>
    <w:p w14:paraId="11889359">
      <w:pPr>
        <w:spacing w:line="310" w:lineRule="auto"/>
        <w:rPr>
          <w:rFonts w:ascii="Arial"/>
          <w:sz w:val="21"/>
        </w:rPr>
      </w:pPr>
    </w:p>
    <w:p w14:paraId="56B8CA3E">
      <w:pPr>
        <w:spacing w:before="78" w:line="213" w:lineRule="auto"/>
        <w:ind w:left="0" w:leftChars="0" w:firstLine="637" w:firstLineChars="268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>1、</w:t>
      </w:r>
      <w:r>
        <w:rPr>
          <w:rFonts w:ascii="黑体" w:hAnsi="黑体" w:eastAsia="黑体" w:cs="黑体"/>
          <w:spacing w:val="-1"/>
          <w:sz w:val="24"/>
          <w:szCs w:val="24"/>
        </w:rPr>
        <w:t>如果按单价计算的结果与总价不一致，以单价为准修正总价</w:t>
      </w:r>
      <w:r>
        <w:rPr>
          <w:rFonts w:hint="eastAsia" w:ascii="黑体" w:hAnsi="黑体" w:eastAsia="黑体" w:cs="黑体"/>
          <w:spacing w:val="-1"/>
          <w:sz w:val="24"/>
          <w:szCs w:val="24"/>
          <w:lang w:val="en-US" w:eastAsia="zh-CN"/>
        </w:rPr>
        <w:t>；</w:t>
      </w:r>
    </w:p>
    <w:p w14:paraId="093EE0C5">
      <w:pPr>
        <w:spacing w:before="78" w:line="349" w:lineRule="auto"/>
        <w:ind w:left="0" w:leftChars="0" w:right="960" w:firstLine="643" w:firstLineChars="268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2、</w:t>
      </w:r>
      <w:r>
        <w:rPr>
          <w:rFonts w:ascii="黑体" w:hAnsi="黑体" w:eastAsia="黑体" w:cs="黑体"/>
          <w:sz w:val="24"/>
          <w:szCs w:val="24"/>
        </w:rPr>
        <w:t>供应商必须按“分项报价明细表”</w:t>
      </w:r>
      <w:r>
        <w:rPr>
          <w:rFonts w:ascii="黑体" w:hAnsi="黑体" w:eastAsia="黑体" w:cs="黑体"/>
          <w:spacing w:val="-1"/>
          <w:sz w:val="24"/>
          <w:szCs w:val="24"/>
        </w:rPr>
        <w:t>的格式详细报出投标总价的各个</w:t>
      </w:r>
      <w:r>
        <w:rPr>
          <w:rFonts w:ascii="黑体" w:hAnsi="黑体" w:eastAsia="黑体" w:cs="黑体"/>
          <w:spacing w:val="-3"/>
          <w:sz w:val="24"/>
          <w:szCs w:val="24"/>
        </w:rPr>
        <w:t>组成部分的报价，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应包含</w:t>
      </w:r>
      <w:r>
        <w:rPr>
          <w:rFonts w:ascii="黑体" w:hAnsi="黑体" w:eastAsia="黑体" w:cs="黑体"/>
          <w:spacing w:val="-3"/>
          <w:sz w:val="24"/>
          <w:szCs w:val="24"/>
        </w:rPr>
        <w:t>涉及的全部费用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；</w:t>
      </w:r>
    </w:p>
    <w:p w14:paraId="630E76DE">
      <w:pPr>
        <w:spacing w:before="36" w:line="221" w:lineRule="auto"/>
        <w:ind w:left="0" w:leftChars="0" w:firstLine="638" w:firstLineChars="29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10"/>
          <w:sz w:val="24"/>
          <w:szCs w:val="24"/>
          <w:lang w:val="en-US" w:eastAsia="zh-CN"/>
        </w:rPr>
        <w:t>3、</w:t>
      </w:r>
      <w:r>
        <w:rPr>
          <w:rFonts w:ascii="黑体" w:hAnsi="黑体" w:eastAsia="黑体" w:cs="黑体"/>
          <w:spacing w:val="-10"/>
          <w:sz w:val="24"/>
          <w:szCs w:val="24"/>
        </w:rPr>
        <w:t>“分项报价明细表”各分项报价合计应当与“开标一览表”报价合计相等。</w:t>
      </w:r>
    </w:p>
    <w:p w14:paraId="1EAF5D31">
      <w:pPr>
        <w:spacing w:before="78" w:line="222" w:lineRule="auto"/>
        <w:rPr>
          <w:rFonts w:ascii="黑体" w:hAnsi="黑体" w:eastAsia="黑体" w:cs="黑体"/>
          <w:spacing w:val="2"/>
          <w:sz w:val="24"/>
          <w:szCs w:val="24"/>
        </w:rPr>
      </w:pPr>
    </w:p>
    <w:p w14:paraId="40CFFB8F">
      <w:pPr>
        <w:spacing w:before="78" w:line="222" w:lineRule="auto"/>
        <w:ind w:left="0" w:leftChars="0" w:firstLine="639" w:firstLineChars="262"/>
        <w:rPr>
          <w:rFonts w:ascii="黑体" w:hAnsi="黑体" w:eastAsia="黑体" w:cs="黑体"/>
          <w:spacing w:val="2"/>
          <w:sz w:val="24"/>
          <w:szCs w:val="24"/>
        </w:rPr>
      </w:pPr>
      <w:r>
        <w:rPr>
          <w:rFonts w:ascii="黑体" w:hAnsi="黑体" w:eastAsia="黑体" w:cs="黑体"/>
          <w:spacing w:val="2"/>
          <w:sz w:val="24"/>
          <w:szCs w:val="24"/>
        </w:rPr>
        <w:t>投标人名称</w:t>
      </w:r>
      <w:r>
        <w:rPr>
          <w:rFonts w:ascii="黑体" w:hAnsi="黑体" w:eastAsia="黑体" w:cs="黑体"/>
          <w:spacing w:val="-14"/>
          <w:sz w:val="24"/>
          <w:szCs w:val="24"/>
        </w:rPr>
        <w:t>：</w:t>
      </w:r>
      <w:r>
        <w:rPr>
          <w:rFonts w:ascii="黑体" w:hAnsi="黑体" w:eastAsia="黑体" w:cs="黑体"/>
          <w:sz w:val="24"/>
          <w:szCs w:val="24"/>
          <w:u w:val="single" w:color="auto"/>
        </w:rPr>
        <w:t xml:space="preserve">            </w:t>
      </w:r>
      <w:r>
        <w:rPr>
          <w:rFonts w:ascii="黑体" w:hAnsi="黑体" w:eastAsia="黑体" w:cs="黑体"/>
          <w:spacing w:val="-14"/>
          <w:sz w:val="24"/>
          <w:szCs w:val="24"/>
        </w:rPr>
        <w:t>（</w:t>
      </w:r>
      <w:r>
        <w:rPr>
          <w:rFonts w:ascii="黑体" w:hAnsi="黑体" w:eastAsia="黑体" w:cs="黑体"/>
          <w:spacing w:val="2"/>
          <w:sz w:val="24"/>
          <w:szCs w:val="24"/>
        </w:rPr>
        <w:t>公章 ）</w:t>
      </w:r>
    </w:p>
    <w:p w14:paraId="0530C29A">
      <w:pPr>
        <w:spacing w:before="78" w:line="222" w:lineRule="auto"/>
        <w:ind w:left="0" w:leftChars="0" w:firstLine="639" w:firstLineChars="262"/>
        <w:rPr>
          <w:rFonts w:ascii="黑体" w:hAnsi="黑体" w:eastAsia="黑体" w:cs="黑体"/>
          <w:spacing w:val="2"/>
          <w:sz w:val="24"/>
          <w:szCs w:val="24"/>
        </w:rPr>
      </w:pPr>
    </w:p>
    <w:p w14:paraId="48D5CA81">
      <w:pPr>
        <w:ind w:left="0" w:leftChars="0" w:firstLine="623" w:firstLineChars="26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法定代表人或其授权代表（签字或盖章</w:t>
      </w:r>
      <w:r>
        <w:rPr>
          <w:rFonts w:ascii="黑体" w:hAnsi="黑体" w:eastAsia="黑体" w:cs="黑体"/>
          <w:spacing w:val="-70"/>
          <w:sz w:val="24"/>
          <w:szCs w:val="24"/>
        </w:rPr>
        <w:t>）：</w:t>
      </w:r>
      <w:r>
        <w:rPr>
          <w:rFonts w:ascii="黑体" w:hAnsi="黑体" w:eastAsia="黑体" w:cs="黑体"/>
          <w:spacing w:val="-96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  <w:u w:val="single" w:color="auto"/>
        </w:rPr>
        <w:t xml:space="preserve">              </w:t>
      </w:r>
      <w:r>
        <w:rPr>
          <w:rFonts w:ascii="黑体" w:hAnsi="黑体" w:eastAsia="黑体" w:cs="黑体"/>
          <w:sz w:val="24"/>
          <w:szCs w:val="24"/>
        </w:rPr>
        <w:t xml:space="preserve"> </w:t>
      </w:r>
    </w:p>
    <w:p w14:paraId="5A7CF2C3">
      <w:pPr>
        <w:ind w:left="0" w:leftChars="0" w:firstLine="628" w:firstLineChars="262"/>
        <w:rPr>
          <w:rFonts w:ascii="黑体" w:hAnsi="黑体" w:eastAsia="黑体" w:cs="黑体"/>
          <w:sz w:val="24"/>
          <w:szCs w:val="24"/>
        </w:rPr>
      </w:pPr>
    </w:p>
    <w:p w14:paraId="5438B776">
      <w:pPr>
        <w:ind w:left="0" w:leftChars="0" w:firstLine="560" w:firstLineChars="262"/>
      </w:pPr>
      <w:r>
        <w:rPr>
          <w:rFonts w:ascii="黑体" w:hAnsi="黑体" w:eastAsia="黑体" w:cs="黑体"/>
          <w:spacing w:val="-13"/>
          <w:sz w:val="24"/>
          <w:szCs w:val="24"/>
        </w:rPr>
        <w:t>日期：</w:t>
      </w:r>
      <w:r>
        <w:rPr>
          <w:rFonts w:ascii="黑体" w:hAnsi="黑体" w:eastAsia="黑体" w:cs="黑体"/>
          <w:spacing w:val="3"/>
          <w:sz w:val="24"/>
          <w:szCs w:val="24"/>
          <w:u w:val="single" w:color="auto"/>
        </w:rPr>
        <w:t xml:space="preserve">   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年</w:t>
      </w:r>
      <w:r>
        <w:rPr>
          <w:rFonts w:ascii="黑体" w:hAnsi="黑体" w:eastAsia="黑体" w:cs="黑体"/>
          <w:spacing w:val="7"/>
          <w:sz w:val="24"/>
          <w:szCs w:val="24"/>
          <w:u w:val="single" w:color="auto"/>
        </w:rPr>
        <w:t xml:space="preserve">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月</w:t>
      </w:r>
      <w:r>
        <w:rPr>
          <w:rFonts w:ascii="黑体" w:hAnsi="黑体" w:eastAsia="黑体" w:cs="黑体"/>
          <w:spacing w:val="24"/>
          <w:sz w:val="24"/>
          <w:szCs w:val="24"/>
          <w:u w:val="single" w:color="auto"/>
        </w:rPr>
        <w:t xml:space="preserve">  </w:t>
      </w:r>
      <w:r>
        <w:rPr>
          <w:rFonts w:ascii="黑体" w:hAnsi="黑体" w:eastAsia="黑体" w:cs="黑体"/>
          <w:spacing w:val="-13"/>
          <w:sz w:val="24"/>
          <w:szCs w:val="24"/>
          <w:u w:val="single" w:color="auto"/>
        </w:rPr>
        <w:t>日</w:t>
      </w:r>
    </w:p>
    <w:p w14:paraId="75BBF529"/>
    <w:sectPr>
      <w:pgSz w:w="16838" w:h="11906" w:orient="landscape"/>
      <w:pgMar w:top="1134" w:right="567" w:bottom="1134" w:left="567" w:header="851" w:footer="992" w:gutter="0"/>
      <w:cols w:space="0" w:num="1"/>
      <w:rtlGutter w:val="0"/>
      <w:docGrid w:type="lines" w:linePitch="31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CE068B"/>
    <w:multiLevelType w:val="singleLevel"/>
    <w:tmpl w:val="9DCE06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89"/>
    <w:rsid w:val="00D07489"/>
    <w:rsid w:val="02691984"/>
    <w:rsid w:val="05A827C4"/>
    <w:rsid w:val="0817314E"/>
    <w:rsid w:val="15415E49"/>
    <w:rsid w:val="17E0122D"/>
    <w:rsid w:val="196216FB"/>
    <w:rsid w:val="1FBE4C66"/>
    <w:rsid w:val="23C606BA"/>
    <w:rsid w:val="35FF278B"/>
    <w:rsid w:val="3B382107"/>
    <w:rsid w:val="3FBB48C6"/>
    <w:rsid w:val="412C507D"/>
    <w:rsid w:val="4F1B22DD"/>
    <w:rsid w:val="611F6EE4"/>
    <w:rsid w:val="66644DA3"/>
    <w:rsid w:val="7A58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autoSpaceDE w:val="0"/>
      <w:autoSpaceDN w:val="0"/>
      <w:spacing w:line="360" w:lineRule="auto"/>
      <w:ind w:left="181" w:firstLine="539"/>
    </w:pPr>
    <w:rPr>
      <w:kern w:val="0"/>
      <w:sz w:val="24"/>
    </w:rPr>
  </w:style>
  <w:style w:type="paragraph" w:styleId="3">
    <w:name w:val="Body Text First Indent 2"/>
    <w:basedOn w:val="2"/>
    <w:next w:val="1"/>
    <w:qFormat/>
    <w:uiPriority w:val="0"/>
    <w:pPr>
      <w:ind w:firstLine="42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</Pages>
  <Words>593</Words>
  <Characters>662</Characters>
  <Lines>0</Lines>
  <Paragraphs>0</Paragraphs>
  <TotalTime>0</TotalTime>
  <ScaleCrop>false</ScaleCrop>
  <LinksUpToDate>false</LinksUpToDate>
  <CharactersWithSpaces>729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2025-03-26T04:05:00Z</dcterms:created>
  <dc:creator>Leewk</dc:creator>
  <cp:lastModifiedBy>Leewk</cp:lastModifiedBy>
  <dcterms:modified xsi:type="dcterms:W3CDTF">2025-03-28T00:04:29Z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914AA78B0B8940D2A2F741D92A4FD5D3_11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