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897DE7">
      <w:pPr>
        <w:rPr>
          <w:rFonts w:ascii="宋体" w:hAnsi="宋体" w:eastAsia="宋体" w:cs="宋体"/>
          <w:b/>
          <w:bCs/>
          <w:color w:val="000000" w:themeColor="text1"/>
          <w:spacing w:val="-5"/>
          <w:sz w:val="28"/>
          <w:szCs w:val="28"/>
          <w:highlight w:val="none"/>
          <w14:textFill>
            <w14:solidFill>
              <w14:schemeClr w14:val="tx1"/>
            </w14:solidFill>
          </w14:textFill>
        </w:rPr>
      </w:pPr>
      <w:r>
        <w:rPr>
          <w:rFonts w:ascii="宋体" w:hAnsi="宋体" w:eastAsia="宋体" w:cs="宋体"/>
          <w:b/>
          <w:bCs/>
          <w:color w:val="000000" w:themeColor="text1"/>
          <w:spacing w:val="-5"/>
          <w:sz w:val="28"/>
          <w:szCs w:val="28"/>
          <w:highlight w:val="none"/>
          <w14:textFill>
            <w14:solidFill>
              <w14:schemeClr w14:val="tx1"/>
            </w14:solidFill>
          </w14:textFill>
        </w:rPr>
        <w:t>合同编号：</w:t>
      </w:r>
    </w:p>
    <w:p w14:paraId="4A2DEA33">
      <w:pPr>
        <w:rPr>
          <w:rFonts w:ascii="宋体" w:hAnsi="宋体" w:eastAsia="宋体" w:cs="宋体"/>
          <w:b/>
          <w:bCs/>
          <w:color w:val="000000" w:themeColor="text1"/>
          <w:spacing w:val="-5"/>
          <w:sz w:val="28"/>
          <w:szCs w:val="28"/>
          <w:highlight w:val="none"/>
          <w14:textFill>
            <w14:solidFill>
              <w14:schemeClr w14:val="tx1"/>
            </w14:solidFill>
          </w14:textFill>
        </w:rPr>
      </w:pPr>
    </w:p>
    <w:p w14:paraId="5F8C23D2">
      <w:pPr>
        <w:rPr>
          <w:rFonts w:ascii="宋体" w:hAnsi="宋体" w:eastAsia="宋体" w:cs="宋体"/>
          <w:b/>
          <w:bCs/>
          <w:color w:val="000000" w:themeColor="text1"/>
          <w:spacing w:val="-5"/>
          <w:sz w:val="28"/>
          <w:szCs w:val="28"/>
          <w:highlight w:val="none"/>
          <w14:textFill>
            <w14:solidFill>
              <w14:schemeClr w14:val="tx1"/>
            </w14:solidFill>
          </w14:textFill>
        </w:rPr>
      </w:pPr>
    </w:p>
    <w:p w14:paraId="228DB319">
      <w:pPr>
        <w:rPr>
          <w:rFonts w:ascii="宋体" w:hAnsi="宋体" w:eastAsia="宋体" w:cs="宋体"/>
          <w:b/>
          <w:bCs/>
          <w:color w:val="000000" w:themeColor="text1"/>
          <w:spacing w:val="-5"/>
          <w:sz w:val="28"/>
          <w:szCs w:val="28"/>
          <w:highlight w:val="none"/>
          <w14:textFill>
            <w14:solidFill>
              <w14:schemeClr w14:val="tx1"/>
            </w14:solidFill>
          </w14:textFill>
        </w:rPr>
      </w:pPr>
    </w:p>
    <w:p w14:paraId="32826CFB">
      <w:pPr>
        <w:snapToGrid w:val="0"/>
        <w:spacing w:line="360" w:lineRule="auto"/>
        <w:jc w:val="center"/>
        <w:rPr>
          <w:rFonts w:ascii="宋体" w:hAnsi="宋体" w:eastAsia="宋体" w:cs="宋体"/>
          <w:b/>
          <w:bCs/>
          <w:color w:val="000000" w:themeColor="text1"/>
          <w:spacing w:val="3"/>
          <w:sz w:val="28"/>
          <w:szCs w:val="28"/>
          <w:highlight w:val="none"/>
          <w14:textFill>
            <w14:solidFill>
              <w14:schemeClr w14:val="tx1"/>
            </w14:solidFill>
          </w14:textFill>
        </w:rPr>
      </w:pPr>
      <w:r>
        <w:rPr>
          <w:rFonts w:ascii="宋体" w:hAnsi="宋体" w:eastAsia="宋体" w:cs="宋体"/>
          <w:b/>
          <w:bCs/>
          <w:color w:val="000000" w:themeColor="text1"/>
          <w:spacing w:val="3"/>
          <w:sz w:val="44"/>
          <w:szCs w:val="44"/>
          <w:highlight w:val="none"/>
          <w14:textFill>
            <w14:solidFill>
              <w14:schemeClr w14:val="tx1"/>
            </w14:solidFill>
          </w14:textFill>
        </w:rPr>
        <w:t>海南数字“三农</w:t>
      </w:r>
      <w:r>
        <w:rPr>
          <w:rFonts w:ascii="宋体" w:hAnsi="宋体" w:eastAsia="宋体" w:cs="宋体"/>
          <w:b/>
          <w:bCs/>
          <w:color w:val="000000" w:themeColor="text1"/>
          <w:spacing w:val="-111"/>
          <w:sz w:val="44"/>
          <w:szCs w:val="44"/>
          <w:highlight w:val="none"/>
          <w14:textFill>
            <w14:solidFill>
              <w14:schemeClr w14:val="tx1"/>
            </w14:solidFill>
          </w14:textFill>
        </w:rPr>
        <w:t xml:space="preserve"> </w:t>
      </w:r>
      <w:r>
        <w:rPr>
          <w:rFonts w:ascii="宋体" w:hAnsi="宋体" w:eastAsia="宋体" w:cs="宋体"/>
          <w:b/>
          <w:bCs/>
          <w:color w:val="000000" w:themeColor="text1"/>
          <w:spacing w:val="3"/>
          <w:sz w:val="44"/>
          <w:szCs w:val="44"/>
          <w:highlight w:val="none"/>
          <w14:textFill>
            <w14:solidFill>
              <w14:schemeClr w14:val="tx1"/>
            </w14:solidFill>
          </w14:textFill>
        </w:rPr>
        <w:t>”服务平台（2023</w:t>
      </w:r>
      <w:r>
        <w:rPr>
          <w:rFonts w:ascii="宋体" w:hAnsi="宋体" w:eastAsia="宋体" w:cs="宋体"/>
          <w:b/>
          <w:bCs/>
          <w:color w:val="000000" w:themeColor="text1"/>
          <w:spacing w:val="-58"/>
          <w:sz w:val="44"/>
          <w:szCs w:val="44"/>
          <w:highlight w:val="none"/>
          <w14:textFill>
            <w14:solidFill>
              <w14:schemeClr w14:val="tx1"/>
            </w14:solidFill>
          </w14:textFill>
        </w:rPr>
        <w:t xml:space="preserve"> </w:t>
      </w:r>
      <w:r>
        <w:rPr>
          <w:rFonts w:ascii="宋体" w:hAnsi="宋体" w:eastAsia="宋体" w:cs="宋体"/>
          <w:b/>
          <w:bCs/>
          <w:color w:val="000000" w:themeColor="text1"/>
          <w:spacing w:val="3"/>
          <w:sz w:val="44"/>
          <w:szCs w:val="44"/>
          <w:highlight w:val="none"/>
          <w14:textFill>
            <w14:solidFill>
              <w14:schemeClr w14:val="tx1"/>
            </w14:solidFill>
          </w14:textFill>
        </w:rPr>
        <w:t>年）项目</w:t>
      </w:r>
      <w:r>
        <w:rPr>
          <w:rFonts w:ascii="宋体" w:hAnsi="宋体" w:eastAsia="宋体" w:cs="宋体"/>
          <w:b/>
          <w:bCs/>
          <w:color w:val="000000" w:themeColor="text1"/>
          <w:spacing w:val="-74"/>
          <w:sz w:val="44"/>
          <w:szCs w:val="44"/>
          <w:highlight w:val="none"/>
          <w14:textFill>
            <w14:solidFill>
              <w14:schemeClr w14:val="tx1"/>
            </w14:solidFill>
          </w14:textFill>
        </w:rPr>
        <w:t xml:space="preserve"> </w:t>
      </w:r>
      <w:r>
        <w:rPr>
          <w:rFonts w:ascii="宋体" w:hAnsi="宋体" w:eastAsia="宋体" w:cs="宋体"/>
          <w:b/>
          <w:bCs/>
          <w:color w:val="000000" w:themeColor="text1"/>
          <w:spacing w:val="3"/>
          <w:sz w:val="44"/>
          <w:szCs w:val="44"/>
          <w:highlight w:val="none"/>
          <w14:textFill>
            <w14:solidFill>
              <w14:schemeClr w14:val="tx1"/>
            </w14:solidFill>
          </w14:textFill>
        </w:rPr>
        <w:t>A 包平台建设合同</w:t>
      </w:r>
    </w:p>
    <w:p w14:paraId="205DFC38">
      <w:pPr>
        <w:rPr>
          <w:rFonts w:ascii="宋体" w:hAnsi="宋体" w:eastAsia="宋体" w:cs="宋体"/>
          <w:b/>
          <w:bCs/>
          <w:color w:val="000000" w:themeColor="text1"/>
          <w:spacing w:val="3"/>
          <w:sz w:val="28"/>
          <w:szCs w:val="28"/>
          <w:highlight w:val="none"/>
          <w14:textFill>
            <w14:solidFill>
              <w14:schemeClr w14:val="tx1"/>
            </w14:solidFill>
          </w14:textFill>
        </w:rPr>
      </w:pPr>
    </w:p>
    <w:p w14:paraId="41AB77EB">
      <w:pPr>
        <w:rPr>
          <w:rFonts w:ascii="宋体" w:hAnsi="宋体" w:eastAsia="宋体" w:cs="宋体"/>
          <w:b/>
          <w:bCs/>
          <w:color w:val="000000" w:themeColor="text1"/>
          <w:spacing w:val="3"/>
          <w:sz w:val="28"/>
          <w:szCs w:val="28"/>
          <w:highlight w:val="none"/>
          <w14:textFill>
            <w14:solidFill>
              <w14:schemeClr w14:val="tx1"/>
            </w14:solidFill>
          </w14:textFill>
        </w:rPr>
      </w:pPr>
    </w:p>
    <w:p w14:paraId="381BB254">
      <w:pPr>
        <w:rPr>
          <w:rFonts w:ascii="宋体" w:hAnsi="宋体" w:eastAsia="宋体" w:cs="宋体"/>
          <w:b/>
          <w:bCs/>
          <w:color w:val="000000" w:themeColor="text1"/>
          <w:spacing w:val="3"/>
          <w:sz w:val="28"/>
          <w:szCs w:val="28"/>
          <w:highlight w:val="none"/>
          <w14:textFill>
            <w14:solidFill>
              <w14:schemeClr w14:val="tx1"/>
            </w14:solidFill>
          </w14:textFill>
        </w:rPr>
      </w:pPr>
    </w:p>
    <w:p w14:paraId="4D797C7D">
      <w:pPr>
        <w:rPr>
          <w:rFonts w:ascii="宋体" w:hAnsi="宋体" w:eastAsia="宋体" w:cs="宋体"/>
          <w:b/>
          <w:bCs/>
          <w:color w:val="000000" w:themeColor="text1"/>
          <w:spacing w:val="3"/>
          <w:sz w:val="28"/>
          <w:szCs w:val="28"/>
          <w:highlight w:val="none"/>
          <w14:textFill>
            <w14:solidFill>
              <w14:schemeClr w14:val="tx1"/>
            </w14:solidFill>
          </w14:textFill>
        </w:rPr>
      </w:pPr>
    </w:p>
    <w:p w14:paraId="544D169A">
      <w:pPr>
        <w:rPr>
          <w:rFonts w:ascii="宋体" w:hAnsi="宋体" w:eastAsia="宋体" w:cs="宋体"/>
          <w:b/>
          <w:bCs/>
          <w:color w:val="000000" w:themeColor="text1"/>
          <w:spacing w:val="3"/>
          <w:sz w:val="28"/>
          <w:szCs w:val="28"/>
          <w:highlight w:val="none"/>
          <w14:textFill>
            <w14:solidFill>
              <w14:schemeClr w14:val="tx1"/>
            </w14:solidFill>
          </w14:textFill>
        </w:rPr>
      </w:pPr>
    </w:p>
    <w:p w14:paraId="5D2406B0">
      <w:pPr>
        <w:rPr>
          <w:rFonts w:ascii="宋体" w:hAnsi="宋体" w:eastAsia="宋体" w:cs="宋体"/>
          <w:b/>
          <w:bCs/>
          <w:color w:val="000000" w:themeColor="text1"/>
          <w:spacing w:val="3"/>
          <w:sz w:val="28"/>
          <w:szCs w:val="28"/>
          <w:highlight w:val="none"/>
          <w14:textFill>
            <w14:solidFill>
              <w14:schemeClr w14:val="tx1"/>
            </w14:solidFill>
          </w14:textFill>
        </w:rPr>
      </w:pPr>
    </w:p>
    <w:p w14:paraId="45B36621">
      <w:pPr>
        <w:rPr>
          <w:rFonts w:ascii="宋体" w:hAnsi="宋体" w:eastAsia="宋体" w:cs="宋体"/>
          <w:b/>
          <w:bCs/>
          <w:color w:val="000000" w:themeColor="text1"/>
          <w:spacing w:val="3"/>
          <w:sz w:val="28"/>
          <w:szCs w:val="28"/>
          <w:highlight w:val="none"/>
          <w14:textFill>
            <w14:solidFill>
              <w14:schemeClr w14:val="tx1"/>
            </w14:solidFill>
          </w14:textFill>
        </w:rPr>
      </w:pPr>
    </w:p>
    <w:p w14:paraId="11815B80">
      <w:pPr>
        <w:rPr>
          <w:rFonts w:ascii="宋体" w:hAnsi="宋体" w:eastAsia="宋体" w:cs="宋体"/>
          <w:b/>
          <w:bCs/>
          <w:color w:val="000000" w:themeColor="text1"/>
          <w:spacing w:val="3"/>
          <w:sz w:val="28"/>
          <w:szCs w:val="28"/>
          <w:highlight w:val="none"/>
          <w14:textFill>
            <w14:solidFill>
              <w14:schemeClr w14:val="tx1"/>
            </w14:solidFill>
          </w14:textFill>
        </w:rPr>
      </w:pPr>
    </w:p>
    <w:p w14:paraId="79F6EBF5">
      <w:pPr>
        <w:snapToGrid w:val="0"/>
        <w:spacing w:line="360" w:lineRule="auto"/>
        <w:rPr>
          <w:rFonts w:ascii="宋体" w:hAnsi="宋体" w:eastAsia="宋体" w:cs="宋体"/>
          <w:b/>
          <w:bCs/>
          <w:color w:val="000000" w:themeColor="text1"/>
          <w:spacing w:val="3"/>
          <w:sz w:val="28"/>
          <w:szCs w:val="28"/>
          <w:highlight w:val="none"/>
          <w14:textFill>
            <w14:solidFill>
              <w14:schemeClr w14:val="tx1"/>
            </w14:solidFill>
          </w14:textFill>
        </w:rPr>
      </w:pPr>
      <w:r>
        <w:rPr>
          <w:rFonts w:ascii="宋体" w:hAnsi="宋体" w:eastAsia="宋体" w:cs="宋体"/>
          <w:b/>
          <w:bCs/>
          <w:color w:val="000000" w:themeColor="text1"/>
          <w:spacing w:val="3"/>
          <w:sz w:val="28"/>
          <w:szCs w:val="28"/>
          <w:highlight w:val="none"/>
          <w14:textFill>
            <w14:solidFill>
              <w14:schemeClr w14:val="tx1"/>
            </w14:solidFill>
          </w14:textFill>
        </w:rPr>
        <w:t>项目名称：海南数字“三农 ”服务平台（2023年）项目</w:t>
      </w:r>
    </w:p>
    <w:p w14:paraId="1B494BD4">
      <w:pPr>
        <w:snapToGrid w:val="0"/>
        <w:spacing w:line="360" w:lineRule="auto"/>
        <w:rPr>
          <w:rFonts w:ascii="宋体" w:hAnsi="宋体" w:eastAsia="宋体" w:cs="宋体"/>
          <w:b/>
          <w:bCs/>
          <w:color w:val="000000" w:themeColor="text1"/>
          <w:spacing w:val="3"/>
          <w:sz w:val="28"/>
          <w:szCs w:val="28"/>
          <w:highlight w:val="none"/>
          <w14:textFill>
            <w14:solidFill>
              <w14:schemeClr w14:val="tx1"/>
            </w14:solidFill>
          </w14:textFill>
        </w:rPr>
      </w:pPr>
      <w:r>
        <w:rPr>
          <w:rFonts w:ascii="宋体" w:hAnsi="宋体" w:eastAsia="宋体" w:cs="宋体"/>
          <w:b/>
          <w:bCs/>
          <w:color w:val="000000" w:themeColor="text1"/>
          <w:spacing w:val="3"/>
          <w:sz w:val="28"/>
          <w:szCs w:val="28"/>
          <w:highlight w:val="none"/>
          <w14:textFill>
            <w14:solidFill>
              <w14:schemeClr w14:val="tx1"/>
            </w14:solidFill>
          </w14:textFill>
        </w:rPr>
        <w:t xml:space="preserve">委托方（甲方）：海南省现代农业检验检测预警防控中心 </w:t>
      </w:r>
    </w:p>
    <w:p w14:paraId="7C6063C9">
      <w:pPr>
        <w:snapToGrid w:val="0"/>
        <w:spacing w:line="360" w:lineRule="auto"/>
        <w:rPr>
          <w:rFonts w:ascii="宋体" w:hAnsi="宋体" w:eastAsia="宋体" w:cs="宋体"/>
          <w:b/>
          <w:bCs/>
          <w:color w:val="000000" w:themeColor="text1"/>
          <w:spacing w:val="3"/>
          <w:sz w:val="28"/>
          <w:szCs w:val="28"/>
          <w:highlight w:val="none"/>
          <w14:textFill>
            <w14:solidFill>
              <w14:schemeClr w14:val="tx1"/>
            </w14:solidFill>
          </w14:textFill>
        </w:rPr>
      </w:pPr>
      <w:r>
        <w:rPr>
          <w:rFonts w:ascii="宋体" w:hAnsi="宋体" w:eastAsia="宋体" w:cs="宋体"/>
          <w:b/>
          <w:bCs/>
          <w:color w:val="000000" w:themeColor="text1"/>
          <w:spacing w:val="3"/>
          <w:sz w:val="28"/>
          <w:szCs w:val="28"/>
          <w:highlight w:val="none"/>
          <w14:textFill>
            <w14:solidFill>
              <w14:schemeClr w14:val="tx1"/>
            </w14:solidFill>
          </w14:textFill>
        </w:rPr>
        <w:t>受托方（乙方）：</w:t>
      </w:r>
    </w:p>
    <w:p w14:paraId="1E3431F0">
      <w:pPr>
        <w:snapToGrid w:val="0"/>
        <w:spacing w:line="360" w:lineRule="auto"/>
        <w:rPr>
          <w:rFonts w:ascii="宋体" w:hAnsi="宋体" w:eastAsia="宋体" w:cs="宋体"/>
          <w:b/>
          <w:bCs/>
          <w:color w:val="000000" w:themeColor="text1"/>
          <w:spacing w:val="3"/>
          <w:sz w:val="28"/>
          <w:szCs w:val="28"/>
          <w:highlight w:val="none"/>
          <w14:textFill>
            <w14:solidFill>
              <w14:schemeClr w14:val="tx1"/>
            </w14:solidFill>
          </w14:textFill>
        </w:rPr>
      </w:pPr>
      <w:r>
        <w:rPr>
          <w:rFonts w:hint="eastAsia" w:ascii="宋体" w:hAnsi="宋体" w:eastAsia="宋体" w:cs="宋体"/>
          <w:b/>
          <w:bCs/>
          <w:color w:val="000000" w:themeColor="text1"/>
          <w:spacing w:val="3"/>
          <w:sz w:val="28"/>
          <w:szCs w:val="28"/>
          <w:highlight w:val="none"/>
          <w14:textFill>
            <w14:solidFill>
              <w14:schemeClr w14:val="tx1"/>
            </w14:solidFill>
          </w14:textFill>
        </w:rPr>
        <w:t>签订时间：    年   月   日</w:t>
      </w:r>
    </w:p>
    <w:p w14:paraId="6894614D">
      <w:pPr>
        <w:snapToGrid w:val="0"/>
        <w:spacing w:line="360" w:lineRule="auto"/>
        <w:rPr>
          <w:rFonts w:ascii="宋体" w:hAnsi="宋体" w:eastAsia="宋体" w:cs="宋体"/>
          <w:b/>
          <w:bCs/>
          <w:color w:val="000000" w:themeColor="text1"/>
          <w:spacing w:val="3"/>
          <w:sz w:val="28"/>
          <w:szCs w:val="28"/>
          <w:highlight w:val="none"/>
          <w14:textFill>
            <w14:solidFill>
              <w14:schemeClr w14:val="tx1"/>
            </w14:solidFill>
          </w14:textFill>
        </w:rPr>
      </w:pPr>
      <w:r>
        <w:rPr>
          <w:rFonts w:hint="eastAsia" w:ascii="宋体" w:hAnsi="宋体" w:eastAsia="宋体" w:cs="宋体"/>
          <w:b/>
          <w:bCs/>
          <w:color w:val="000000" w:themeColor="text1"/>
          <w:spacing w:val="3"/>
          <w:sz w:val="28"/>
          <w:szCs w:val="28"/>
          <w:highlight w:val="none"/>
          <w14:textFill>
            <w14:solidFill>
              <w14:schemeClr w14:val="tx1"/>
            </w14:solidFill>
          </w14:textFill>
        </w:rPr>
        <w:t>签订地点：中国·海南▪海口</w:t>
      </w:r>
    </w:p>
    <w:p w14:paraId="221AAF60">
      <w:pPr>
        <w:rPr>
          <w:rFonts w:ascii="宋体" w:hAnsi="宋体" w:eastAsia="宋体" w:cs="宋体"/>
          <w:color w:val="000000" w:themeColor="text1"/>
          <w:spacing w:val="2"/>
          <w:sz w:val="24"/>
          <w:highlight w:val="none"/>
          <w14:textFill>
            <w14:solidFill>
              <w14:schemeClr w14:val="tx1"/>
            </w14:solidFill>
          </w14:textFill>
        </w:rPr>
      </w:pPr>
    </w:p>
    <w:p w14:paraId="3D065EEA">
      <w:pPr>
        <w:snapToGrid w:val="0"/>
        <w:spacing w:line="360" w:lineRule="auto"/>
        <w:ind w:firstLine="472" w:firstLineChars="200"/>
        <w:rPr>
          <w:rFonts w:ascii="宋体" w:hAnsi="宋体" w:eastAsia="宋体" w:cs="宋体"/>
          <w:color w:val="000000" w:themeColor="text1"/>
          <w:spacing w:val="-2"/>
          <w:sz w:val="24"/>
          <w:highlight w:val="none"/>
          <w14:textFill>
            <w14:solidFill>
              <w14:schemeClr w14:val="tx1"/>
            </w14:solidFill>
          </w14:textFill>
        </w:rPr>
        <w:sectPr>
          <w:headerReference r:id="rId3" w:type="default"/>
          <w:pgSz w:w="11906" w:h="16838"/>
          <w:pgMar w:top="1757" w:right="1814" w:bottom="1757" w:left="1814" w:header="851" w:footer="992" w:gutter="0"/>
          <w:cols w:space="425" w:num="1"/>
          <w:docGrid w:type="lines" w:linePitch="312" w:charSpace="0"/>
        </w:sectPr>
      </w:pPr>
    </w:p>
    <w:p w14:paraId="63D444A9">
      <w:pPr>
        <w:snapToGrid w:val="0"/>
        <w:spacing w:line="360" w:lineRule="auto"/>
        <w:ind w:firstLine="472"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pacing w:val="-2"/>
          <w:sz w:val="24"/>
          <w:highlight w:val="none"/>
          <w14:textFill>
            <w14:solidFill>
              <w14:schemeClr w14:val="tx1"/>
            </w14:solidFill>
          </w14:textFill>
        </w:rPr>
        <w:t>委托方 （甲方</w:t>
      </w:r>
      <w:r>
        <w:rPr>
          <w:rFonts w:ascii="宋体" w:hAnsi="宋体" w:eastAsia="宋体" w:cs="宋体"/>
          <w:color w:val="000000" w:themeColor="text1"/>
          <w:spacing w:val="2"/>
          <w:sz w:val="24"/>
          <w:highlight w:val="none"/>
          <w14:textFill>
            <w14:solidFill>
              <w14:schemeClr w14:val="tx1"/>
            </w14:solidFill>
          </w14:textFill>
        </w:rPr>
        <w:t>）：海南省现代农业检验检测预警防控中心</w:t>
      </w:r>
    </w:p>
    <w:p w14:paraId="2885F283">
      <w:pPr>
        <w:snapToGrid w:val="0"/>
        <w:spacing w:line="360" w:lineRule="auto"/>
        <w:ind w:left="5" w:firstLine="436"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pacing w:val="-11"/>
          <w:sz w:val="24"/>
          <w:highlight w:val="none"/>
          <w14:textFill>
            <w14:solidFill>
              <w14:schemeClr w14:val="tx1"/>
            </w14:solidFill>
          </w14:textFill>
        </w:rPr>
        <w:t>办</w:t>
      </w:r>
      <w:r>
        <w:rPr>
          <w:rFonts w:ascii="宋体" w:hAnsi="宋体" w:eastAsia="宋体" w:cs="宋体"/>
          <w:color w:val="000000" w:themeColor="text1"/>
          <w:spacing w:val="10"/>
          <w:sz w:val="24"/>
          <w:highlight w:val="none"/>
          <w14:textFill>
            <w14:solidFill>
              <w14:schemeClr w14:val="tx1"/>
            </w14:solidFill>
          </w14:textFill>
        </w:rPr>
        <w:t xml:space="preserve">  </w:t>
      </w:r>
      <w:r>
        <w:rPr>
          <w:rFonts w:ascii="宋体" w:hAnsi="宋体" w:eastAsia="宋体" w:cs="宋体"/>
          <w:color w:val="000000" w:themeColor="text1"/>
          <w:spacing w:val="-11"/>
          <w:sz w:val="24"/>
          <w:highlight w:val="none"/>
          <w14:textFill>
            <w14:solidFill>
              <w14:schemeClr w14:val="tx1"/>
            </w14:solidFill>
          </w14:textFill>
        </w:rPr>
        <w:t>公</w:t>
      </w:r>
      <w:r>
        <w:rPr>
          <w:rFonts w:ascii="宋体" w:hAnsi="宋体" w:eastAsia="宋体" w:cs="宋体"/>
          <w:color w:val="000000" w:themeColor="text1"/>
          <w:spacing w:val="4"/>
          <w:sz w:val="24"/>
          <w:highlight w:val="none"/>
          <w14:textFill>
            <w14:solidFill>
              <w14:schemeClr w14:val="tx1"/>
            </w14:solidFill>
          </w14:textFill>
        </w:rPr>
        <w:t xml:space="preserve">  </w:t>
      </w:r>
      <w:r>
        <w:rPr>
          <w:rFonts w:ascii="宋体" w:hAnsi="宋体" w:eastAsia="宋体" w:cs="宋体"/>
          <w:color w:val="000000" w:themeColor="text1"/>
          <w:spacing w:val="-11"/>
          <w:sz w:val="24"/>
          <w:highlight w:val="none"/>
          <w14:textFill>
            <w14:solidFill>
              <w14:schemeClr w14:val="tx1"/>
            </w14:solidFill>
          </w14:textFill>
        </w:rPr>
        <w:t>地</w:t>
      </w:r>
      <w:r>
        <w:rPr>
          <w:rFonts w:ascii="宋体" w:hAnsi="宋体" w:eastAsia="宋体" w:cs="宋体"/>
          <w:color w:val="000000" w:themeColor="text1"/>
          <w:spacing w:val="5"/>
          <w:sz w:val="24"/>
          <w:highlight w:val="none"/>
          <w14:textFill>
            <w14:solidFill>
              <w14:schemeClr w14:val="tx1"/>
            </w14:solidFill>
          </w14:textFill>
        </w:rPr>
        <w:t xml:space="preserve">  </w:t>
      </w:r>
      <w:r>
        <w:rPr>
          <w:rFonts w:ascii="宋体" w:hAnsi="宋体" w:eastAsia="宋体" w:cs="宋体"/>
          <w:color w:val="000000" w:themeColor="text1"/>
          <w:spacing w:val="-11"/>
          <w:sz w:val="24"/>
          <w:highlight w:val="none"/>
          <w14:textFill>
            <w14:solidFill>
              <w14:schemeClr w14:val="tx1"/>
            </w14:solidFill>
          </w14:textFill>
        </w:rPr>
        <w:t>址：海口市兴丹路16号省农业预警中心</w:t>
      </w:r>
    </w:p>
    <w:p w14:paraId="5829BFD4">
      <w:pPr>
        <w:snapToGrid w:val="0"/>
        <w:spacing w:line="360" w:lineRule="auto"/>
        <w:ind w:left="3" w:right="74" w:firstLine="448" w:firstLineChars="200"/>
        <w:rPr>
          <w:rFonts w:ascii="宋体" w:hAnsi="宋体" w:eastAsia="宋体" w:cs="宋体"/>
          <w:color w:val="000000" w:themeColor="text1"/>
          <w:spacing w:val="8"/>
          <w:sz w:val="24"/>
          <w:highlight w:val="none"/>
          <w14:textFill>
            <w14:solidFill>
              <w14:schemeClr w14:val="tx1"/>
            </w14:solidFill>
          </w14:textFill>
        </w:rPr>
      </w:pPr>
      <w:r>
        <w:rPr>
          <w:rFonts w:ascii="宋体" w:hAnsi="宋体" w:eastAsia="宋体" w:cs="宋体"/>
          <w:color w:val="000000" w:themeColor="text1"/>
          <w:spacing w:val="-8"/>
          <w:sz w:val="24"/>
          <w:highlight w:val="none"/>
          <w14:textFill>
            <w14:solidFill>
              <w14:schemeClr w14:val="tx1"/>
            </w14:solidFill>
          </w14:textFill>
        </w:rPr>
        <w:t>法定代表人/负责</w:t>
      </w:r>
      <w:r>
        <w:rPr>
          <w:rFonts w:hint="eastAsia" w:ascii="宋体" w:hAnsi="宋体" w:eastAsia="宋体" w:cs="宋体"/>
          <w:color w:val="000000" w:themeColor="text1"/>
          <w:spacing w:val="-8"/>
          <w:sz w:val="24"/>
          <w:highlight w:val="none"/>
          <w14:textFill>
            <w14:solidFill>
              <w14:schemeClr w14:val="tx1"/>
            </w14:solidFill>
          </w14:textFill>
        </w:rPr>
        <w:t>人</w:t>
      </w:r>
      <w:r>
        <w:rPr>
          <w:rFonts w:ascii="宋体" w:hAnsi="宋体" w:eastAsia="宋体" w:cs="宋体"/>
          <w:color w:val="000000" w:themeColor="text1"/>
          <w:spacing w:val="-8"/>
          <w:sz w:val="24"/>
          <w:highlight w:val="none"/>
          <w14:textFill>
            <w14:solidFill>
              <w14:schemeClr w14:val="tx1"/>
            </w14:solidFill>
          </w14:textFill>
        </w:rPr>
        <w:t>：</w:t>
      </w:r>
      <w:r>
        <w:rPr>
          <w:rFonts w:ascii="宋体" w:hAnsi="宋体" w:eastAsia="宋体" w:cs="宋体"/>
          <w:color w:val="000000" w:themeColor="text1"/>
          <w:spacing w:val="8"/>
          <w:sz w:val="24"/>
          <w:highlight w:val="none"/>
          <w14:textFill>
            <w14:solidFill>
              <w14:schemeClr w14:val="tx1"/>
            </w14:solidFill>
          </w14:textFill>
        </w:rPr>
        <w:t xml:space="preserve"> </w:t>
      </w:r>
    </w:p>
    <w:p w14:paraId="230C1BFB">
      <w:pPr>
        <w:snapToGrid w:val="0"/>
        <w:spacing w:line="360" w:lineRule="auto"/>
        <w:ind w:left="3" w:right="78" w:firstLine="408"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pacing w:val="-18"/>
          <w:sz w:val="24"/>
          <w:highlight w:val="none"/>
          <w14:textFill>
            <w14:solidFill>
              <w14:schemeClr w14:val="tx1"/>
            </w14:solidFill>
          </w14:textFill>
        </w:rPr>
        <w:t>项</w:t>
      </w:r>
      <w:r>
        <w:rPr>
          <w:rFonts w:ascii="宋体" w:hAnsi="宋体" w:eastAsia="宋体" w:cs="宋体"/>
          <w:color w:val="000000" w:themeColor="text1"/>
          <w:spacing w:val="58"/>
          <w:sz w:val="24"/>
          <w:highlight w:val="none"/>
          <w14:textFill>
            <w14:solidFill>
              <w14:schemeClr w14:val="tx1"/>
            </w14:solidFill>
          </w14:textFill>
        </w:rPr>
        <w:t xml:space="preserve"> </w:t>
      </w:r>
      <w:r>
        <w:rPr>
          <w:rFonts w:ascii="宋体" w:hAnsi="宋体" w:eastAsia="宋体" w:cs="宋体"/>
          <w:color w:val="000000" w:themeColor="text1"/>
          <w:spacing w:val="-18"/>
          <w:sz w:val="24"/>
          <w:highlight w:val="none"/>
          <w14:textFill>
            <w14:solidFill>
              <w14:schemeClr w14:val="tx1"/>
            </w14:solidFill>
          </w14:textFill>
        </w:rPr>
        <w:t>目</w:t>
      </w:r>
      <w:r>
        <w:rPr>
          <w:rFonts w:ascii="宋体" w:hAnsi="宋体" w:eastAsia="宋体" w:cs="宋体"/>
          <w:color w:val="000000" w:themeColor="text1"/>
          <w:spacing w:val="10"/>
          <w:sz w:val="24"/>
          <w:highlight w:val="none"/>
          <w14:textFill>
            <w14:solidFill>
              <w14:schemeClr w14:val="tx1"/>
            </w14:solidFill>
          </w14:textFill>
        </w:rPr>
        <w:t xml:space="preserve"> </w:t>
      </w:r>
      <w:r>
        <w:rPr>
          <w:rFonts w:ascii="宋体" w:hAnsi="宋体" w:eastAsia="宋体" w:cs="宋体"/>
          <w:color w:val="000000" w:themeColor="text1"/>
          <w:spacing w:val="-18"/>
          <w:sz w:val="24"/>
          <w:highlight w:val="none"/>
          <w14:textFill>
            <w14:solidFill>
              <w14:schemeClr w14:val="tx1"/>
            </w14:solidFill>
          </w14:textFill>
        </w:rPr>
        <w:t>联</w:t>
      </w:r>
      <w:r>
        <w:rPr>
          <w:rFonts w:ascii="宋体" w:hAnsi="宋体" w:eastAsia="宋体" w:cs="宋体"/>
          <w:color w:val="000000" w:themeColor="text1"/>
          <w:spacing w:val="14"/>
          <w:sz w:val="24"/>
          <w:highlight w:val="none"/>
          <w14:textFill>
            <w14:solidFill>
              <w14:schemeClr w14:val="tx1"/>
            </w14:solidFill>
          </w14:textFill>
        </w:rPr>
        <w:t xml:space="preserve"> </w:t>
      </w:r>
      <w:r>
        <w:rPr>
          <w:rFonts w:ascii="宋体" w:hAnsi="宋体" w:eastAsia="宋体" w:cs="宋体"/>
          <w:color w:val="000000" w:themeColor="text1"/>
          <w:spacing w:val="-18"/>
          <w:sz w:val="24"/>
          <w:highlight w:val="none"/>
          <w14:textFill>
            <w14:solidFill>
              <w14:schemeClr w14:val="tx1"/>
            </w14:solidFill>
          </w14:textFill>
        </w:rPr>
        <w:t>系</w:t>
      </w:r>
      <w:r>
        <w:rPr>
          <w:rFonts w:ascii="宋体" w:hAnsi="宋体" w:eastAsia="宋体" w:cs="宋体"/>
          <w:color w:val="000000" w:themeColor="text1"/>
          <w:spacing w:val="11"/>
          <w:sz w:val="24"/>
          <w:highlight w:val="none"/>
          <w14:textFill>
            <w14:solidFill>
              <w14:schemeClr w14:val="tx1"/>
            </w14:solidFill>
          </w14:textFill>
        </w:rPr>
        <w:t xml:space="preserve"> </w:t>
      </w:r>
      <w:r>
        <w:rPr>
          <w:rFonts w:ascii="宋体" w:hAnsi="宋体" w:eastAsia="宋体" w:cs="宋体"/>
          <w:color w:val="000000" w:themeColor="text1"/>
          <w:spacing w:val="-18"/>
          <w:sz w:val="24"/>
          <w:highlight w:val="none"/>
          <w14:textFill>
            <w14:solidFill>
              <w14:schemeClr w14:val="tx1"/>
            </w14:solidFill>
          </w14:textFill>
        </w:rPr>
        <w:t>人：</w:t>
      </w:r>
    </w:p>
    <w:p w14:paraId="20E7C102">
      <w:pPr>
        <w:snapToGrid w:val="0"/>
        <w:spacing w:line="360" w:lineRule="auto"/>
        <w:ind w:left="1" w:firstLine="44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pacing w:val="-10"/>
          <w:sz w:val="24"/>
          <w:highlight w:val="none"/>
          <w14:textFill>
            <w14:solidFill>
              <w14:schemeClr w14:val="tx1"/>
            </w14:solidFill>
          </w14:textFill>
        </w:rPr>
        <w:t>联</w:t>
      </w:r>
      <w:r>
        <w:rPr>
          <w:rFonts w:ascii="宋体" w:hAnsi="宋体" w:eastAsia="宋体" w:cs="宋体"/>
          <w:color w:val="000000" w:themeColor="text1"/>
          <w:spacing w:val="7"/>
          <w:sz w:val="24"/>
          <w:highlight w:val="none"/>
          <w14:textFill>
            <w14:solidFill>
              <w14:schemeClr w14:val="tx1"/>
            </w14:solidFill>
          </w14:textFill>
        </w:rPr>
        <w:t xml:space="preserve">  </w:t>
      </w:r>
      <w:r>
        <w:rPr>
          <w:rFonts w:ascii="宋体" w:hAnsi="宋体" w:eastAsia="宋体" w:cs="宋体"/>
          <w:color w:val="000000" w:themeColor="text1"/>
          <w:spacing w:val="-10"/>
          <w:sz w:val="24"/>
          <w:highlight w:val="none"/>
          <w14:textFill>
            <w14:solidFill>
              <w14:schemeClr w14:val="tx1"/>
            </w14:solidFill>
          </w14:textFill>
        </w:rPr>
        <w:t>系</w:t>
      </w:r>
      <w:r>
        <w:rPr>
          <w:rFonts w:ascii="宋体" w:hAnsi="宋体" w:eastAsia="宋体" w:cs="宋体"/>
          <w:color w:val="000000" w:themeColor="text1"/>
          <w:spacing w:val="5"/>
          <w:sz w:val="24"/>
          <w:highlight w:val="none"/>
          <w14:textFill>
            <w14:solidFill>
              <w14:schemeClr w14:val="tx1"/>
            </w14:solidFill>
          </w14:textFill>
        </w:rPr>
        <w:t xml:space="preserve">  </w:t>
      </w:r>
      <w:r>
        <w:rPr>
          <w:rFonts w:ascii="宋体" w:hAnsi="宋体" w:eastAsia="宋体" w:cs="宋体"/>
          <w:color w:val="000000" w:themeColor="text1"/>
          <w:spacing w:val="-10"/>
          <w:sz w:val="24"/>
          <w:highlight w:val="none"/>
          <w14:textFill>
            <w14:solidFill>
              <w14:schemeClr w14:val="tx1"/>
            </w14:solidFill>
          </w14:textFill>
        </w:rPr>
        <w:t>方</w:t>
      </w:r>
      <w:r>
        <w:rPr>
          <w:rFonts w:ascii="宋体" w:hAnsi="宋体" w:eastAsia="宋体" w:cs="宋体"/>
          <w:color w:val="000000" w:themeColor="text1"/>
          <w:spacing w:val="7"/>
          <w:sz w:val="24"/>
          <w:highlight w:val="none"/>
          <w14:textFill>
            <w14:solidFill>
              <w14:schemeClr w14:val="tx1"/>
            </w14:solidFill>
          </w14:textFill>
        </w:rPr>
        <w:t xml:space="preserve">  </w:t>
      </w:r>
      <w:r>
        <w:rPr>
          <w:rFonts w:ascii="宋体" w:hAnsi="宋体" w:eastAsia="宋体" w:cs="宋体"/>
          <w:color w:val="000000" w:themeColor="text1"/>
          <w:spacing w:val="-10"/>
          <w:sz w:val="24"/>
          <w:highlight w:val="none"/>
          <w14:textFill>
            <w14:solidFill>
              <w14:schemeClr w14:val="tx1"/>
            </w14:solidFill>
          </w14:textFill>
        </w:rPr>
        <w:t>式：</w:t>
      </w:r>
    </w:p>
    <w:p w14:paraId="54B14545">
      <w:pPr>
        <w:snapToGrid w:val="0"/>
        <w:spacing w:line="360" w:lineRule="auto"/>
        <w:ind w:firstLine="420" w:firstLineChars="200"/>
        <w:rPr>
          <w:rFonts w:ascii="Arial"/>
          <w:color w:val="000000" w:themeColor="text1"/>
          <w:highlight w:val="none"/>
          <w14:textFill>
            <w14:solidFill>
              <w14:schemeClr w14:val="tx1"/>
            </w14:solidFill>
          </w14:textFill>
        </w:rPr>
      </w:pPr>
    </w:p>
    <w:p w14:paraId="6B8553FA">
      <w:pPr>
        <w:snapToGrid w:val="0"/>
        <w:spacing w:line="360" w:lineRule="auto"/>
        <w:ind w:firstLine="420" w:firstLineChars="200"/>
        <w:rPr>
          <w:rFonts w:ascii="Arial"/>
          <w:color w:val="000000" w:themeColor="text1"/>
          <w:highlight w:val="none"/>
          <w14:textFill>
            <w14:solidFill>
              <w14:schemeClr w14:val="tx1"/>
            </w14:solidFill>
          </w14:textFill>
        </w:rPr>
      </w:pPr>
    </w:p>
    <w:p w14:paraId="0CBA9547">
      <w:pPr>
        <w:snapToGrid w:val="0"/>
        <w:spacing w:line="360" w:lineRule="auto"/>
        <w:ind w:firstLine="420" w:firstLineChars="200"/>
        <w:rPr>
          <w:rFonts w:ascii="Arial"/>
          <w:color w:val="000000" w:themeColor="text1"/>
          <w:highlight w:val="none"/>
          <w14:textFill>
            <w14:solidFill>
              <w14:schemeClr w14:val="tx1"/>
            </w14:solidFill>
          </w14:textFill>
        </w:rPr>
      </w:pPr>
    </w:p>
    <w:p w14:paraId="57F2E8E5">
      <w:pPr>
        <w:snapToGrid w:val="0"/>
        <w:spacing w:line="360" w:lineRule="auto"/>
        <w:ind w:left="5" w:firstLine="468"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pacing w:val="-3"/>
          <w:sz w:val="24"/>
          <w:highlight w:val="none"/>
          <w14:textFill>
            <w14:solidFill>
              <w14:schemeClr w14:val="tx1"/>
            </w14:solidFill>
          </w14:textFill>
        </w:rPr>
        <w:t>受托方 （乙方</w:t>
      </w:r>
      <w:r>
        <w:rPr>
          <w:rFonts w:ascii="宋体" w:hAnsi="宋体" w:eastAsia="宋体" w:cs="宋体"/>
          <w:color w:val="000000" w:themeColor="text1"/>
          <w:spacing w:val="2"/>
          <w:sz w:val="24"/>
          <w:highlight w:val="none"/>
          <w14:textFill>
            <w14:solidFill>
              <w14:schemeClr w14:val="tx1"/>
            </w14:solidFill>
          </w14:textFill>
        </w:rPr>
        <w:t>）：</w:t>
      </w:r>
    </w:p>
    <w:p w14:paraId="544B7A22">
      <w:pPr>
        <w:snapToGrid w:val="0"/>
        <w:spacing w:line="360" w:lineRule="auto"/>
        <w:ind w:left="5" w:firstLine="436"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pacing w:val="-11"/>
          <w:sz w:val="24"/>
          <w:highlight w:val="none"/>
          <w14:textFill>
            <w14:solidFill>
              <w14:schemeClr w14:val="tx1"/>
            </w14:solidFill>
          </w14:textFill>
        </w:rPr>
        <w:t>办</w:t>
      </w:r>
      <w:r>
        <w:rPr>
          <w:rFonts w:ascii="宋体" w:hAnsi="宋体" w:eastAsia="宋体" w:cs="宋体"/>
          <w:color w:val="000000" w:themeColor="text1"/>
          <w:spacing w:val="10"/>
          <w:sz w:val="24"/>
          <w:highlight w:val="none"/>
          <w14:textFill>
            <w14:solidFill>
              <w14:schemeClr w14:val="tx1"/>
            </w14:solidFill>
          </w14:textFill>
        </w:rPr>
        <w:t xml:space="preserve">  </w:t>
      </w:r>
      <w:r>
        <w:rPr>
          <w:rFonts w:ascii="宋体" w:hAnsi="宋体" w:eastAsia="宋体" w:cs="宋体"/>
          <w:color w:val="000000" w:themeColor="text1"/>
          <w:spacing w:val="-11"/>
          <w:sz w:val="24"/>
          <w:highlight w:val="none"/>
          <w14:textFill>
            <w14:solidFill>
              <w14:schemeClr w14:val="tx1"/>
            </w14:solidFill>
          </w14:textFill>
        </w:rPr>
        <w:t>公</w:t>
      </w:r>
      <w:r>
        <w:rPr>
          <w:rFonts w:ascii="宋体" w:hAnsi="宋体" w:eastAsia="宋体" w:cs="宋体"/>
          <w:color w:val="000000" w:themeColor="text1"/>
          <w:spacing w:val="4"/>
          <w:sz w:val="24"/>
          <w:highlight w:val="none"/>
          <w14:textFill>
            <w14:solidFill>
              <w14:schemeClr w14:val="tx1"/>
            </w14:solidFill>
          </w14:textFill>
        </w:rPr>
        <w:t xml:space="preserve">  </w:t>
      </w:r>
      <w:r>
        <w:rPr>
          <w:rFonts w:ascii="宋体" w:hAnsi="宋体" w:eastAsia="宋体" w:cs="宋体"/>
          <w:color w:val="000000" w:themeColor="text1"/>
          <w:spacing w:val="-11"/>
          <w:sz w:val="24"/>
          <w:highlight w:val="none"/>
          <w14:textFill>
            <w14:solidFill>
              <w14:schemeClr w14:val="tx1"/>
            </w14:solidFill>
          </w14:textFill>
        </w:rPr>
        <w:t>地</w:t>
      </w:r>
      <w:r>
        <w:rPr>
          <w:rFonts w:ascii="宋体" w:hAnsi="宋体" w:eastAsia="宋体" w:cs="宋体"/>
          <w:color w:val="000000" w:themeColor="text1"/>
          <w:spacing w:val="5"/>
          <w:sz w:val="24"/>
          <w:highlight w:val="none"/>
          <w14:textFill>
            <w14:solidFill>
              <w14:schemeClr w14:val="tx1"/>
            </w14:solidFill>
          </w14:textFill>
        </w:rPr>
        <w:t xml:space="preserve">  </w:t>
      </w:r>
      <w:r>
        <w:rPr>
          <w:rFonts w:ascii="宋体" w:hAnsi="宋体" w:eastAsia="宋体" w:cs="宋体"/>
          <w:color w:val="000000" w:themeColor="text1"/>
          <w:spacing w:val="-11"/>
          <w:sz w:val="24"/>
          <w:highlight w:val="none"/>
          <w14:textFill>
            <w14:solidFill>
              <w14:schemeClr w14:val="tx1"/>
            </w14:solidFill>
          </w14:textFill>
        </w:rPr>
        <w:t>址：</w:t>
      </w:r>
    </w:p>
    <w:p w14:paraId="02D091C1">
      <w:pPr>
        <w:snapToGrid w:val="0"/>
        <w:spacing w:line="360" w:lineRule="auto"/>
        <w:ind w:left="3" w:right="-126" w:firstLine="448" w:firstLineChars="200"/>
        <w:rPr>
          <w:rFonts w:ascii="宋体" w:hAnsi="宋体" w:eastAsia="宋体" w:cs="宋体"/>
          <w:color w:val="000000" w:themeColor="text1"/>
          <w:spacing w:val="8"/>
          <w:sz w:val="24"/>
          <w:highlight w:val="none"/>
          <w14:textFill>
            <w14:solidFill>
              <w14:schemeClr w14:val="tx1"/>
            </w14:solidFill>
          </w14:textFill>
        </w:rPr>
      </w:pPr>
      <w:r>
        <w:rPr>
          <w:rFonts w:ascii="宋体" w:hAnsi="宋体" w:eastAsia="宋体" w:cs="宋体"/>
          <w:color w:val="000000" w:themeColor="text1"/>
          <w:spacing w:val="-8"/>
          <w:sz w:val="24"/>
          <w:highlight w:val="none"/>
          <w14:textFill>
            <w14:solidFill>
              <w14:schemeClr w14:val="tx1"/>
            </w14:solidFill>
          </w14:textFill>
        </w:rPr>
        <w:t>法定代表人/负责人：</w:t>
      </w:r>
      <w:r>
        <w:rPr>
          <w:rFonts w:ascii="宋体" w:hAnsi="宋体" w:eastAsia="宋体" w:cs="宋体"/>
          <w:color w:val="000000" w:themeColor="text1"/>
          <w:spacing w:val="8"/>
          <w:sz w:val="24"/>
          <w:highlight w:val="none"/>
          <w14:textFill>
            <w14:solidFill>
              <w14:schemeClr w14:val="tx1"/>
            </w14:solidFill>
          </w14:textFill>
        </w:rPr>
        <w:t xml:space="preserve"> </w:t>
      </w:r>
    </w:p>
    <w:p w14:paraId="4A97B3FD">
      <w:pPr>
        <w:snapToGrid w:val="0"/>
        <w:spacing w:line="360" w:lineRule="auto"/>
        <w:ind w:left="3" w:right="-126" w:firstLine="408"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pacing w:val="-18"/>
          <w:sz w:val="24"/>
          <w:highlight w:val="none"/>
          <w14:textFill>
            <w14:solidFill>
              <w14:schemeClr w14:val="tx1"/>
            </w14:solidFill>
          </w14:textFill>
        </w:rPr>
        <w:t>项</w:t>
      </w:r>
      <w:r>
        <w:rPr>
          <w:rFonts w:ascii="宋体" w:hAnsi="宋体" w:eastAsia="宋体" w:cs="宋体"/>
          <w:color w:val="000000" w:themeColor="text1"/>
          <w:spacing w:val="58"/>
          <w:sz w:val="24"/>
          <w:highlight w:val="none"/>
          <w14:textFill>
            <w14:solidFill>
              <w14:schemeClr w14:val="tx1"/>
            </w14:solidFill>
          </w14:textFill>
        </w:rPr>
        <w:t xml:space="preserve"> </w:t>
      </w:r>
      <w:r>
        <w:rPr>
          <w:rFonts w:ascii="宋体" w:hAnsi="宋体" w:eastAsia="宋体" w:cs="宋体"/>
          <w:color w:val="000000" w:themeColor="text1"/>
          <w:spacing w:val="-18"/>
          <w:sz w:val="24"/>
          <w:highlight w:val="none"/>
          <w14:textFill>
            <w14:solidFill>
              <w14:schemeClr w14:val="tx1"/>
            </w14:solidFill>
          </w14:textFill>
        </w:rPr>
        <w:t>目</w:t>
      </w:r>
      <w:r>
        <w:rPr>
          <w:rFonts w:ascii="宋体" w:hAnsi="宋体" w:eastAsia="宋体" w:cs="宋体"/>
          <w:color w:val="000000" w:themeColor="text1"/>
          <w:spacing w:val="10"/>
          <w:sz w:val="24"/>
          <w:highlight w:val="none"/>
          <w14:textFill>
            <w14:solidFill>
              <w14:schemeClr w14:val="tx1"/>
            </w14:solidFill>
          </w14:textFill>
        </w:rPr>
        <w:t xml:space="preserve"> </w:t>
      </w:r>
      <w:r>
        <w:rPr>
          <w:rFonts w:ascii="宋体" w:hAnsi="宋体" w:eastAsia="宋体" w:cs="宋体"/>
          <w:color w:val="000000" w:themeColor="text1"/>
          <w:spacing w:val="-18"/>
          <w:sz w:val="24"/>
          <w:highlight w:val="none"/>
          <w14:textFill>
            <w14:solidFill>
              <w14:schemeClr w14:val="tx1"/>
            </w14:solidFill>
          </w14:textFill>
        </w:rPr>
        <w:t>联</w:t>
      </w:r>
      <w:r>
        <w:rPr>
          <w:rFonts w:ascii="宋体" w:hAnsi="宋体" w:eastAsia="宋体" w:cs="宋体"/>
          <w:color w:val="000000" w:themeColor="text1"/>
          <w:spacing w:val="14"/>
          <w:sz w:val="24"/>
          <w:highlight w:val="none"/>
          <w14:textFill>
            <w14:solidFill>
              <w14:schemeClr w14:val="tx1"/>
            </w14:solidFill>
          </w14:textFill>
        </w:rPr>
        <w:t xml:space="preserve"> </w:t>
      </w:r>
      <w:r>
        <w:rPr>
          <w:rFonts w:ascii="宋体" w:hAnsi="宋体" w:eastAsia="宋体" w:cs="宋体"/>
          <w:color w:val="000000" w:themeColor="text1"/>
          <w:spacing w:val="-18"/>
          <w:sz w:val="24"/>
          <w:highlight w:val="none"/>
          <w14:textFill>
            <w14:solidFill>
              <w14:schemeClr w14:val="tx1"/>
            </w14:solidFill>
          </w14:textFill>
        </w:rPr>
        <w:t>系</w:t>
      </w:r>
      <w:r>
        <w:rPr>
          <w:rFonts w:ascii="宋体" w:hAnsi="宋体" w:eastAsia="宋体" w:cs="宋体"/>
          <w:color w:val="000000" w:themeColor="text1"/>
          <w:spacing w:val="11"/>
          <w:sz w:val="24"/>
          <w:highlight w:val="none"/>
          <w14:textFill>
            <w14:solidFill>
              <w14:schemeClr w14:val="tx1"/>
            </w14:solidFill>
          </w14:textFill>
        </w:rPr>
        <w:t xml:space="preserve"> </w:t>
      </w:r>
      <w:r>
        <w:rPr>
          <w:rFonts w:ascii="宋体" w:hAnsi="宋体" w:eastAsia="宋体" w:cs="宋体"/>
          <w:color w:val="000000" w:themeColor="text1"/>
          <w:spacing w:val="-18"/>
          <w:sz w:val="24"/>
          <w:highlight w:val="none"/>
          <w14:textFill>
            <w14:solidFill>
              <w14:schemeClr w14:val="tx1"/>
            </w14:solidFill>
          </w14:textFill>
        </w:rPr>
        <w:t>人：</w:t>
      </w:r>
    </w:p>
    <w:p w14:paraId="589180E2">
      <w:pPr>
        <w:snapToGrid w:val="0"/>
        <w:spacing w:line="360" w:lineRule="auto"/>
        <w:ind w:left="1" w:firstLine="44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pacing w:val="-10"/>
          <w:sz w:val="24"/>
          <w:highlight w:val="none"/>
          <w14:textFill>
            <w14:solidFill>
              <w14:schemeClr w14:val="tx1"/>
            </w14:solidFill>
          </w14:textFill>
        </w:rPr>
        <w:t>联</w:t>
      </w:r>
      <w:r>
        <w:rPr>
          <w:rFonts w:ascii="宋体" w:hAnsi="宋体" w:eastAsia="宋体" w:cs="宋体"/>
          <w:color w:val="000000" w:themeColor="text1"/>
          <w:spacing w:val="7"/>
          <w:sz w:val="24"/>
          <w:highlight w:val="none"/>
          <w14:textFill>
            <w14:solidFill>
              <w14:schemeClr w14:val="tx1"/>
            </w14:solidFill>
          </w14:textFill>
        </w:rPr>
        <w:t xml:space="preserve">  </w:t>
      </w:r>
      <w:r>
        <w:rPr>
          <w:rFonts w:ascii="宋体" w:hAnsi="宋体" w:eastAsia="宋体" w:cs="宋体"/>
          <w:color w:val="000000" w:themeColor="text1"/>
          <w:spacing w:val="-10"/>
          <w:sz w:val="24"/>
          <w:highlight w:val="none"/>
          <w14:textFill>
            <w14:solidFill>
              <w14:schemeClr w14:val="tx1"/>
            </w14:solidFill>
          </w14:textFill>
        </w:rPr>
        <w:t>系</w:t>
      </w:r>
      <w:r>
        <w:rPr>
          <w:rFonts w:ascii="宋体" w:hAnsi="宋体" w:eastAsia="宋体" w:cs="宋体"/>
          <w:color w:val="000000" w:themeColor="text1"/>
          <w:spacing w:val="5"/>
          <w:sz w:val="24"/>
          <w:highlight w:val="none"/>
          <w14:textFill>
            <w14:solidFill>
              <w14:schemeClr w14:val="tx1"/>
            </w14:solidFill>
          </w14:textFill>
        </w:rPr>
        <w:t xml:space="preserve">  </w:t>
      </w:r>
      <w:r>
        <w:rPr>
          <w:rFonts w:ascii="宋体" w:hAnsi="宋体" w:eastAsia="宋体" w:cs="宋体"/>
          <w:color w:val="000000" w:themeColor="text1"/>
          <w:spacing w:val="-10"/>
          <w:sz w:val="24"/>
          <w:highlight w:val="none"/>
          <w14:textFill>
            <w14:solidFill>
              <w14:schemeClr w14:val="tx1"/>
            </w14:solidFill>
          </w14:textFill>
        </w:rPr>
        <w:t>方</w:t>
      </w:r>
      <w:r>
        <w:rPr>
          <w:rFonts w:ascii="宋体" w:hAnsi="宋体" w:eastAsia="宋体" w:cs="宋体"/>
          <w:color w:val="000000" w:themeColor="text1"/>
          <w:spacing w:val="7"/>
          <w:sz w:val="24"/>
          <w:highlight w:val="none"/>
          <w14:textFill>
            <w14:solidFill>
              <w14:schemeClr w14:val="tx1"/>
            </w14:solidFill>
          </w14:textFill>
        </w:rPr>
        <w:t xml:space="preserve">  </w:t>
      </w:r>
      <w:r>
        <w:rPr>
          <w:rFonts w:ascii="宋体" w:hAnsi="宋体" w:eastAsia="宋体" w:cs="宋体"/>
          <w:color w:val="000000" w:themeColor="text1"/>
          <w:spacing w:val="-10"/>
          <w:sz w:val="24"/>
          <w:highlight w:val="none"/>
          <w14:textFill>
            <w14:solidFill>
              <w14:schemeClr w14:val="tx1"/>
            </w14:solidFill>
          </w14:textFill>
        </w:rPr>
        <w:t>式：</w:t>
      </w:r>
    </w:p>
    <w:p w14:paraId="7AE8ECB8">
      <w:pPr>
        <w:snapToGrid w:val="0"/>
        <w:spacing w:line="360" w:lineRule="auto"/>
        <w:ind w:firstLine="420" w:firstLineChars="200"/>
        <w:rPr>
          <w:rFonts w:ascii="Arial"/>
          <w:color w:val="000000" w:themeColor="text1"/>
          <w:highlight w:val="none"/>
          <w14:textFill>
            <w14:solidFill>
              <w14:schemeClr w14:val="tx1"/>
            </w14:solidFill>
          </w14:textFill>
        </w:rPr>
      </w:pPr>
    </w:p>
    <w:p w14:paraId="469F3142">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甲乙双方根据</w:t>
      </w:r>
      <w:r>
        <w:rPr>
          <w:rFonts w:hint="eastAsia" w:ascii="宋体" w:hAnsi="宋体" w:eastAsia="宋体" w:cs="宋体"/>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年</w:t>
      </w:r>
      <w:r>
        <w:rPr>
          <w:rFonts w:hint="eastAsia" w:ascii="宋体" w:hAnsi="宋体" w:eastAsia="宋体" w:cs="宋体"/>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月</w:t>
      </w:r>
      <w:r>
        <w:rPr>
          <w:rFonts w:hint="eastAsia" w:ascii="宋体" w:hAnsi="宋体" w:eastAsia="宋体" w:cs="宋体"/>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日采购项目：</w:t>
      </w:r>
      <w:r>
        <w:rPr>
          <w:rFonts w:ascii="宋体" w:hAnsi="宋体" w:eastAsia="宋体" w:cs="宋体"/>
          <w:color w:val="000000" w:themeColor="text1"/>
          <w:sz w:val="24"/>
          <w:highlight w:val="none"/>
          <w14:textFill>
            <w14:solidFill>
              <w14:schemeClr w14:val="tx1"/>
            </w14:solidFill>
          </w14:textFill>
        </w:rPr>
        <w:t>海南数字“三农”服务平台（2023 年）项目 A包平台</w:t>
      </w:r>
      <w:bookmarkStart w:id="0" w:name="bookmark1288"/>
      <w:bookmarkEnd w:id="0"/>
      <w:bookmarkStart w:id="1" w:name="bookmark1290"/>
      <w:bookmarkEnd w:id="1"/>
      <w:bookmarkStart w:id="2" w:name="bookmark1286"/>
      <w:bookmarkEnd w:id="2"/>
      <w:r>
        <w:rPr>
          <w:rFonts w:ascii="宋体" w:hAnsi="宋体" w:eastAsia="宋体" w:cs="宋体"/>
          <w:color w:val="000000" w:themeColor="text1"/>
          <w:sz w:val="24"/>
          <w:highlight w:val="none"/>
          <w14:textFill>
            <w14:solidFill>
              <w14:schemeClr w14:val="tx1"/>
            </w14:solidFill>
          </w14:textFill>
        </w:rPr>
        <w:t>建设（项目招标编号:</w:t>
      </w:r>
      <w:r>
        <w:rPr>
          <w:rFonts w:hint="eastAsia" w:ascii="宋体" w:hAnsi="宋体" w:eastAsia="宋体" w:cs="宋体"/>
          <w:color w:val="000000" w:themeColor="text1"/>
          <w:sz w:val="24"/>
          <w:highlight w:val="none"/>
          <w:lang w:val="en-US" w:eastAsia="zh-CN"/>
          <w14:textFill>
            <w14:solidFill>
              <w14:schemeClr w14:val="tx1"/>
            </w14:solidFill>
          </w14:textFill>
        </w:rPr>
        <w:t xml:space="preserve">      </w:t>
      </w:r>
      <w:r>
        <w:rPr>
          <w:rFonts w:ascii="宋体" w:hAnsi="宋体" w:eastAsia="宋体" w:cs="宋体"/>
          <w:color w:val="000000" w:themeColor="text1"/>
          <w:sz w:val="24"/>
          <w:highlight w:val="none"/>
          <w14:textFill>
            <w14:solidFill>
              <w14:schemeClr w14:val="tx1"/>
            </w14:solidFill>
          </w14:textFill>
        </w:rPr>
        <w:t>）招标结果及招标文件的要求，本着平等互利的原则，经协商一致，签订以下合同：</w:t>
      </w:r>
    </w:p>
    <w:p w14:paraId="2C78631D">
      <w:pPr>
        <w:snapToGrid w:val="0"/>
        <w:spacing w:line="360" w:lineRule="auto"/>
        <w:ind w:firstLine="482" w:firstLineChars="200"/>
        <w:outlineLvl w:val="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b/>
          <w:bCs/>
          <w:color w:val="000000" w:themeColor="text1"/>
          <w:sz w:val="24"/>
          <w:highlight w:val="none"/>
          <w14:textFill>
            <w14:solidFill>
              <w14:schemeClr w14:val="tx1"/>
            </w14:solidFill>
          </w14:textFill>
        </w:rPr>
        <w:t>第一条</w:t>
      </w:r>
      <w:r>
        <w:rPr>
          <w:rFonts w:ascii="宋体" w:hAnsi="宋体" w:eastAsia="宋体" w:cs="宋体"/>
          <w:color w:val="000000" w:themeColor="text1"/>
          <w:sz w:val="24"/>
          <w:highlight w:val="none"/>
          <w14:textFill>
            <w14:solidFill>
              <w14:schemeClr w14:val="tx1"/>
            </w14:solidFill>
          </w14:textFill>
        </w:rPr>
        <w:t xml:space="preserve"> </w:t>
      </w:r>
      <w:r>
        <w:rPr>
          <w:rFonts w:ascii="宋体" w:hAnsi="宋体" w:eastAsia="宋体" w:cs="宋体"/>
          <w:b/>
          <w:bCs/>
          <w:color w:val="000000" w:themeColor="text1"/>
          <w:sz w:val="24"/>
          <w:highlight w:val="none"/>
          <w14:textFill>
            <w14:solidFill>
              <w14:schemeClr w14:val="tx1"/>
            </w14:solidFill>
          </w14:textFill>
        </w:rPr>
        <w:t>适用法律</w:t>
      </w:r>
    </w:p>
    <w:p w14:paraId="71286B21">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本合同适用法律为：《中华人民共和国民法典》《中华人民共和国政府采购法》《中华人民共和国著作权法》和《计算机软件保护条例》等有关国家法律法规。</w:t>
      </w:r>
    </w:p>
    <w:p w14:paraId="102FD0F9">
      <w:pPr>
        <w:snapToGrid w:val="0"/>
        <w:spacing w:line="360" w:lineRule="auto"/>
        <w:ind w:firstLine="482" w:firstLineChars="200"/>
        <w:outlineLvl w:val="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b/>
          <w:bCs/>
          <w:color w:val="000000" w:themeColor="text1"/>
          <w:sz w:val="24"/>
          <w:highlight w:val="none"/>
          <w14:textFill>
            <w14:solidFill>
              <w14:schemeClr w14:val="tx1"/>
            </w14:solidFill>
          </w14:textFill>
        </w:rPr>
        <w:t>第二条</w:t>
      </w:r>
      <w:r>
        <w:rPr>
          <w:rFonts w:ascii="宋体" w:hAnsi="宋体" w:eastAsia="宋体" w:cs="宋体"/>
          <w:color w:val="000000" w:themeColor="text1"/>
          <w:sz w:val="24"/>
          <w:highlight w:val="none"/>
          <w14:textFill>
            <w14:solidFill>
              <w14:schemeClr w14:val="tx1"/>
            </w14:solidFill>
          </w14:textFill>
        </w:rPr>
        <w:t xml:space="preserve"> </w:t>
      </w:r>
      <w:r>
        <w:rPr>
          <w:rFonts w:ascii="宋体" w:hAnsi="宋体" w:eastAsia="宋体" w:cs="宋体"/>
          <w:b/>
          <w:bCs/>
          <w:color w:val="000000" w:themeColor="text1"/>
          <w:sz w:val="24"/>
          <w:highlight w:val="none"/>
          <w14:textFill>
            <w14:solidFill>
              <w14:schemeClr w14:val="tx1"/>
            </w14:solidFill>
          </w14:textFill>
        </w:rPr>
        <w:t>合同范围</w:t>
      </w:r>
    </w:p>
    <w:p w14:paraId="65E62D78">
      <w:pPr>
        <w:snapToGrid w:val="0"/>
        <w:spacing w:line="360" w:lineRule="auto"/>
        <w:ind w:firstLine="480" w:firstLineChars="200"/>
        <w:outlineLvl w:val="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乙方负责完成</w:t>
      </w:r>
      <w:r>
        <w:rPr>
          <w:rFonts w:ascii="宋体" w:hAnsi="宋体" w:eastAsia="宋体" w:cs="宋体"/>
          <w:color w:val="000000" w:themeColor="text1"/>
          <w:sz w:val="24"/>
          <w:highlight w:val="none"/>
          <w:u w:val="single"/>
          <w14:textFill>
            <w14:solidFill>
              <w14:schemeClr w14:val="tx1"/>
            </w14:solidFill>
          </w14:textFill>
        </w:rPr>
        <w:t>海南数字“三农”服务平台（2023年）项目A包平台建设</w:t>
      </w:r>
      <w:r>
        <w:rPr>
          <w:rFonts w:ascii="宋体" w:hAnsi="宋体" w:eastAsia="宋体" w:cs="宋体"/>
          <w:color w:val="000000" w:themeColor="text1"/>
          <w:sz w:val="24"/>
          <w:highlight w:val="none"/>
          <w14:textFill>
            <w14:solidFill>
              <w14:schemeClr w14:val="tx1"/>
            </w14:solidFill>
          </w14:textFill>
        </w:rPr>
        <w:t>工作。建设内容详见《附件1建设内容》，招标文件技术规范书、技术应答及附件、</w:t>
      </w:r>
      <w:r>
        <w:rPr>
          <w:rFonts w:hint="eastAsia" w:ascii="宋体" w:hAnsi="宋体" w:eastAsia="宋体" w:cs="宋体"/>
          <w:color w:val="000000" w:themeColor="text1"/>
          <w:sz w:val="24"/>
          <w:highlight w:val="none"/>
          <w14:textFill>
            <w14:solidFill>
              <w14:schemeClr w14:val="tx1"/>
            </w14:solidFill>
          </w14:textFill>
        </w:rPr>
        <w:t>初步设计</w:t>
      </w:r>
      <w:r>
        <w:rPr>
          <w:rFonts w:ascii="宋体" w:hAnsi="宋体" w:eastAsia="宋体" w:cs="宋体"/>
          <w:color w:val="000000" w:themeColor="text1"/>
          <w:sz w:val="24"/>
          <w:highlight w:val="none"/>
          <w14:textFill>
            <w14:solidFill>
              <w14:schemeClr w14:val="tx1"/>
            </w14:solidFill>
          </w14:textFill>
        </w:rPr>
        <w:t>文件、招投标文件、中标通知书、本合同附件及乙方所提供的商业文件与技术文件均作为本合同的有效部分。合同范围包括基础软硬件采购、软件开发、集成及服务。</w:t>
      </w:r>
    </w:p>
    <w:p w14:paraId="41F055A8">
      <w:pPr>
        <w:snapToGrid w:val="0"/>
        <w:spacing w:line="360" w:lineRule="auto"/>
        <w:ind w:firstLine="482" w:firstLineChars="200"/>
        <w:outlineLvl w:val="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b/>
          <w:bCs/>
          <w:color w:val="000000" w:themeColor="text1"/>
          <w:sz w:val="24"/>
          <w:highlight w:val="none"/>
          <w14:textFill>
            <w14:solidFill>
              <w14:schemeClr w14:val="tx1"/>
            </w14:solidFill>
          </w14:textFill>
        </w:rPr>
        <w:t>第三条合同金额</w:t>
      </w:r>
    </w:p>
    <w:p w14:paraId="2FD6C3D7">
      <w:pPr>
        <w:snapToGrid w:val="0"/>
        <w:spacing w:line="360" w:lineRule="auto"/>
        <w:ind w:right="181" w:firstLine="480" w:firstLineChars="200"/>
        <w:rPr>
          <w:rFonts w:hint="eastAsia" w:ascii="宋体" w:hAnsi="宋体" w:eastAsia="宋体" w:cs="宋体"/>
          <w:color w:val="000000" w:themeColor="text1"/>
          <w:sz w:val="24"/>
          <w:highlight w:val="none"/>
          <w:lang w:val="en-US" w:eastAsia="zh-CN"/>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合同总金额为人民币（大写）</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r>
        <w:rPr>
          <w:rFonts w:ascii="宋体" w:hAnsi="宋体" w:eastAsia="宋体" w:cs="宋体"/>
          <w:color w:val="000000" w:themeColor="text1"/>
          <w:sz w:val="24"/>
          <w:highlight w:val="none"/>
          <w14:textFill>
            <w14:solidFill>
              <w14:schemeClr w14:val="tx1"/>
            </w14:solidFill>
          </w14:textFill>
        </w:rPr>
        <w:t>（小写：</w:t>
      </w:r>
      <w:r>
        <w:rPr>
          <w:rFonts w:ascii="宋体" w:hAnsi="宋体" w:eastAsia="宋体" w:cs="宋体"/>
          <w:color w:val="000000" w:themeColor="text1"/>
          <w:sz w:val="24"/>
          <w:highlight w:val="none"/>
          <w:u w:val="single"/>
          <w14:textFill>
            <w14:solidFill>
              <w14:schemeClr w14:val="tx1"/>
            </w14:solidFill>
          </w14:textFill>
        </w:rPr>
        <w:t>￥</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r>
        <w:rPr>
          <w:rFonts w:ascii="宋体" w:hAnsi="宋体" w:eastAsia="宋体" w:cs="宋体"/>
          <w:color w:val="000000" w:themeColor="text1"/>
          <w:sz w:val="24"/>
          <w:highlight w:val="none"/>
          <w:u w:val="single"/>
          <w14:textFill>
            <w14:solidFill>
              <w14:schemeClr w14:val="tx1"/>
            </w14:solidFill>
          </w14:textFill>
        </w:rPr>
        <w:t>元</w:t>
      </w:r>
      <w:r>
        <w:rPr>
          <w:rFonts w:ascii="宋体" w:hAnsi="宋体" w:eastAsia="宋体" w:cs="宋体"/>
          <w:color w:val="000000" w:themeColor="text1"/>
          <w:sz w:val="24"/>
          <w:highlight w:val="none"/>
          <w14:textFill>
            <w14:solidFill>
              <w14:schemeClr w14:val="tx1"/>
            </w14:solidFill>
          </w14:textFill>
        </w:rPr>
        <w:t>），合同总金额包括但不限于乙方为履行本合同约定、完成符合甲方要求而产生的费用及相关税费等一切费用，甲方支付合同总金额后，无须再向乙方或任何第三人担负任何形式的义务，乙方也不得以任何理由要求甲方承担任何义务，具体详见《附件2采购清单和费用明细》。</w:t>
      </w:r>
      <w:r>
        <w:rPr>
          <w:rFonts w:hint="eastAsia" w:ascii="宋体" w:hAnsi="宋体" w:eastAsia="宋体" w:cs="宋体"/>
          <w:color w:val="000000" w:themeColor="text1"/>
          <w:sz w:val="24"/>
          <w:highlight w:val="none"/>
          <w:lang w:val="en-US" w:eastAsia="zh-CN"/>
          <w14:textFill>
            <w14:solidFill>
              <w14:schemeClr w14:val="tx1"/>
            </w14:solidFill>
          </w14:textFill>
        </w:rPr>
        <w:t xml:space="preserve"> </w:t>
      </w:r>
    </w:p>
    <w:p w14:paraId="7168DC03">
      <w:pPr>
        <w:snapToGrid w:val="0"/>
        <w:spacing w:line="360" w:lineRule="auto"/>
        <w:outlineLvl w:val="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b/>
          <w:bCs/>
          <w:color w:val="000000" w:themeColor="text1"/>
          <w:sz w:val="24"/>
          <w:highlight w:val="none"/>
          <w14:textFill>
            <w14:solidFill>
              <w14:schemeClr w14:val="tx1"/>
            </w14:solidFill>
          </w14:textFill>
        </w:rPr>
        <w:t>第四条</w:t>
      </w:r>
      <w:r>
        <w:rPr>
          <w:rFonts w:ascii="宋体" w:hAnsi="宋体" w:eastAsia="宋体" w:cs="宋体"/>
          <w:color w:val="000000" w:themeColor="text1"/>
          <w:sz w:val="24"/>
          <w:highlight w:val="none"/>
          <w14:textFill>
            <w14:solidFill>
              <w14:schemeClr w14:val="tx1"/>
            </w14:solidFill>
          </w14:textFill>
        </w:rPr>
        <w:t xml:space="preserve"> </w:t>
      </w:r>
      <w:r>
        <w:rPr>
          <w:rFonts w:ascii="宋体" w:hAnsi="宋体" w:eastAsia="宋体" w:cs="宋体"/>
          <w:b/>
          <w:bCs/>
          <w:color w:val="000000" w:themeColor="text1"/>
          <w:sz w:val="24"/>
          <w:highlight w:val="none"/>
          <w14:textFill>
            <w14:solidFill>
              <w14:schemeClr w14:val="tx1"/>
            </w14:solidFill>
          </w14:textFill>
        </w:rPr>
        <w:t>费用及支付方式</w:t>
      </w:r>
    </w:p>
    <w:p w14:paraId="485C8FF0">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4.1 支付方式</w:t>
      </w:r>
    </w:p>
    <w:p w14:paraId="48C5E82C">
      <w:pPr>
        <w:snapToGrid w:val="0"/>
        <w:spacing w:line="360" w:lineRule="auto"/>
        <w:ind w:right="78" w:rightChars="37"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4.1.1 预付款:在资金下达的情况下，签订合同后，甲方凭乙方开具的等额合法有效的增值税普通发票5个工作日内，向乙方支付合同总金额的40%。</w:t>
      </w:r>
    </w:p>
    <w:p w14:paraId="38204A12">
      <w:pPr>
        <w:snapToGrid w:val="0"/>
        <w:spacing w:line="360" w:lineRule="auto"/>
        <w:ind w:right="78" w:rightChars="37"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4.1.2 初步验收款：乙方提供相关软硬件产品软件开发并在甲方所在地指定地点进行系统部署上线，完成相关工作后，</w:t>
      </w:r>
      <w:r>
        <w:rPr>
          <w:rFonts w:hint="eastAsia" w:ascii="宋体" w:hAnsi="宋体" w:eastAsia="宋体" w:cs="宋体"/>
          <w:color w:val="000000" w:themeColor="text1"/>
          <w:sz w:val="24"/>
          <w:highlight w:val="none"/>
          <w:lang w:eastAsia="zh-CN"/>
          <w14:textFill>
            <w14:solidFill>
              <w14:schemeClr w14:val="tx1"/>
            </w14:solidFill>
          </w14:textFill>
        </w:rPr>
        <w:t>乙方</w:t>
      </w:r>
      <w:r>
        <w:rPr>
          <w:rFonts w:ascii="宋体" w:hAnsi="宋体" w:eastAsia="宋体" w:cs="宋体"/>
          <w:color w:val="000000" w:themeColor="text1"/>
          <w:sz w:val="24"/>
          <w:highlight w:val="none"/>
          <w14:textFill>
            <w14:solidFill>
              <w14:schemeClr w14:val="tx1"/>
            </w14:solidFill>
          </w14:textFill>
        </w:rPr>
        <w:t>向甲方提请进行系统项目初验，甲方组织相关部门及监理机构对项目进行初验，初验合格后，在资金下达的情况下，自甲方收到乙方开具的等额合法有效的增值税普通发票5个工作日内甲方支付合同总金额40%的合同款。</w:t>
      </w:r>
    </w:p>
    <w:p w14:paraId="7C95090D">
      <w:pPr>
        <w:snapToGrid w:val="0"/>
        <w:spacing w:line="360" w:lineRule="auto"/>
        <w:ind w:right="78" w:rightChars="37"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4.1.3 最终验收款:项目竣工验收合格后，在资金下达的情况下，甲方凭乙方开具的等额合法有效的增值税普通发票5个工作日内向乙方支付合同总金额的15%</w:t>
      </w:r>
      <w:r>
        <w:rPr>
          <w:rFonts w:hint="eastAsia" w:ascii="宋体" w:hAnsi="宋体" w:eastAsia="宋体" w:cs="宋体"/>
          <w:color w:val="000000" w:themeColor="text1"/>
          <w:sz w:val="24"/>
          <w:highlight w:val="none"/>
          <w14:textFill>
            <w14:solidFill>
              <w14:schemeClr w14:val="tx1"/>
            </w14:solidFill>
          </w14:textFill>
        </w:rPr>
        <w:t>。</w:t>
      </w:r>
      <w:r>
        <w:rPr>
          <w:rFonts w:ascii="宋体" w:hAnsi="宋体" w:eastAsia="宋体" w:cs="宋体"/>
          <w:color w:val="000000" w:themeColor="text1"/>
          <w:sz w:val="24"/>
          <w:highlight w:val="none"/>
          <w14:textFill>
            <w14:solidFill>
              <w14:schemeClr w14:val="tx1"/>
            </w14:solidFill>
          </w14:textFill>
        </w:rPr>
        <w:t>如供应商发生违约行为，供应商应承担违约赔偿金，甲方有权直接从应付费用中扣减，不足部分由供应商补足。</w:t>
      </w:r>
    </w:p>
    <w:p w14:paraId="2F6E2FEB">
      <w:pPr>
        <w:snapToGrid w:val="0"/>
        <w:spacing w:line="360" w:lineRule="auto"/>
        <w:ind w:right="78" w:rightChars="37"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4.1.4 项目竣工验收通过后2年无质量问题，在资金下达的情况下，甲方凭乙方开具的正式有效发票在5个工作日内，通过转账的方式，向乙方支付合同剩余款项5%（无息）。</w:t>
      </w:r>
    </w:p>
    <w:p w14:paraId="585CFC71">
      <w:pPr>
        <w:snapToGrid w:val="0"/>
        <w:spacing w:line="360" w:lineRule="auto"/>
        <w:ind w:right="78" w:rightChars="37"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 xml:space="preserve">4.2 甲方开票信息如下： </w:t>
      </w:r>
    </w:p>
    <w:p w14:paraId="55AEF1BA">
      <w:pPr>
        <w:snapToGrid w:val="0"/>
        <w:spacing w:line="360" w:lineRule="auto"/>
        <w:ind w:right="78" w:rightChars="37"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单位名称：纳税人识别号：</w:t>
      </w:r>
    </w:p>
    <w:p w14:paraId="523CD18B">
      <w:pPr>
        <w:snapToGrid w:val="0"/>
        <w:spacing w:line="360" w:lineRule="auto"/>
        <w:ind w:left="31"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甲方保证所提供的开票信息准确有效，如果提供的开票信息有误导致所开具的发票无效的，乙方重新开具发票的费用由甲方承担。甲方每次付款前，乙方应开具合规的增值税普通发票，乙方不提供合格发票或逾期提供发票的，甲方有权拒绝付款且不承担逾期付款违约责任，若给甲方造成损失的（包括但不限于税务风险），乙方应赔偿甲方损失，并承担法律责任。</w:t>
      </w:r>
    </w:p>
    <w:p w14:paraId="118EEA13">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4.3 支付方式：甲方依照本合同向乙方支付的所有款项均以转账方式支付到乙方指定的以下银行账户</w:t>
      </w:r>
      <w:r>
        <w:rPr>
          <w:rFonts w:hint="eastAsia" w:ascii="宋体" w:hAnsi="宋体" w:eastAsia="宋体" w:cs="宋体"/>
          <w:color w:val="000000" w:themeColor="text1"/>
          <w:sz w:val="24"/>
          <w:highlight w:val="none"/>
          <w14:textFill>
            <w14:solidFill>
              <w14:schemeClr w14:val="tx1"/>
            </w14:solidFill>
          </w14:textFill>
        </w:rPr>
        <w:t>（授权）</w:t>
      </w:r>
      <w:r>
        <w:rPr>
          <w:rFonts w:ascii="宋体" w:hAnsi="宋体" w:eastAsia="宋体" w:cs="宋体"/>
          <w:color w:val="000000" w:themeColor="text1"/>
          <w:sz w:val="24"/>
          <w:highlight w:val="none"/>
          <w14:textFill>
            <w14:solidFill>
              <w14:schemeClr w14:val="tx1"/>
            </w14:solidFill>
          </w14:textFill>
        </w:rPr>
        <w:t>：</w:t>
      </w:r>
    </w:p>
    <w:p w14:paraId="2F013418">
      <w:pPr>
        <w:snapToGrid w:val="0"/>
        <w:spacing w:line="360" w:lineRule="auto"/>
        <w:ind w:right="-119"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 xml:space="preserve">开户户名： </w:t>
      </w:r>
    </w:p>
    <w:p w14:paraId="3DAAED47">
      <w:pPr>
        <w:snapToGrid w:val="0"/>
        <w:spacing w:line="360" w:lineRule="auto"/>
        <w:ind w:right="-119"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 xml:space="preserve">开户银行： </w:t>
      </w:r>
    </w:p>
    <w:p w14:paraId="3D228C32">
      <w:pPr>
        <w:snapToGrid w:val="0"/>
        <w:spacing w:line="360" w:lineRule="auto"/>
        <w:ind w:right="-119"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开户账号：</w:t>
      </w:r>
    </w:p>
    <w:p w14:paraId="04E19C89">
      <w:pPr>
        <w:snapToGrid w:val="0"/>
        <w:spacing w:line="360" w:lineRule="auto"/>
        <w:ind w:left="1"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乙方保证以上收款信息准确无误，若由于乙方提供信息有误导致未能及时收到款项的，甲方无需承担逾期付款的违约责任。</w:t>
      </w:r>
    </w:p>
    <w:p w14:paraId="772E036B">
      <w:pPr>
        <w:snapToGrid w:val="0"/>
        <w:spacing w:line="360" w:lineRule="auto"/>
        <w:outlineLvl w:val="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b/>
          <w:bCs/>
          <w:color w:val="000000" w:themeColor="text1"/>
          <w:sz w:val="24"/>
          <w:highlight w:val="none"/>
          <w14:textFill>
            <w14:solidFill>
              <w14:schemeClr w14:val="tx1"/>
            </w14:solidFill>
          </w14:textFill>
        </w:rPr>
        <w:t>第五条</w:t>
      </w:r>
      <w:r>
        <w:rPr>
          <w:rFonts w:ascii="宋体" w:hAnsi="宋体" w:eastAsia="宋体" w:cs="宋体"/>
          <w:color w:val="000000" w:themeColor="text1"/>
          <w:sz w:val="24"/>
          <w:highlight w:val="none"/>
          <w14:textFill>
            <w14:solidFill>
              <w14:schemeClr w14:val="tx1"/>
            </w14:solidFill>
          </w14:textFill>
        </w:rPr>
        <w:t xml:space="preserve"> </w:t>
      </w:r>
      <w:r>
        <w:rPr>
          <w:rFonts w:ascii="宋体" w:hAnsi="宋体" w:eastAsia="宋体" w:cs="宋体"/>
          <w:b/>
          <w:bCs/>
          <w:color w:val="000000" w:themeColor="text1"/>
          <w:sz w:val="24"/>
          <w:highlight w:val="none"/>
          <w14:textFill>
            <w14:solidFill>
              <w14:schemeClr w14:val="tx1"/>
            </w14:solidFill>
          </w14:textFill>
        </w:rPr>
        <w:t>实施地点</w:t>
      </w:r>
    </w:p>
    <w:p w14:paraId="36DB41B5">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项目实施地点为甲方指定地点。</w:t>
      </w:r>
    </w:p>
    <w:p w14:paraId="081E4D76">
      <w:pPr>
        <w:snapToGrid w:val="0"/>
        <w:spacing w:line="360" w:lineRule="auto"/>
        <w:outlineLvl w:val="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b/>
          <w:bCs/>
          <w:color w:val="000000" w:themeColor="text1"/>
          <w:sz w:val="24"/>
          <w:highlight w:val="none"/>
          <w14:textFill>
            <w14:solidFill>
              <w14:schemeClr w14:val="tx1"/>
            </w14:solidFill>
          </w14:textFill>
        </w:rPr>
        <w:t>第六条</w:t>
      </w:r>
      <w:r>
        <w:rPr>
          <w:rFonts w:ascii="宋体" w:hAnsi="宋体" w:eastAsia="宋体" w:cs="宋体"/>
          <w:color w:val="000000" w:themeColor="text1"/>
          <w:sz w:val="24"/>
          <w:highlight w:val="none"/>
          <w14:textFill>
            <w14:solidFill>
              <w14:schemeClr w14:val="tx1"/>
            </w14:solidFill>
          </w14:textFill>
        </w:rPr>
        <w:t xml:space="preserve"> </w:t>
      </w:r>
      <w:r>
        <w:rPr>
          <w:rFonts w:ascii="宋体" w:hAnsi="宋体" w:eastAsia="宋体" w:cs="宋体"/>
          <w:b/>
          <w:bCs/>
          <w:color w:val="000000" w:themeColor="text1"/>
          <w:sz w:val="24"/>
          <w:highlight w:val="none"/>
          <w14:textFill>
            <w14:solidFill>
              <w14:schemeClr w14:val="tx1"/>
            </w14:solidFill>
          </w14:textFill>
        </w:rPr>
        <w:t>建设周期</w:t>
      </w:r>
    </w:p>
    <w:p w14:paraId="06CB1D78">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6.1 项目建设周期：合同签订之日起18个月内完成（时间：</w:t>
      </w:r>
      <w:r>
        <w:rPr>
          <w:rFonts w:hint="eastAsia" w:ascii="宋体" w:hAnsi="宋体" w:eastAsia="宋体" w:cs="宋体"/>
          <w:color w:val="000000" w:themeColor="text1"/>
          <w:sz w:val="24"/>
          <w:highlight w:val="none"/>
          <w14:textFill>
            <w14:solidFill>
              <w14:schemeClr w14:val="tx1"/>
            </w14:solidFill>
          </w14:textFill>
        </w:rPr>
        <w:t xml:space="preserve">    </w:t>
      </w:r>
      <w:r>
        <w:rPr>
          <w:rFonts w:ascii="宋体" w:hAnsi="宋体" w:eastAsia="宋体" w:cs="宋体"/>
          <w:color w:val="000000" w:themeColor="text1"/>
          <w:sz w:val="24"/>
          <w:highlight w:val="none"/>
          <w14:textFill>
            <w14:solidFill>
              <w14:schemeClr w14:val="tx1"/>
            </w14:solidFill>
          </w14:textFill>
        </w:rPr>
        <w:t xml:space="preserve">年 </w:t>
      </w:r>
      <w:r>
        <w:rPr>
          <w:rFonts w:hint="eastAsia" w:ascii="宋体" w:hAnsi="宋体" w:eastAsia="宋体" w:cs="宋体"/>
          <w:color w:val="000000" w:themeColor="text1"/>
          <w:sz w:val="24"/>
          <w:highlight w:val="none"/>
          <w14:textFill>
            <w14:solidFill>
              <w14:schemeClr w14:val="tx1"/>
            </w14:solidFill>
          </w14:textFill>
        </w:rPr>
        <w:t xml:space="preserve">  </w:t>
      </w:r>
      <w:r>
        <w:rPr>
          <w:rFonts w:ascii="宋体" w:hAnsi="宋体" w:eastAsia="宋体" w:cs="宋体"/>
          <w:color w:val="000000" w:themeColor="text1"/>
          <w:sz w:val="24"/>
          <w:highlight w:val="none"/>
          <w14:textFill>
            <w14:solidFill>
              <w14:schemeClr w14:val="tx1"/>
            </w14:solidFill>
          </w14:textFill>
        </w:rPr>
        <w:t>月</w:t>
      </w:r>
      <w:r>
        <w:rPr>
          <w:rFonts w:hint="eastAsia" w:ascii="宋体" w:hAnsi="宋体" w:eastAsia="宋体" w:cs="宋体"/>
          <w:color w:val="000000" w:themeColor="text1"/>
          <w:sz w:val="24"/>
          <w:highlight w:val="none"/>
          <w:lang w:val="en-US" w:eastAsia="zh-CN"/>
          <w14:textFill>
            <w14:solidFill>
              <w14:schemeClr w14:val="tx1"/>
            </w14:solidFill>
          </w14:textFill>
        </w:rPr>
        <w:t xml:space="preserve"> </w:t>
      </w:r>
      <w:r>
        <w:rPr>
          <w:rFonts w:ascii="宋体" w:hAnsi="宋体" w:eastAsia="宋体" w:cs="宋体"/>
          <w:color w:val="000000" w:themeColor="text1"/>
          <w:sz w:val="24"/>
          <w:highlight w:val="none"/>
          <w14:textFill>
            <w14:solidFill>
              <w14:schemeClr w14:val="tx1"/>
            </w14:solidFill>
          </w14:textFill>
        </w:rPr>
        <w:t xml:space="preserve"> 日至</w:t>
      </w:r>
      <w:r>
        <w:rPr>
          <w:rFonts w:hint="eastAsia" w:ascii="宋体" w:hAnsi="宋体" w:eastAsia="宋体" w:cs="宋体"/>
          <w:color w:val="000000" w:themeColor="text1"/>
          <w:sz w:val="24"/>
          <w:highlight w:val="none"/>
          <w14:textFill>
            <w14:solidFill>
              <w14:schemeClr w14:val="tx1"/>
            </w14:solidFill>
          </w14:textFill>
        </w:rPr>
        <w:t xml:space="preserve">    </w:t>
      </w:r>
      <w:r>
        <w:rPr>
          <w:rFonts w:ascii="宋体" w:hAnsi="宋体" w:eastAsia="宋体" w:cs="宋体"/>
          <w:color w:val="000000" w:themeColor="text1"/>
          <w:sz w:val="24"/>
          <w:highlight w:val="none"/>
          <w14:textFill>
            <w14:solidFill>
              <w14:schemeClr w14:val="tx1"/>
            </w14:solidFill>
          </w14:textFill>
        </w:rPr>
        <w:t xml:space="preserve"> 年</w:t>
      </w:r>
      <w:r>
        <w:rPr>
          <w:rFonts w:hint="eastAsia" w:ascii="宋体" w:hAnsi="宋体" w:eastAsia="宋体" w:cs="宋体"/>
          <w:color w:val="000000" w:themeColor="text1"/>
          <w:sz w:val="24"/>
          <w:highlight w:val="none"/>
          <w14:textFill>
            <w14:solidFill>
              <w14:schemeClr w14:val="tx1"/>
            </w14:solidFill>
          </w14:textFill>
        </w:rPr>
        <w:t xml:space="preserve">   </w:t>
      </w:r>
      <w:r>
        <w:rPr>
          <w:rFonts w:ascii="宋体" w:hAnsi="宋体" w:eastAsia="宋体" w:cs="宋体"/>
          <w:color w:val="000000" w:themeColor="text1"/>
          <w:sz w:val="24"/>
          <w:highlight w:val="none"/>
          <w14:textFill>
            <w14:solidFill>
              <w14:schemeClr w14:val="tx1"/>
            </w14:solidFill>
          </w14:textFill>
        </w:rPr>
        <w:t xml:space="preserve"> 月 </w:t>
      </w:r>
      <w:r>
        <w:rPr>
          <w:rFonts w:hint="eastAsia" w:ascii="宋体" w:hAnsi="宋体" w:eastAsia="宋体" w:cs="宋体"/>
          <w:color w:val="000000" w:themeColor="text1"/>
          <w:sz w:val="24"/>
          <w:highlight w:val="none"/>
          <w14:textFill>
            <w14:solidFill>
              <w14:schemeClr w14:val="tx1"/>
            </w14:solidFill>
          </w14:textFill>
        </w:rPr>
        <w:t xml:space="preserve">  </w:t>
      </w:r>
      <w:r>
        <w:rPr>
          <w:rFonts w:ascii="宋体" w:hAnsi="宋体" w:eastAsia="宋体" w:cs="宋体"/>
          <w:color w:val="000000" w:themeColor="text1"/>
          <w:sz w:val="24"/>
          <w:highlight w:val="none"/>
          <w14:textFill>
            <w14:solidFill>
              <w14:schemeClr w14:val="tx1"/>
            </w14:solidFill>
          </w14:textFill>
        </w:rPr>
        <w:t>日）</w:t>
      </w:r>
    </w:p>
    <w:p w14:paraId="5A00F1CA">
      <w:pPr>
        <w:snapToGrid w:val="0"/>
        <w:spacing w:line="360" w:lineRule="auto"/>
        <w:ind w:right="24"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6.2 质保（维保）期限：系统硬件设备验收合格后，硬件设备免费提供至少3年维保期，软件开发（含成品软件）免费提供2年维保和升级服务。</w:t>
      </w:r>
    </w:p>
    <w:p w14:paraId="43A963B8">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6.3 乙方应在签订合同后15个工作日内提交详细的《项目实施计划》，并通过甲方签字确认。</w:t>
      </w:r>
    </w:p>
    <w:p w14:paraId="4D053E71">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6.4 乙方应在合同签订后1个月内，提交本项目《需求规格说明书》，并通过甲方签字确认。</w:t>
      </w:r>
    </w:p>
    <w:p w14:paraId="0D36B624">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6.5 乙方应在合同签订后2个月内提交《详细设计说明书》，并通过甲方签字确认。</w:t>
      </w:r>
    </w:p>
    <w:p w14:paraId="37F2A880">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6.6 乙方应在签订合同之日起</w:t>
      </w:r>
      <w:r>
        <w:rPr>
          <w:rFonts w:ascii="宋体" w:hAnsi="宋体" w:eastAsia="宋体" w:cs="宋体"/>
          <w:color w:val="000000" w:themeColor="text1"/>
          <w:sz w:val="24"/>
          <w:highlight w:val="none"/>
          <w:u w:val="single"/>
          <w14:textFill>
            <w14:solidFill>
              <w14:schemeClr w14:val="tx1"/>
            </w14:solidFill>
          </w14:textFill>
        </w:rPr>
        <w:t>12</w:t>
      </w:r>
      <w:r>
        <w:rPr>
          <w:rFonts w:ascii="宋体" w:hAnsi="宋体" w:eastAsia="宋体" w:cs="宋体"/>
          <w:color w:val="000000" w:themeColor="text1"/>
          <w:sz w:val="24"/>
          <w:highlight w:val="none"/>
          <w14:textFill>
            <w14:solidFill>
              <w14:schemeClr w14:val="tx1"/>
            </w14:solidFill>
          </w14:textFill>
        </w:rPr>
        <w:t>个月内完成所有软硬件内容的建设，并通过甲方组织的初步验收。</w:t>
      </w:r>
    </w:p>
    <w:p w14:paraId="1CFBFA0E">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6.7 项目整体试运行期为</w:t>
      </w:r>
      <w:r>
        <w:rPr>
          <w:rFonts w:ascii="宋体" w:hAnsi="宋体" w:eastAsia="宋体" w:cs="宋体"/>
          <w:color w:val="000000" w:themeColor="text1"/>
          <w:sz w:val="24"/>
          <w:highlight w:val="none"/>
          <w:u w:val="single"/>
          <w14:textFill>
            <w14:solidFill>
              <w14:schemeClr w14:val="tx1"/>
            </w14:solidFill>
          </w14:textFill>
        </w:rPr>
        <w:t>3个月至 6个月</w:t>
      </w:r>
      <w:r>
        <w:rPr>
          <w:rFonts w:ascii="宋体" w:hAnsi="宋体" w:eastAsia="宋体" w:cs="宋体"/>
          <w:color w:val="000000" w:themeColor="text1"/>
          <w:sz w:val="24"/>
          <w:highlight w:val="none"/>
          <w14:textFill>
            <w14:solidFill>
              <w14:schemeClr w14:val="tx1"/>
            </w14:solidFill>
          </w14:textFill>
        </w:rPr>
        <w:t>内，按照项目初步验收意见，乙方完成本合同中要求的所有建设内容的试运行和整改调试工作后，向甲方提交《项目竣工验收申请》及相关验收文档申请项目竣工验收，甲方向省发展和改革委员会或者其他信息化主管部门申请进行系统终验。</w:t>
      </w:r>
    </w:p>
    <w:p w14:paraId="1FB5D729">
      <w:pPr>
        <w:snapToGrid w:val="0"/>
        <w:spacing w:line="360" w:lineRule="auto"/>
        <w:outlineLvl w:val="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b/>
          <w:bCs/>
          <w:color w:val="000000" w:themeColor="text1"/>
          <w:sz w:val="24"/>
          <w:highlight w:val="none"/>
          <w14:textFill>
            <w14:solidFill>
              <w14:schemeClr w14:val="tx1"/>
            </w14:solidFill>
          </w14:textFill>
        </w:rPr>
        <w:t>第七条</w:t>
      </w:r>
      <w:r>
        <w:rPr>
          <w:rFonts w:ascii="宋体" w:hAnsi="宋体" w:eastAsia="宋体" w:cs="宋体"/>
          <w:color w:val="000000" w:themeColor="text1"/>
          <w:sz w:val="24"/>
          <w:highlight w:val="none"/>
          <w14:textFill>
            <w14:solidFill>
              <w14:schemeClr w14:val="tx1"/>
            </w14:solidFill>
          </w14:textFill>
        </w:rPr>
        <w:t xml:space="preserve"> </w:t>
      </w:r>
      <w:r>
        <w:rPr>
          <w:rFonts w:ascii="宋体" w:hAnsi="宋体" w:eastAsia="宋体" w:cs="宋体"/>
          <w:b/>
          <w:bCs/>
          <w:color w:val="000000" w:themeColor="text1"/>
          <w:sz w:val="24"/>
          <w:highlight w:val="none"/>
          <w14:textFill>
            <w14:solidFill>
              <w14:schemeClr w14:val="tx1"/>
            </w14:solidFill>
          </w14:textFill>
        </w:rPr>
        <w:t>责任和义务</w:t>
      </w:r>
    </w:p>
    <w:p w14:paraId="25F7AB04">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7.1 双方共同责任：</w:t>
      </w:r>
    </w:p>
    <w:p w14:paraId="3E1A1E47">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7.1.1 双方根据本合同规定的内容进行实施，并协商解决合作中出现的有争议的问题。</w:t>
      </w:r>
    </w:p>
    <w:p w14:paraId="0B05AC4C">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7.1.2 甲乙双方应各派1名工作人员负责整个项目建设过程中的协调、安排,以保障工作顺利进展。</w:t>
      </w:r>
    </w:p>
    <w:p w14:paraId="33D7187A">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7.2 甲方的责任和义务：</w:t>
      </w:r>
    </w:p>
    <w:p w14:paraId="30538B87">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7.2.1 按本合同的付款条款按时支付所需款项。</w:t>
      </w:r>
    </w:p>
    <w:p w14:paraId="701B546B">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7.2.2 负责项目中的组织和协调工作。</w:t>
      </w:r>
    </w:p>
    <w:p w14:paraId="7540C8F1">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7.2.3 负责提供场地、人员等，协助乙方做好系统建设工作。</w:t>
      </w:r>
    </w:p>
    <w:p w14:paraId="51FAC240">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7.3 乙方的责任和义务：</w:t>
      </w:r>
    </w:p>
    <w:p w14:paraId="3BB17806">
      <w:pPr>
        <w:snapToGrid w:val="0"/>
        <w:spacing w:line="360" w:lineRule="auto"/>
        <w:ind w:right="40" w:firstLine="480" w:firstLineChars="200"/>
        <w:jc w:val="left"/>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7.3.1 按期完成项目软件采购，软件开发以及整个系统的安装、调试、初验、试运行、项目测评、竣工验收，和对甲方相关人员的培训工作，负责确保项目按技术规范和项目质量要求通过运行测试及验收。</w:t>
      </w:r>
    </w:p>
    <w:p w14:paraId="7C7A50B4">
      <w:pPr>
        <w:snapToGrid w:val="0"/>
        <w:spacing w:line="360" w:lineRule="auto"/>
        <w:ind w:firstLine="480" w:firstLineChars="200"/>
        <w:jc w:val="left"/>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7.3.2 在满足各阶段付款条件后，乙方要及时向甲方提出付款申请并出具正式有效发票。</w:t>
      </w:r>
    </w:p>
    <w:p w14:paraId="02ECFE86">
      <w:pPr>
        <w:snapToGrid w:val="0"/>
        <w:spacing w:line="360" w:lineRule="auto"/>
        <w:ind w:right="53"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7.3.3 乙方应文明施工，确保施工安全，因乙方安全生产不当造成的损失由乙方承担全部责任。</w:t>
      </w:r>
    </w:p>
    <w:p w14:paraId="21BA24C8">
      <w:pPr>
        <w:snapToGrid w:val="0"/>
        <w:spacing w:line="360" w:lineRule="auto"/>
        <w:ind w:right="53"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7.3.4 乙方应根据项目实施计划、进度以及甲方的合理要求，按照培训计划及时安排对甲方的相关人员进行培训。</w:t>
      </w:r>
    </w:p>
    <w:p w14:paraId="7785DF4C">
      <w:pPr>
        <w:snapToGrid w:val="0"/>
        <w:spacing w:line="360" w:lineRule="auto"/>
        <w:ind w:firstLine="480" w:firstLineChars="200"/>
        <w:jc w:val="left"/>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7.3.5 乙方应当按照本合同约定的内容、期限、数量、质量、标准等要求，及时提供服务并提交成果，对其质量负全责；并根据甲方需要报告工作进展情况。未经甲方书面同意，乙方不得擅自将本合同项下服务转委托、转包或分包给任何第三方履行。</w:t>
      </w:r>
    </w:p>
    <w:p w14:paraId="49672589">
      <w:pPr>
        <w:snapToGrid w:val="0"/>
        <w:spacing w:line="360" w:lineRule="auto"/>
        <w:ind w:firstLine="480" w:firstLineChars="200"/>
        <w:jc w:val="left"/>
        <w:rPr>
          <w:rFonts w:hint="default"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 xml:space="preserve">7.3.6 乙方有义务接受和配合甲方或者有关部门对本合同履行情况的监督和检查，按要求完整、准确、如实提供所需业务和财务资料，并对监督检查提出的问题及时做出合理解释或者加以整改。 </w:t>
      </w:r>
    </w:p>
    <w:p w14:paraId="36E64609">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7.4 保密与数据安全条款</w:t>
      </w:r>
    </w:p>
    <w:p w14:paraId="007D8C9E">
      <w:pPr>
        <w:snapToGrid w:val="0"/>
        <w:spacing w:line="360" w:lineRule="auto"/>
        <w:ind w:right="53"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7.4.1 乙方应与甲方签订保密协议，承诺不将任何涉及本项目的信息向外界泄露，该保密义务在合同终止后继续有效；签订保密协议人员范围：项目组所有成员。</w:t>
      </w:r>
    </w:p>
    <w:p w14:paraId="5C69FB2A">
      <w:pPr>
        <w:snapToGrid w:val="0"/>
        <w:spacing w:line="360" w:lineRule="auto"/>
        <w:ind w:firstLine="480" w:firstLineChars="200"/>
        <w:outlineLvl w:val="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7.4.2 乙方不得把从甲方获得的与本项目有关或因项目产生的任何文字、图片或其他资料泄露给第三方。</w:t>
      </w:r>
    </w:p>
    <w:p w14:paraId="64E6E5C5">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7.4.3 乙方应设置专人在项目建设期间对文档进行检查和管理，形成规范的文档体系，项目最终验收后全部移交给甲方，不得私自留存或擅自处理。</w:t>
      </w:r>
    </w:p>
    <w:p w14:paraId="66F87C0C">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7.4.4 在项目建设或者维保过程中，乙方严格遵守甲方安全保密有关规定。</w:t>
      </w:r>
    </w:p>
    <w:p w14:paraId="38367188">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7.4.5 乙方应与甲方签订数据安全协议，乙方及其员工要按照《中国人民共和国网络安全法》等有关规定，落实数据安全管理相关要求，不得违反规定查询、收集、存储或公开相关数据，不得窃取或者以其他非法方式获取项目相关数据。除甲方授权外，乙方不得以任何形式将数据提供给第三方使用。</w:t>
      </w:r>
    </w:p>
    <w:p w14:paraId="5CC47CB0">
      <w:pPr>
        <w:snapToGrid w:val="0"/>
        <w:spacing w:line="360" w:lineRule="auto"/>
        <w:ind w:left="24"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7.4.6 如果发现乙方违反以上条款要求，甲方将依法追究其责任，由此造成的一切损失由乙方承担。</w:t>
      </w:r>
    </w:p>
    <w:p w14:paraId="5473DC15">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7.5 现场驻点人员要求</w:t>
      </w:r>
    </w:p>
    <w:p w14:paraId="47DB9C51">
      <w:pPr>
        <w:snapToGrid w:val="0"/>
        <w:spacing w:line="360" w:lineRule="auto"/>
        <w:ind w:left="28" w:right="60"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pacing w:val="0"/>
          <w:sz w:val="24"/>
          <w:szCs w:val="24"/>
          <w:highlight w:val="none"/>
          <w14:textFill>
            <w14:solidFill>
              <w14:schemeClr w14:val="tx1"/>
            </w14:solidFill>
          </w14:textFill>
        </w:rPr>
        <w:t xml:space="preserve">本次建设项目乙方安排1名项目经理（姓名：，身份证号：），以及 </w:t>
      </w:r>
      <w:r>
        <w:rPr>
          <w:rFonts w:hint="eastAsia" w:ascii="宋体" w:hAnsi="宋体" w:eastAsia="宋体" w:cs="宋体"/>
          <w:color w:val="000000" w:themeColor="text1"/>
          <w:spacing w:val="0"/>
          <w:sz w:val="24"/>
          <w:szCs w:val="24"/>
          <w:highlight w:val="none"/>
          <w:lang w:val="en-US" w:eastAsia="zh-CN"/>
          <w14:textFill>
            <w14:solidFill>
              <w14:schemeClr w14:val="tx1"/>
            </w14:solidFill>
          </w14:textFill>
        </w:rPr>
        <w:t>2</w:t>
      </w:r>
      <w:r>
        <w:rPr>
          <w:rFonts w:ascii="宋体" w:hAnsi="宋体" w:eastAsia="宋体" w:cs="宋体"/>
          <w:color w:val="000000" w:themeColor="text1"/>
          <w:spacing w:val="0"/>
          <w:sz w:val="24"/>
          <w:szCs w:val="24"/>
          <w:highlight w:val="none"/>
          <w14:textFill>
            <w14:solidFill>
              <w14:schemeClr w14:val="tx1"/>
            </w14:solidFill>
          </w14:textFill>
        </w:rPr>
        <w:t xml:space="preserve"> 名工程师现场驻点，为整个项目提供技术及管理服务。</w:t>
      </w:r>
      <w:r>
        <w:rPr>
          <w:rFonts w:ascii="宋体" w:hAnsi="宋体" w:eastAsia="宋体" w:cs="宋体"/>
          <w:color w:val="000000" w:themeColor="text1"/>
          <w:sz w:val="24"/>
          <w:highlight w:val="none"/>
          <w14:textFill>
            <w14:solidFill>
              <w14:schemeClr w14:val="tx1"/>
            </w14:solidFill>
          </w14:textFill>
        </w:rPr>
        <w:t>具体名单如下：</w:t>
      </w:r>
    </w:p>
    <w:tbl>
      <w:tblPr>
        <w:tblStyle w:val="9"/>
        <w:tblW w:w="9499" w:type="dxa"/>
        <w:tblInd w:w="-42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8"/>
        <w:gridCol w:w="972"/>
        <w:gridCol w:w="888"/>
        <w:gridCol w:w="1096"/>
        <w:gridCol w:w="2000"/>
        <w:gridCol w:w="1780"/>
        <w:gridCol w:w="2175"/>
      </w:tblGrid>
      <w:tr w14:paraId="68F295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0" w:hRule="atLeast"/>
        </w:trPr>
        <w:tc>
          <w:tcPr>
            <w:tcW w:w="588" w:type="dxa"/>
            <w:shd w:val="clear" w:color="auto" w:fill="D8D8D8"/>
            <w:vAlign w:val="center"/>
          </w:tcPr>
          <w:p w14:paraId="03B2362F">
            <w:pPr>
              <w:spacing w:before="0" w:line="240" w:lineRule="auto"/>
              <w:jc w:val="center"/>
              <w:rPr>
                <w:rFonts w:ascii="宋体" w:hAnsi="宋体" w:eastAsia="宋体" w:cs="宋体"/>
                <w:color w:val="000000" w:themeColor="text1"/>
                <w:sz w:val="24"/>
                <w:szCs w:val="24"/>
                <w:highlight w:val="none"/>
                <w:u w:val="none" w:color="auto"/>
                <w14:textFill>
                  <w14:solidFill>
                    <w14:schemeClr w14:val="tx1"/>
                  </w14:solidFill>
                </w14:textFill>
              </w:rPr>
            </w:pPr>
            <w:r>
              <w:rPr>
                <w:rFonts w:ascii="宋体" w:hAnsi="宋体" w:eastAsia="宋体" w:cs="宋体"/>
                <w:color w:val="000000" w:themeColor="text1"/>
                <w:spacing w:val="-5"/>
                <w:sz w:val="24"/>
                <w:szCs w:val="24"/>
                <w:highlight w:val="none"/>
                <w:u w:val="none" w:color="auto"/>
                <w14:textFill>
                  <w14:solidFill>
                    <w14:schemeClr w14:val="tx1"/>
                  </w14:solidFill>
                </w14:textFill>
              </w:rPr>
              <w:t>序号</w:t>
            </w:r>
          </w:p>
        </w:tc>
        <w:tc>
          <w:tcPr>
            <w:tcW w:w="972" w:type="dxa"/>
            <w:shd w:val="clear" w:color="auto" w:fill="D8D8D8"/>
            <w:vAlign w:val="center"/>
          </w:tcPr>
          <w:p w14:paraId="444CA19D">
            <w:pPr>
              <w:spacing w:before="0" w:line="240" w:lineRule="auto"/>
              <w:ind w:left="135"/>
              <w:jc w:val="center"/>
              <w:rPr>
                <w:rFonts w:ascii="宋体" w:hAnsi="宋体" w:eastAsia="宋体" w:cs="宋体"/>
                <w:color w:val="000000" w:themeColor="text1"/>
                <w:sz w:val="24"/>
                <w:szCs w:val="24"/>
                <w:highlight w:val="none"/>
                <w:u w:val="none" w:color="auto"/>
                <w14:textFill>
                  <w14:solidFill>
                    <w14:schemeClr w14:val="tx1"/>
                  </w14:solidFill>
                </w14:textFill>
              </w:rPr>
            </w:pPr>
            <w:r>
              <w:rPr>
                <w:rFonts w:ascii="宋体" w:hAnsi="宋体" w:eastAsia="宋体" w:cs="宋体"/>
                <w:color w:val="000000" w:themeColor="text1"/>
                <w:spacing w:val="-5"/>
                <w:sz w:val="24"/>
                <w:szCs w:val="24"/>
                <w:highlight w:val="none"/>
                <w:u w:val="none" w:color="auto"/>
                <w14:textFill>
                  <w14:solidFill>
                    <w14:schemeClr w14:val="tx1"/>
                  </w14:solidFill>
                </w14:textFill>
              </w:rPr>
              <w:t>姓名</w:t>
            </w:r>
          </w:p>
        </w:tc>
        <w:tc>
          <w:tcPr>
            <w:tcW w:w="888" w:type="dxa"/>
            <w:shd w:val="clear" w:color="auto" w:fill="D8D8D8"/>
            <w:vAlign w:val="center"/>
          </w:tcPr>
          <w:p w14:paraId="611DD6B2">
            <w:pPr>
              <w:spacing w:before="0" w:line="240" w:lineRule="auto"/>
              <w:ind w:left="124"/>
              <w:jc w:val="center"/>
              <w:rPr>
                <w:rFonts w:ascii="宋体" w:hAnsi="宋体" w:eastAsia="宋体" w:cs="宋体"/>
                <w:color w:val="000000" w:themeColor="text1"/>
                <w:sz w:val="24"/>
                <w:szCs w:val="24"/>
                <w:highlight w:val="none"/>
                <w:u w:val="none" w:color="auto"/>
                <w14:textFill>
                  <w14:solidFill>
                    <w14:schemeClr w14:val="tx1"/>
                  </w14:solidFill>
                </w14:textFill>
              </w:rPr>
            </w:pPr>
            <w:r>
              <w:rPr>
                <w:rFonts w:ascii="宋体" w:hAnsi="宋体" w:eastAsia="宋体" w:cs="宋体"/>
                <w:color w:val="000000" w:themeColor="text1"/>
                <w:spacing w:val="-8"/>
                <w:sz w:val="24"/>
                <w:szCs w:val="24"/>
                <w:highlight w:val="none"/>
                <w:u w:val="none" w:color="auto"/>
                <w14:textFill>
                  <w14:solidFill>
                    <w14:schemeClr w14:val="tx1"/>
                  </w14:solidFill>
                </w14:textFill>
              </w:rPr>
              <w:t>学历</w:t>
            </w:r>
          </w:p>
        </w:tc>
        <w:tc>
          <w:tcPr>
            <w:tcW w:w="1096" w:type="dxa"/>
            <w:shd w:val="clear" w:color="auto" w:fill="D8D8D8"/>
            <w:vAlign w:val="center"/>
          </w:tcPr>
          <w:p w14:paraId="200D2CBB">
            <w:pPr>
              <w:spacing w:before="0" w:line="240" w:lineRule="auto"/>
              <w:jc w:val="center"/>
              <w:rPr>
                <w:rFonts w:ascii="宋体" w:hAnsi="宋体" w:eastAsia="宋体" w:cs="宋体"/>
                <w:color w:val="000000" w:themeColor="text1"/>
                <w:sz w:val="24"/>
                <w:szCs w:val="24"/>
                <w:highlight w:val="none"/>
                <w:u w:val="none" w:color="auto"/>
                <w14:textFill>
                  <w14:solidFill>
                    <w14:schemeClr w14:val="tx1"/>
                  </w14:solidFill>
                </w14:textFill>
              </w:rPr>
            </w:pPr>
            <w:r>
              <w:rPr>
                <w:rFonts w:ascii="宋体" w:hAnsi="宋体" w:eastAsia="宋体" w:cs="宋体"/>
                <w:color w:val="000000" w:themeColor="text1"/>
                <w:spacing w:val="-6"/>
                <w:sz w:val="24"/>
                <w:szCs w:val="24"/>
                <w:highlight w:val="none"/>
                <w:u w:val="none" w:color="auto"/>
                <w14:textFill>
                  <w14:solidFill>
                    <w14:schemeClr w14:val="tx1"/>
                  </w14:solidFill>
                </w14:textFill>
              </w:rPr>
              <w:t>专业</w:t>
            </w:r>
          </w:p>
        </w:tc>
        <w:tc>
          <w:tcPr>
            <w:tcW w:w="2000" w:type="dxa"/>
            <w:shd w:val="clear" w:color="auto" w:fill="D8D8D8"/>
            <w:vAlign w:val="center"/>
          </w:tcPr>
          <w:p w14:paraId="6E2FC77D">
            <w:pPr>
              <w:spacing w:before="0" w:line="240" w:lineRule="auto"/>
              <w:jc w:val="center"/>
              <w:rPr>
                <w:rFonts w:ascii="宋体" w:hAnsi="宋体" w:eastAsia="宋体" w:cs="宋体"/>
                <w:color w:val="000000" w:themeColor="text1"/>
                <w:sz w:val="24"/>
                <w:szCs w:val="24"/>
                <w:highlight w:val="none"/>
                <w:u w:val="none" w:color="auto"/>
                <w14:textFill>
                  <w14:solidFill>
                    <w14:schemeClr w14:val="tx1"/>
                  </w14:solidFill>
                </w14:textFill>
              </w:rPr>
            </w:pPr>
            <w:r>
              <w:rPr>
                <w:rFonts w:ascii="宋体" w:hAnsi="宋体" w:eastAsia="宋体" w:cs="宋体"/>
                <w:color w:val="000000" w:themeColor="text1"/>
                <w:spacing w:val="-5"/>
                <w:sz w:val="24"/>
                <w:szCs w:val="24"/>
                <w:highlight w:val="none"/>
                <w:u w:val="none" w:color="auto"/>
                <w14:textFill>
                  <w14:solidFill>
                    <w14:schemeClr w14:val="tx1"/>
                  </w14:solidFill>
                </w14:textFill>
              </w:rPr>
              <w:t>资质证书</w:t>
            </w:r>
          </w:p>
        </w:tc>
        <w:tc>
          <w:tcPr>
            <w:tcW w:w="1780" w:type="dxa"/>
            <w:shd w:val="clear" w:color="auto" w:fill="D8D8D8"/>
            <w:vAlign w:val="center"/>
          </w:tcPr>
          <w:p w14:paraId="73F07B79">
            <w:pPr>
              <w:spacing w:before="0" w:line="240" w:lineRule="auto"/>
              <w:ind w:left="415" w:right="167" w:hanging="240"/>
              <w:jc w:val="center"/>
              <w:rPr>
                <w:rFonts w:ascii="宋体" w:hAnsi="宋体" w:eastAsia="宋体" w:cs="宋体"/>
                <w:color w:val="000000" w:themeColor="text1"/>
                <w:sz w:val="24"/>
                <w:szCs w:val="24"/>
                <w:highlight w:val="none"/>
                <w:u w:val="none" w:color="auto"/>
                <w14:textFill>
                  <w14:solidFill>
                    <w14:schemeClr w14:val="tx1"/>
                  </w14:solidFill>
                </w14:textFill>
              </w:rPr>
            </w:pPr>
            <w:r>
              <w:rPr>
                <w:rFonts w:ascii="宋体" w:hAnsi="宋体" w:eastAsia="宋体" w:cs="宋体"/>
                <w:color w:val="000000" w:themeColor="text1"/>
                <w:spacing w:val="-2"/>
                <w:sz w:val="24"/>
                <w:szCs w:val="24"/>
                <w:highlight w:val="none"/>
                <w:u w:val="none" w:color="auto"/>
                <w14:textFill>
                  <w14:solidFill>
                    <w14:schemeClr w14:val="tx1"/>
                  </w14:solidFill>
                </w14:textFill>
              </w:rPr>
              <w:t>初次获得资质</w:t>
            </w:r>
            <w:r>
              <w:rPr>
                <w:rFonts w:ascii="宋体" w:hAnsi="宋体" w:eastAsia="宋体" w:cs="宋体"/>
                <w:color w:val="000000" w:themeColor="text1"/>
                <w:spacing w:val="2"/>
                <w:sz w:val="24"/>
                <w:szCs w:val="24"/>
                <w:highlight w:val="none"/>
                <w:u w:val="none" w:color="auto"/>
                <w14:textFill>
                  <w14:solidFill>
                    <w14:schemeClr w14:val="tx1"/>
                  </w14:solidFill>
                </w14:textFill>
              </w:rPr>
              <w:t xml:space="preserve"> </w:t>
            </w:r>
            <w:r>
              <w:rPr>
                <w:rFonts w:ascii="宋体" w:hAnsi="宋体" w:eastAsia="宋体" w:cs="宋体"/>
                <w:color w:val="000000" w:themeColor="text1"/>
                <w:spacing w:val="-3"/>
                <w:sz w:val="24"/>
                <w:szCs w:val="24"/>
                <w:highlight w:val="none"/>
                <w:u w:val="none" w:color="auto"/>
                <w14:textFill>
                  <w14:solidFill>
                    <w14:schemeClr w14:val="tx1"/>
                  </w14:solidFill>
                </w14:textFill>
              </w:rPr>
              <w:t>证书时间</w:t>
            </w:r>
          </w:p>
        </w:tc>
        <w:tc>
          <w:tcPr>
            <w:tcW w:w="2175" w:type="dxa"/>
            <w:shd w:val="clear" w:color="auto" w:fill="D8D8D8"/>
            <w:vAlign w:val="center"/>
          </w:tcPr>
          <w:p w14:paraId="37316F53">
            <w:pPr>
              <w:spacing w:before="0" w:line="240" w:lineRule="auto"/>
              <w:ind w:left="862" w:right="124" w:hanging="727"/>
              <w:jc w:val="center"/>
              <w:rPr>
                <w:rFonts w:ascii="宋体" w:hAnsi="宋体" w:eastAsia="宋体" w:cs="宋体"/>
                <w:color w:val="000000" w:themeColor="text1"/>
                <w:sz w:val="24"/>
                <w:szCs w:val="24"/>
                <w:highlight w:val="none"/>
                <w:u w:val="none" w:color="auto"/>
                <w14:textFill>
                  <w14:solidFill>
                    <w14:schemeClr w14:val="tx1"/>
                  </w14:solidFill>
                </w14:textFill>
              </w:rPr>
            </w:pPr>
            <w:r>
              <w:rPr>
                <w:rFonts w:ascii="宋体" w:hAnsi="宋体" w:eastAsia="宋体" w:cs="宋体"/>
                <w:color w:val="000000" w:themeColor="text1"/>
                <w:spacing w:val="-2"/>
                <w:sz w:val="24"/>
                <w:szCs w:val="24"/>
                <w:highlight w:val="none"/>
                <w:u w:val="none" w:color="auto"/>
                <w14:textFill>
                  <w14:solidFill>
                    <w14:schemeClr w14:val="tx1"/>
                  </w14:solidFill>
                </w14:textFill>
              </w:rPr>
              <w:t>本项目承担的相应</w:t>
            </w:r>
            <w:r>
              <w:rPr>
                <w:rFonts w:ascii="宋体" w:hAnsi="宋体" w:eastAsia="宋体" w:cs="宋体"/>
                <w:color w:val="000000" w:themeColor="text1"/>
                <w:spacing w:val="4"/>
                <w:sz w:val="24"/>
                <w:szCs w:val="24"/>
                <w:highlight w:val="none"/>
                <w:u w:val="none" w:color="auto"/>
                <w14:textFill>
                  <w14:solidFill>
                    <w14:schemeClr w14:val="tx1"/>
                  </w14:solidFill>
                </w14:textFill>
              </w:rPr>
              <w:t xml:space="preserve"> </w:t>
            </w:r>
            <w:r>
              <w:rPr>
                <w:rFonts w:ascii="宋体" w:hAnsi="宋体" w:eastAsia="宋体" w:cs="宋体"/>
                <w:color w:val="000000" w:themeColor="text1"/>
                <w:spacing w:val="-9"/>
                <w:sz w:val="24"/>
                <w:szCs w:val="24"/>
                <w:highlight w:val="none"/>
                <w:u w:val="none" w:color="auto"/>
                <w14:textFill>
                  <w14:solidFill>
                    <w14:schemeClr w14:val="tx1"/>
                  </w14:solidFill>
                </w14:textFill>
              </w:rPr>
              <w:t>责任</w:t>
            </w:r>
          </w:p>
        </w:tc>
      </w:tr>
      <w:tr w14:paraId="3806E5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8" w:hRule="atLeast"/>
        </w:trPr>
        <w:tc>
          <w:tcPr>
            <w:tcW w:w="588" w:type="dxa"/>
            <w:vAlign w:val="center"/>
          </w:tcPr>
          <w:p w14:paraId="42990154">
            <w:pPr>
              <w:spacing w:before="0" w:line="240" w:lineRule="auto"/>
              <w:jc w:val="center"/>
              <w:rPr>
                <w:rFonts w:hint="eastAsia" w:ascii="宋体" w:hAnsi="宋体" w:eastAsia="宋体" w:cs="宋体"/>
                <w:color w:val="000000" w:themeColor="text1"/>
                <w:sz w:val="24"/>
                <w:szCs w:val="24"/>
                <w:highlight w:val="none"/>
                <w:u w:val="none" w:color="auto"/>
                <w14:textFill>
                  <w14:solidFill>
                    <w14:schemeClr w14:val="tx1"/>
                  </w14:solidFill>
                </w14:textFill>
              </w:rPr>
            </w:pPr>
          </w:p>
        </w:tc>
        <w:tc>
          <w:tcPr>
            <w:tcW w:w="972" w:type="dxa"/>
            <w:vAlign w:val="center"/>
          </w:tcPr>
          <w:p w14:paraId="018CE3AF">
            <w:pPr>
              <w:spacing w:before="0" w:line="240" w:lineRule="auto"/>
              <w:jc w:val="center"/>
              <w:rPr>
                <w:rFonts w:hint="eastAsia" w:ascii="宋体" w:hAnsi="宋体" w:eastAsia="宋体" w:cs="宋体"/>
                <w:color w:val="000000" w:themeColor="text1"/>
                <w:sz w:val="24"/>
                <w:szCs w:val="24"/>
                <w:highlight w:val="none"/>
                <w:u w:val="none" w:color="auto"/>
                <w:lang w:val="en-US" w:eastAsia="zh-CN"/>
                <w14:textFill>
                  <w14:solidFill>
                    <w14:schemeClr w14:val="tx1"/>
                  </w14:solidFill>
                </w14:textFill>
              </w:rPr>
            </w:pPr>
          </w:p>
        </w:tc>
        <w:tc>
          <w:tcPr>
            <w:tcW w:w="888" w:type="dxa"/>
            <w:vAlign w:val="center"/>
          </w:tcPr>
          <w:p w14:paraId="66D8D97E">
            <w:pPr>
              <w:spacing w:before="0" w:line="240" w:lineRule="auto"/>
              <w:jc w:val="center"/>
              <w:rPr>
                <w:rFonts w:hint="eastAsia" w:ascii="宋体" w:hAnsi="宋体" w:eastAsia="宋体" w:cs="宋体"/>
                <w:color w:val="000000" w:themeColor="text1"/>
                <w:sz w:val="24"/>
                <w:szCs w:val="24"/>
                <w:highlight w:val="none"/>
                <w:u w:val="none" w:color="auto"/>
                <w14:textFill>
                  <w14:solidFill>
                    <w14:schemeClr w14:val="tx1"/>
                  </w14:solidFill>
                </w14:textFill>
              </w:rPr>
            </w:pPr>
          </w:p>
        </w:tc>
        <w:tc>
          <w:tcPr>
            <w:tcW w:w="1096" w:type="dxa"/>
            <w:vAlign w:val="center"/>
          </w:tcPr>
          <w:p w14:paraId="769F2C3C">
            <w:pPr>
              <w:jc w:val="center"/>
              <w:rPr>
                <w:rFonts w:hint="eastAsia" w:ascii="宋体" w:hAnsi="宋体" w:eastAsia="宋体" w:cs="宋体"/>
                <w:color w:val="000000" w:themeColor="text1"/>
                <w:sz w:val="21"/>
                <w:highlight w:val="none"/>
                <w:u w:val="none" w:color="auto"/>
                <w14:textFill>
                  <w14:solidFill>
                    <w14:schemeClr w14:val="tx1"/>
                  </w14:solidFill>
                </w14:textFill>
              </w:rPr>
            </w:pPr>
          </w:p>
        </w:tc>
        <w:tc>
          <w:tcPr>
            <w:tcW w:w="2000" w:type="dxa"/>
            <w:vAlign w:val="center"/>
          </w:tcPr>
          <w:p w14:paraId="757995F1">
            <w:pPr>
              <w:jc w:val="center"/>
              <w:rPr>
                <w:rFonts w:hint="eastAsia" w:ascii="宋体" w:hAnsi="宋体" w:eastAsia="宋体" w:cs="宋体"/>
                <w:color w:val="000000" w:themeColor="text1"/>
                <w:sz w:val="21"/>
                <w:highlight w:val="none"/>
                <w:u w:val="none" w:color="auto"/>
                <w14:textFill>
                  <w14:solidFill>
                    <w14:schemeClr w14:val="tx1"/>
                  </w14:solidFill>
                </w14:textFill>
              </w:rPr>
            </w:pPr>
          </w:p>
        </w:tc>
        <w:tc>
          <w:tcPr>
            <w:tcW w:w="1780" w:type="dxa"/>
            <w:vAlign w:val="center"/>
          </w:tcPr>
          <w:p w14:paraId="65A48D2E">
            <w:pPr>
              <w:jc w:val="center"/>
              <w:rPr>
                <w:rFonts w:hint="eastAsia" w:ascii="宋体" w:hAnsi="宋体" w:eastAsia="宋体" w:cs="宋体"/>
                <w:color w:val="000000" w:themeColor="text1"/>
                <w:sz w:val="21"/>
                <w:highlight w:val="none"/>
                <w:u w:val="none" w:color="auto"/>
                <w:lang w:val="en-US" w:eastAsia="zh-CN"/>
                <w14:textFill>
                  <w14:solidFill>
                    <w14:schemeClr w14:val="tx1"/>
                  </w14:solidFill>
                </w14:textFill>
              </w:rPr>
            </w:pPr>
          </w:p>
        </w:tc>
        <w:tc>
          <w:tcPr>
            <w:tcW w:w="2175" w:type="dxa"/>
            <w:vAlign w:val="center"/>
          </w:tcPr>
          <w:p w14:paraId="33CDFB33">
            <w:pPr>
              <w:spacing w:before="0" w:line="240" w:lineRule="auto"/>
              <w:jc w:val="center"/>
              <w:rPr>
                <w:rFonts w:hint="eastAsia" w:ascii="宋体" w:hAnsi="宋体" w:eastAsia="宋体" w:cs="宋体"/>
                <w:color w:val="000000" w:themeColor="text1"/>
                <w:sz w:val="24"/>
                <w:szCs w:val="24"/>
                <w:highlight w:val="none"/>
                <w:u w:val="none" w:color="auto"/>
                <w14:textFill>
                  <w14:solidFill>
                    <w14:schemeClr w14:val="tx1"/>
                  </w14:solidFill>
                </w14:textFill>
              </w:rPr>
            </w:pPr>
          </w:p>
        </w:tc>
      </w:tr>
      <w:tr w14:paraId="583D4C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588" w:type="dxa"/>
            <w:vAlign w:val="center"/>
          </w:tcPr>
          <w:p w14:paraId="48DD43AB">
            <w:pPr>
              <w:spacing w:before="0" w:line="240" w:lineRule="auto"/>
              <w:jc w:val="center"/>
              <w:rPr>
                <w:rFonts w:ascii="宋体" w:hAnsi="宋体" w:eastAsia="宋体" w:cs="宋体"/>
                <w:color w:val="000000" w:themeColor="text1"/>
                <w:sz w:val="24"/>
                <w:szCs w:val="24"/>
                <w:highlight w:val="none"/>
                <w:u w:val="none" w:color="auto"/>
                <w14:textFill>
                  <w14:solidFill>
                    <w14:schemeClr w14:val="tx1"/>
                  </w14:solidFill>
                </w14:textFill>
              </w:rPr>
            </w:pPr>
          </w:p>
        </w:tc>
        <w:tc>
          <w:tcPr>
            <w:tcW w:w="972" w:type="dxa"/>
            <w:vAlign w:val="center"/>
          </w:tcPr>
          <w:p w14:paraId="4CB58E41">
            <w:pPr>
              <w:spacing w:before="0" w:line="240" w:lineRule="auto"/>
              <w:jc w:val="center"/>
              <w:rPr>
                <w:rFonts w:hint="default" w:ascii="宋体" w:hAnsi="宋体" w:eastAsia="宋体" w:cs="宋体"/>
                <w:color w:val="000000" w:themeColor="text1"/>
                <w:sz w:val="24"/>
                <w:szCs w:val="24"/>
                <w:highlight w:val="none"/>
                <w:u w:val="none" w:color="auto"/>
                <w:lang w:val="en-US" w:eastAsia="zh-CN"/>
                <w14:textFill>
                  <w14:solidFill>
                    <w14:schemeClr w14:val="tx1"/>
                  </w14:solidFill>
                </w14:textFill>
              </w:rPr>
            </w:pPr>
          </w:p>
        </w:tc>
        <w:tc>
          <w:tcPr>
            <w:tcW w:w="888" w:type="dxa"/>
            <w:vAlign w:val="center"/>
          </w:tcPr>
          <w:p w14:paraId="08568B64">
            <w:pPr>
              <w:spacing w:before="0" w:line="240" w:lineRule="auto"/>
              <w:jc w:val="center"/>
              <w:rPr>
                <w:rFonts w:hint="default" w:ascii="宋体" w:hAnsi="宋体" w:eastAsia="宋体" w:cs="宋体"/>
                <w:color w:val="000000" w:themeColor="text1"/>
                <w:sz w:val="24"/>
                <w:szCs w:val="24"/>
                <w:highlight w:val="none"/>
                <w:u w:val="none" w:color="auto"/>
                <w:lang w:val="en-US" w:eastAsia="zh-CN"/>
                <w14:textFill>
                  <w14:solidFill>
                    <w14:schemeClr w14:val="tx1"/>
                  </w14:solidFill>
                </w14:textFill>
              </w:rPr>
            </w:pPr>
          </w:p>
        </w:tc>
        <w:tc>
          <w:tcPr>
            <w:tcW w:w="1096" w:type="dxa"/>
            <w:vAlign w:val="center"/>
          </w:tcPr>
          <w:p w14:paraId="5147FC83">
            <w:pPr>
              <w:spacing w:before="0" w:line="240" w:lineRule="auto"/>
              <w:ind w:left="0" w:leftChars="0" w:firstLine="0" w:firstLineChars="0"/>
              <w:jc w:val="center"/>
              <w:rPr>
                <w:rFonts w:hint="default" w:ascii="宋体" w:hAnsi="宋体" w:eastAsia="宋体" w:cs="宋体"/>
                <w:color w:val="000000" w:themeColor="text1"/>
                <w:sz w:val="24"/>
                <w:szCs w:val="24"/>
                <w:highlight w:val="none"/>
                <w:u w:val="none" w:color="auto"/>
                <w:lang w:val="en-US" w:eastAsia="zh-CN"/>
                <w14:textFill>
                  <w14:solidFill>
                    <w14:schemeClr w14:val="tx1"/>
                  </w14:solidFill>
                </w14:textFill>
              </w:rPr>
            </w:pPr>
          </w:p>
        </w:tc>
        <w:tc>
          <w:tcPr>
            <w:tcW w:w="2000" w:type="dxa"/>
            <w:vAlign w:val="center"/>
          </w:tcPr>
          <w:p w14:paraId="3AB3E75E">
            <w:pPr>
              <w:jc w:val="center"/>
              <w:rPr>
                <w:rFonts w:hint="default" w:ascii="Arial" w:eastAsiaTheme="minorEastAsia"/>
                <w:color w:val="000000" w:themeColor="text1"/>
                <w:sz w:val="21"/>
                <w:highlight w:val="none"/>
                <w:u w:val="none" w:color="auto"/>
                <w:lang w:val="en-US" w:eastAsia="zh-CN"/>
                <w14:textFill>
                  <w14:solidFill>
                    <w14:schemeClr w14:val="tx1"/>
                  </w14:solidFill>
                </w14:textFill>
              </w:rPr>
            </w:pPr>
          </w:p>
        </w:tc>
        <w:tc>
          <w:tcPr>
            <w:tcW w:w="1780" w:type="dxa"/>
            <w:vAlign w:val="center"/>
          </w:tcPr>
          <w:p w14:paraId="615CDAA9">
            <w:pPr>
              <w:spacing w:before="0" w:line="240" w:lineRule="auto"/>
              <w:jc w:val="center"/>
              <w:rPr>
                <w:rFonts w:hint="default" w:ascii="宋体" w:hAnsi="宋体" w:eastAsia="宋体" w:cs="宋体"/>
                <w:color w:val="000000" w:themeColor="text1"/>
                <w:sz w:val="24"/>
                <w:szCs w:val="24"/>
                <w:highlight w:val="none"/>
                <w:u w:val="none" w:color="auto"/>
                <w:lang w:val="en-US" w:eastAsia="zh-CN"/>
                <w14:textFill>
                  <w14:solidFill>
                    <w14:schemeClr w14:val="tx1"/>
                  </w14:solidFill>
                </w14:textFill>
              </w:rPr>
            </w:pPr>
          </w:p>
        </w:tc>
        <w:tc>
          <w:tcPr>
            <w:tcW w:w="2175" w:type="dxa"/>
            <w:vAlign w:val="center"/>
          </w:tcPr>
          <w:p w14:paraId="6B3F2832">
            <w:pPr>
              <w:spacing w:before="0" w:line="240" w:lineRule="auto"/>
              <w:jc w:val="center"/>
              <w:rPr>
                <w:rFonts w:hint="default" w:ascii="宋体" w:hAnsi="宋体" w:eastAsia="宋体" w:cs="宋体"/>
                <w:color w:val="000000" w:themeColor="text1"/>
                <w:sz w:val="24"/>
                <w:szCs w:val="24"/>
                <w:highlight w:val="none"/>
                <w:u w:val="none" w:color="auto"/>
                <w:lang w:val="en-US" w:eastAsia="zh-CN"/>
                <w14:textFill>
                  <w14:solidFill>
                    <w14:schemeClr w14:val="tx1"/>
                  </w14:solidFill>
                </w14:textFill>
              </w:rPr>
            </w:pPr>
          </w:p>
        </w:tc>
      </w:tr>
      <w:tr w14:paraId="3E4815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588" w:type="dxa"/>
            <w:vAlign w:val="center"/>
          </w:tcPr>
          <w:p w14:paraId="6A5BC557">
            <w:pPr>
              <w:spacing w:before="0" w:line="240" w:lineRule="auto"/>
              <w:ind w:firstLine="240" w:firstLineChars="100"/>
              <w:jc w:val="both"/>
              <w:rPr>
                <w:rFonts w:hint="eastAsia" w:ascii="宋体" w:hAnsi="宋体" w:eastAsia="宋体" w:cs="宋体"/>
                <w:color w:val="000000" w:themeColor="text1"/>
                <w:sz w:val="24"/>
                <w:szCs w:val="24"/>
                <w:highlight w:val="none"/>
                <w:u w:val="none" w:color="auto"/>
                <w:lang w:val="en-US" w:eastAsia="zh-CN"/>
                <w14:textFill>
                  <w14:solidFill>
                    <w14:schemeClr w14:val="tx1"/>
                  </w14:solidFill>
                </w14:textFill>
              </w:rPr>
            </w:pPr>
          </w:p>
        </w:tc>
        <w:tc>
          <w:tcPr>
            <w:tcW w:w="972" w:type="dxa"/>
            <w:vAlign w:val="center"/>
          </w:tcPr>
          <w:p w14:paraId="322CFC32">
            <w:pPr>
              <w:spacing w:before="0" w:line="240" w:lineRule="auto"/>
              <w:jc w:val="center"/>
              <w:rPr>
                <w:rFonts w:hint="default" w:ascii="宋体" w:hAnsi="宋体" w:eastAsia="宋体" w:cs="宋体"/>
                <w:color w:val="000000" w:themeColor="text1"/>
                <w:sz w:val="24"/>
                <w:szCs w:val="24"/>
                <w:highlight w:val="none"/>
                <w:u w:val="none" w:color="auto"/>
                <w:lang w:val="en-US" w:eastAsia="zh-CN"/>
                <w14:textFill>
                  <w14:solidFill>
                    <w14:schemeClr w14:val="tx1"/>
                  </w14:solidFill>
                </w14:textFill>
              </w:rPr>
            </w:pPr>
          </w:p>
        </w:tc>
        <w:tc>
          <w:tcPr>
            <w:tcW w:w="888" w:type="dxa"/>
            <w:vAlign w:val="center"/>
          </w:tcPr>
          <w:p w14:paraId="1FF53B7C">
            <w:pPr>
              <w:spacing w:before="0" w:line="240" w:lineRule="auto"/>
              <w:jc w:val="center"/>
              <w:rPr>
                <w:rFonts w:hint="eastAsia" w:ascii="宋体" w:hAnsi="宋体" w:eastAsia="宋体" w:cs="宋体"/>
                <w:color w:val="000000" w:themeColor="text1"/>
                <w:sz w:val="24"/>
                <w:szCs w:val="24"/>
                <w:highlight w:val="none"/>
                <w:u w:val="none" w:color="auto"/>
                <w:lang w:val="en-US" w:eastAsia="zh-CN"/>
                <w14:textFill>
                  <w14:solidFill>
                    <w14:schemeClr w14:val="tx1"/>
                  </w14:solidFill>
                </w14:textFill>
              </w:rPr>
            </w:pPr>
          </w:p>
        </w:tc>
        <w:tc>
          <w:tcPr>
            <w:tcW w:w="1096" w:type="dxa"/>
            <w:vAlign w:val="center"/>
          </w:tcPr>
          <w:p w14:paraId="0ADCAC2E">
            <w:pPr>
              <w:spacing w:before="0" w:line="240" w:lineRule="auto"/>
              <w:jc w:val="center"/>
              <w:rPr>
                <w:rFonts w:hint="default" w:ascii="宋体" w:hAnsi="宋体" w:eastAsia="宋体" w:cs="宋体"/>
                <w:color w:val="000000" w:themeColor="text1"/>
                <w:sz w:val="24"/>
                <w:szCs w:val="24"/>
                <w:highlight w:val="none"/>
                <w:u w:val="none" w:color="auto"/>
                <w:lang w:val="en-US" w:eastAsia="zh-CN"/>
                <w14:textFill>
                  <w14:solidFill>
                    <w14:schemeClr w14:val="tx1"/>
                  </w14:solidFill>
                </w14:textFill>
              </w:rPr>
            </w:pPr>
          </w:p>
        </w:tc>
        <w:tc>
          <w:tcPr>
            <w:tcW w:w="2000" w:type="dxa"/>
            <w:vAlign w:val="center"/>
          </w:tcPr>
          <w:p w14:paraId="6E4E3FBC">
            <w:pPr>
              <w:jc w:val="center"/>
              <w:rPr>
                <w:rFonts w:hint="default" w:ascii="Arial" w:eastAsiaTheme="minorEastAsia"/>
                <w:color w:val="000000" w:themeColor="text1"/>
                <w:sz w:val="21"/>
                <w:highlight w:val="none"/>
                <w:u w:val="none" w:color="auto"/>
                <w:lang w:val="en-US" w:eastAsia="zh-CN"/>
                <w14:textFill>
                  <w14:solidFill>
                    <w14:schemeClr w14:val="tx1"/>
                  </w14:solidFill>
                </w14:textFill>
              </w:rPr>
            </w:pPr>
          </w:p>
        </w:tc>
        <w:tc>
          <w:tcPr>
            <w:tcW w:w="1780" w:type="dxa"/>
            <w:vAlign w:val="center"/>
          </w:tcPr>
          <w:p w14:paraId="68AC13ED">
            <w:pPr>
              <w:spacing w:before="0" w:line="240" w:lineRule="auto"/>
              <w:jc w:val="center"/>
              <w:rPr>
                <w:rFonts w:hint="default" w:ascii="宋体" w:hAnsi="宋体" w:eastAsia="宋体" w:cs="宋体"/>
                <w:color w:val="000000" w:themeColor="text1"/>
                <w:sz w:val="24"/>
                <w:szCs w:val="24"/>
                <w:highlight w:val="none"/>
                <w:u w:val="none" w:color="auto"/>
                <w:lang w:val="en-US" w:eastAsia="zh-CN"/>
                <w14:textFill>
                  <w14:solidFill>
                    <w14:schemeClr w14:val="tx1"/>
                  </w14:solidFill>
                </w14:textFill>
              </w:rPr>
            </w:pPr>
          </w:p>
        </w:tc>
        <w:tc>
          <w:tcPr>
            <w:tcW w:w="2175" w:type="dxa"/>
            <w:vAlign w:val="center"/>
          </w:tcPr>
          <w:p w14:paraId="12CE358A">
            <w:pPr>
              <w:spacing w:before="0" w:line="240" w:lineRule="auto"/>
              <w:jc w:val="center"/>
              <w:rPr>
                <w:rFonts w:ascii="宋体" w:hAnsi="宋体" w:eastAsia="宋体" w:cs="宋体"/>
                <w:color w:val="000000" w:themeColor="text1"/>
                <w:sz w:val="24"/>
                <w:szCs w:val="24"/>
                <w:highlight w:val="none"/>
                <w:u w:val="none" w:color="auto"/>
                <w14:textFill>
                  <w14:solidFill>
                    <w14:schemeClr w14:val="tx1"/>
                  </w14:solidFill>
                </w14:textFill>
              </w:rPr>
            </w:pPr>
          </w:p>
        </w:tc>
      </w:tr>
    </w:tbl>
    <w:p w14:paraId="3B03D0D7">
      <w:pPr>
        <w:snapToGrid w:val="0"/>
        <w:spacing w:before="468" w:beforeLines="150" w:line="360" w:lineRule="auto"/>
        <w:outlineLvl w:val="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b/>
          <w:bCs/>
          <w:color w:val="000000" w:themeColor="text1"/>
          <w:spacing w:val="-3"/>
          <w:sz w:val="24"/>
          <w:highlight w:val="none"/>
          <w14:textFill>
            <w14:solidFill>
              <w14:schemeClr w14:val="tx1"/>
            </w14:solidFill>
          </w14:textFill>
        </w:rPr>
        <w:t>第八条</w:t>
      </w:r>
      <w:r>
        <w:rPr>
          <w:rFonts w:ascii="宋体" w:hAnsi="宋体" w:eastAsia="宋体" w:cs="宋体"/>
          <w:color w:val="000000" w:themeColor="text1"/>
          <w:spacing w:val="-3"/>
          <w:sz w:val="24"/>
          <w:highlight w:val="none"/>
          <w14:textFill>
            <w14:solidFill>
              <w14:schemeClr w14:val="tx1"/>
            </w14:solidFill>
          </w14:textFill>
        </w:rPr>
        <w:t xml:space="preserve"> </w:t>
      </w:r>
      <w:r>
        <w:rPr>
          <w:rFonts w:ascii="宋体" w:hAnsi="宋体" w:eastAsia="宋体" w:cs="宋体"/>
          <w:b/>
          <w:bCs/>
          <w:color w:val="000000" w:themeColor="text1"/>
          <w:spacing w:val="-3"/>
          <w:sz w:val="24"/>
          <w:highlight w:val="none"/>
          <w14:textFill>
            <w14:solidFill>
              <w14:schemeClr w14:val="tx1"/>
            </w14:solidFill>
          </w14:textFill>
        </w:rPr>
        <w:t>履约验收</w:t>
      </w:r>
    </w:p>
    <w:p w14:paraId="175A94B0">
      <w:pPr>
        <w:snapToGrid w:val="0"/>
        <w:spacing w:line="360" w:lineRule="auto"/>
        <w:ind w:left="1"/>
        <w:rPr>
          <w:rFonts w:ascii="宋体" w:hAnsi="宋体" w:eastAsia="宋体" w:cs="宋体"/>
          <w:b w:val="0"/>
          <w:bCs w:val="0"/>
          <w:color w:val="000000" w:themeColor="text1"/>
          <w:sz w:val="24"/>
          <w:highlight w:val="none"/>
          <w14:textFill>
            <w14:solidFill>
              <w14:schemeClr w14:val="tx1"/>
            </w14:solidFill>
          </w14:textFill>
        </w:rPr>
      </w:pPr>
      <w:r>
        <w:rPr>
          <w:rFonts w:ascii="宋体" w:hAnsi="宋体" w:eastAsia="宋体" w:cs="宋体"/>
          <w:b w:val="0"/>
          <w:bCs w:val="0"/>
          <w:color w:val="000000" w:themeColor="text1"/>
          <w:sz w:val="24"/>
          <w:highlight w:val="none"/>
          <w14:textFill>
            <w14:solidFill>
              <w14:schemeClr w14:val="tx1"/>
            </w14:solidFill>
          </w14:textFill>
        </w:rPr>
        <w:t>8.1</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ascii="宋体" w:hAnsi="宋体" w:eastAsia="宋体" w:cs="宋体"/>
          <w:b w:val="0"/>
          <w:bCs w:val="0"/>
          <w:color w:val="000000" w:themeColor="text1"/>
          <w:spacing w:val="-3"/>
          <w:sz w:val="24"/>
          <w:highlight w:val="none"/>
          <w14:textFill>
            <w14:solidFill>
              <w14:schemeClr w14:val="tx1"/>
            </w14:solidFill>
          </w14:textFill>
        </w:rPr>
        <w:t>履约验收主体及时间</w:t>
      </w:r>
    </w:p>
    <w:p w14:paraId="7CB9176D">
      <w:pPr>
        <w:snapToGrid w:val="0"/>
        <w:spacing w:line="360" w:lineRule="auto"/>
        <w:ind w:left="492"/>
        <w:rPr>
          <w:rFonts w:ascii="宋体" w:hAnsi="宋体" w:eastAsia="宋体" w:cs="宋体"/>
          <w:b w:val="0"/>
          <w:bCs w:val="0"/>
          <w:color w:val="000000" w:themeColor="text1"/>
          <w:sz w:val="24"/>
          <w:highlight w:val="none"/>
          <w14:textFill>
            <w14:solidFill>
              <w14:schemeClr w14:val="tx1"/>
            </w14:solidFill>
          </w14:textFill>
        </w:rPr>
      </w:pPr>
      <w:r>
        <w:rPr>
          <w:rFonts w:ascii="宋体" w:hAnsi="宋体" w:eastAsia="宋体" w:cs="宋体"/>
          <w:b w:val="0"/>
          <w:bCs w:val="0"/>
          <w:color w:val="000000" w:themeColor="text1"/>
          <w:sz w:val="24"/>
          <w:highlight w:val="none"/>
          <w14:textFill>
            <w14:solidFill>
              <w14:schemeClr w14:val="tx1"/>
            </w14:solidFill>
          </w14:textFill>
        </w:rPr>
        <w:t>（1）履约验收主体：甲方和政务信息化项目主管部门</w:t>
      </w:r>
    </w:p>
    <w:p w14:paraId="259239D4">
      <w:pPr>
        <w:snapToGrid w:val="0"/>
        <w:spacing w:line="360" w:lineRule="auto"/>
        <w:ind w:left="492"/>
        <w:rPr>
          <w:rFonts w:ascii="宋体" w:hAnsi="宋体" w:eastAsia="宋体" w:cs="宋体"/>
          <w:b w:val="0"/>
          <w:bCs w:val="0"/>
          <w:color w:val="000000" w:themeColor="text1"/>
          <w:sz w:val="24"/>
          <w:highlight w:val="none"/>
          <w14:textFill>
            <w14:solidFill>
              <w14:schemeClr w14:val="tx1"/>
            </w14:solidFill>
          </w14:textFill>
        </w:rPr>
      </w:pPr>
      <w:r>
        <w:rPr>
          <w:rFonts w:ascii="宋体" w:hAnsi="宋体" w:eastAsia="宋体" w:cs="宋体"/>
          <w:b w:val="0"/>
          <w:bCs w:val="0"/>
          <w:color w:val="000000" w:themeColor="text1"/>
          <w:sz w:val="24"/>
          <w:highlight w:val="none"/>
          <w14:textFill>
            <w14:solidFill>
              <w14:schemeClr w14:val="tx1"/>
            </w14:solidFill>
          </w14:textFill>
        </w:rPr>
        <w:t>（2）履约验收时间：甲方指定时间</w:t>
      </w:r>
    </w:p>
    <w:p w14:paraId="4DE82438">
      <w:pPr>
        <w:snapToGrid w:val="0"/>
        <w:spacing w:line="360" w:lineRule="auto"/>
        <w:ind w:left="1"/>
        <w:rPr>
          <w:rFonts w:ascii="宋体" w:hAnsi="宋体" w:eastAsia="宋体" w:cs="宋体"/>
          <w:b w:val="0"/>
          <w:bCs w:val="0"/>
          <w:color w:val="000000" w:themeColor="text1"/>
          <w:sz w:val="24"/>
          <w:highlight w:val="none"/>
          <w14:textFill>
            <w14:solidFill>
              <w14:schemeClr w14:val="tx1"/>
            </w14:solidFill>
          </w14:textFill>
        </w:rPr>
      </w:pPr>
      <w:r>
        <w:rPr>
          <w:rFonts w:ascii="宋体" w:hAnsi="宋体" w:eastAsia="宋体" w:cs="宋体"/>
          <w:b w:val="0"/>
          <w:bCs w:val="0"/>
          <w:color w:val="000000" w:themeColor="text1"/>
          <w:sz w:val="24"/>
          <w:highlight w:val="none"/>
          <w14:textFill>
            <w14:solidFill>
              <w14:schemeClr w14:val="tx1"/>
            </w14:solidFill>
          </w14:textFill>
        </w:rPr>
        <w:t>8.2</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ascii="宋体" w:hAnsi="宋体" w:eastAsia="宋体" w:cs="宋体"/>
          <w:b w:val="0"/>
          <w:bCs w:val="0"/>
          <w:color w:val="000000" w:themeColor="text1"/>
          <w:sz w:val="24"/>
          <w:highlight w:val="none"/>
          <w14:textFill>
            <w14:solidFill>
              <w14:schemeClr w14:val="tx1"/>
            </w14:solidFill>
          </w14:textFill>
        </w:rPr>
        <w:t>履约验收方式</w:t>
      </w:r>
    </w:p>
    <w:p w14:paraId="309E5258">
      <w:pPr>
        <w:snapToGrid w:val="0"/>
        <w:spacing w:line="360" w:lineRule="auto"/>
        <w:ind w:firstLine="480" w:firstLineChars="200"/>
        <w:rPr>
          <w:rFonts w:ascii="宋体" w:hAnsi="宋体" w:eastAsia="宋体" w:cs="宋体"/>
          <w:b w:val="0"/>
          <w:bCs w:val="0"/>
          <w:color w:val="000000" w:themeColor="text1"/>
          <w:sz w:val="24"/>
          <w:highlight w:val="none"/>
          <w14:textFill>
            <w14:solidFill>
              <w14:schemeClr w14:val="tx1"/>
            </w14:solidFill>
          </w14:textFill>
        </w:rPr>
      </w:pPr>
      <w:r>
        <w:rPr>
          <w:rFonts w:ascii="宋体" w:hAnsi="宋体" w:eastAsia="宋体" w:cs="宋体"/>
          <w:b w:val="0"/>
          <w:bCs w:val="0"/>
          <w:color w:val="000000" w:themeColor="text1"/>
          <w:sz w:val="24"/>
          <w:highlight w:val="none"/>
          <w14:textFill>
            <w14:solidFill>
              <w14:schemeClr w14:val="tx1"/>
            </w14:solidFill>
          </w14:textFill>
        </w:rPr>
        <w:t>由验收相关部门分节点验收</w:t>
      </w:r>
    </w:p>
    <w:p w14:paraId="148AEBCF">
      <w:pPr>
        <w:snapToGrid w:val="0"/>
        <w:spacing w:line="360" w:lineRule="auto"/>
        <w:ind w:left="1"/>
        <w:rPr>
          <w:rFonts w:ascii="宋体" w:hAnsi="宋体" w:eastAsia="宋体" w:cs="宋体"/>
          <w:b w:val="0"/>
          <w:bCs w:val="0"/>
          <w:color w:val="000000" w:themeColor="text1"/>
          <w:sz w:val="24"/>
          <w:highlight w:val="none"/>
          <w14:textFill>
            <w14:solidFill>
              <w14:schemeClr w14:val="tx1"/>
            </w14:solidFill>
          </w14:textFill>
        </w:rPr>
      </w:pPr>
      <w:r>
        <w:rPr>
          <w:rFonts w:ascii="宋体" w:hAnsi="宋体" w:eastAsia="宋体" w:cs="宋体"/>
          <w:b w:val="0"/>
          <w:bCs w:val="0"/>
          <w:color w:val="000000" w:themeColor="text1"/>
          <w:sz w:val="24"/>
          <w:highlight w:val="none"/>
          <w14:textFill>
            <w14:solidFill>
              <w14:schemeClr w14:val="tx1"/>
            </w14:solidFill>
          </w14:textFill>
        </w:rPr>
        <w:t>8.3</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ascii="宋体" w:hAnsi="宋体" w:eastAsia="宋体" w:cs="宋体"/>
          <w:b w:val="0"/>
          <w:bCs w:val="0"/>
          <w:color w:val="000000" w:themeColor="text1"/>
          <w:sz w:val="24"/>
          <w:highlight w:val="none"/>
          <w14:textFill>
            <w14:solidFill>
              <w14:schemeClr w14:val="tx1"/>
            </w14:solidFill>
          </w14:textFill>
        </w:rPr>
        <w:t>履约验收程序</w:t>
      </w:r>
    </w:p>
    <w:p w14:paraId="067EE83A">
      <w:pPr>
        <w:snapToGrid w:val="0"/>
        <w:spacing w:line="360" w:lineRule="auto"/>
        <w:ind w:left="12"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（1）乙方完成合同约定内容达到初步验收条件时，及时向甲方提出初步验收申请；</w:t>
      </w:r>
    </w:p>
    <w:p w14:paraId="3104F605">
      <w:pPr>
        <w:snapToGrid w:val="0"/>
        <w:spacing w:line="360" w:lineRule="auto"/>
        <w:ind w:left="492"/>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（2）甲方组建初步验收小组、归集验收依据，制定初步验收方案；</w:t>
      </w:r>
    </w:p>
    <w:p w14:paraId="61065062">
      <w:pPr>
        <w:snapToGrid w:val="0"/>
        <w:spacing w:line="360" w:lineRule="auto"/>
        <w:ind w:left="492"/>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（3）组织初步验收实施，出具初步验收意见；</w:t>
      </w:r>
    </w:p>
    <w:p w14:paraId="6AE2BB9E">
      <w:pPr>
        <w:snapToGrid w:val="0"/>
        <w:spacing w:line="360" w:lineRule="auto"/>
        <w:ind w:firstLine="42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（4）试运行期满后，甲方向政务信息化主管部门申请进行系统终验，由政务信息化项目主管部门组织竣工验收。</w:t>
      </w:r>
    </w:p>
    <w:p w14:paraId="7EA536DE">
      <w:pPr>
        <w:snapToGrid w:val="0"/>
        <w:spacing w:line="360" w:lineRule="auto"/>
        <w:ind w:left="1"/>
        <w:rPr>
          <w:rFonts w:ascii="宋体" w:hAnsi="宋体" w:eastAsia="宋体" w:cs="宋体"/>
          <w:b w:val="0"/>
          <w:bCs w:val="0"/>
          <w:color w:val="000000" w:themeColor="text1"/>
          <w:sz w:val="24"/>
          <w:highlight w:val="none"/>
          <w14:textFill>
            <w14:solidFill>
              <w14:schemeClr w14:val="tx1"/>
            </w14:solidFill>
          </w14:textFill>
        </w:rPr>
      </w:pPr>
      <w:r>
        <w:rPr>
          <w:rFonts w:ascii="宋体" w:hAnsi="宋体" w:eastAsia="宋体" w:cs="宋体"/>
          <w:b w:val="0"/>
          <w:bCs w:val="0"/>
          <w:color w:val="000000" w:themeColor="text1"/>
          <w:sz w:val="24"/>
          <w:highlight w:val="none"/>
          <w14:textFill>
            <w14:solidFill>
              <w14:schemeClr w14:val="tx1"/>
            </w14:solidFill>
          </w14:textFill>
        </w:rPr>
        <w:t>8.4</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ascii="宋体" w:hAnsi="宋体" w:eastAsia="宋体" w:cs="宋体"/>
          <w:b w:val="0"/>
          <w:bCs w:val="0"/>
          <w:color w:val="000000" w:themeColor="text1"/>
          <w:sz w:val="24"/>
          <w:highlight w:val="none"/>
          <w14:textFill>
            <w14:solidFill>
              <w14:schemeClr w14:val="tx1"/>
            </w14:solidFill>
          </w14:textFill>
        </w:rPr>
        <w:t>履约验收标准</w:t>
      </w:r>
    </w:p>
    <w:p w14:paraId="7267F6CE">
      <w:pPr>
        <w:snapToGrid w:val="0"/>
        <w:spacing w:line="360" w:lineRule="auto"/>
        <w:ind w:left="2" w:firstLine="478"/>
        <w:rPr>
          <w:rFonts w:ascii="宋体" w:hAnsi="宋体" w:eastAsia="宋体" w:cs="宋体"/>
          <w:b w:val="0"/>
          <w:bCs w:val="0"/>
          <w:color w:val="000000" w:themeColor="text1"/>
          <w:sz w:val="24"/>
          <w:highlight w:val="none"/>
          <w14:textFill>
            <w14:solidFill>
              <w14:schemeClr w14:val="tx1"/>
            </w14:solidFill>
          </w14:textFill>
        </w:rPr>
      </w:pPr>
      <w:r>
        <w:rPr>
          <w:rFonts w:ascii="宋体" w:hAnsi="宋体" w:eastAsia="宋体" w:cs="宋体"/>
          <w:b w:val="0"/>
          <w:bCs w:val="0"/>
          <w:color w:val="000000" w:themeColor="text1"/>
          <w:sz w:val="24"/>
          <w:highlight w:val="none"/>
          <w14:textFill>
            <w14:solidFill>
              <w14:schemeClr w14:val="tx1"/>
            </w14:solidFill>
          </w14:textFill>
        </w:rPr>
        <w:t>根据国家、地方和行业的相关政策法规，初步设计文件、招标文件采购需求、投标文件技术方案、合同协议书等要求实施。如《海南省本级政务信息化项目验收管理规范（暂行）》等。</w:t>
      </w:r>
    </w:p>
    <w:p w14:paraId="51F9CC2B">
      <w:pPr>
        <w:snapToGrid w:val="0"/>
        <w:spacing w:line="360" w:lineRule="auto"/>
        <w:ind w:left="1"/>
        <w:rPr>
          <w:rFonts w:ascii="宋体" w:hAnsi="宋体" w:eastAsia="宋体" w:cs="宋体"/>
          <w:b w:val="0"/>
          <w:bCs w:val="0"/>
          <w:color w:val="000000" w:themeColor="text1"/>
          <w:sz w:val="24"/>
          <w:highlight w:val="none"/>
          <w14:textFill>
            <w14:solidFill>
              <w14:schemeClr w14:val="tx1"/>
            </w14:solidFill>
          </w14:textFill>
        </w:rPr>
      </w:pPr>
      <w:r>
        <w:rPr>
          <w:rFonts w:ascii="宋体" w:hAnsi="宋体" w:eastAsia="宋体" w:cs="宋体"/>
          <w:b w:val="0"/>
          <w:bCs w:val="0"/>
          <w:color w:val="000000" w:themeColor="text1"/>
          <w:sz w:val="24"/>
          <w:highlight w:val="none"/>
          <w14:textFill>
            <w14:solidFill>
              <w14:schemeClr w14:val="tx1"/>
            </w14:solidFill>
          </w14:textFill>
        </w:rPr>
        <w:t>8.5</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ascii="宋体" w:hAnsi="宋体" w:eastAsia="宋体" w:cs="宋体"/>
          <w:b w:val="0"/>
          <w:bCs w:val="0"/>
          <w:color w:val="000000" w:themeColor="text1"/>
          <w:sz w:val="24"/>
          <w:highlight w:val="none"/>
          <w14:textFill>
            <w14:solidFill>
              <w14:schemeClr w14:val="tx1"/>
            </w14:solidFill>
          </w14:textFill>
        </w:rPr>
        <w:t>验收内容</w:t>
      </w:r>
    </w:p>
    <w:p w14:paraId="0287A068">
      <w:pPr>
        <w:snapToGrid w:val="0"/>
        <w:spacing w:line="360" w:lineRule="auto"/>
        <w:ind w:left="1"/>
        <w:rPr>
          <w:rFonts w:ascii="宋体" w:hAnsi="宋体" w:eastAsia="宋体" w:cs="宋体"/>
          <w:b w:val="0"/>
          <w:bCs w:val="0"/>
          <w:color w:val="000000" w:themeColor="text1"/>
          <w:sz w:val="24"/>
          <w:highlight w:val="none"/>
          <w14:textFill>
            <w14:solidFill>
              <w14:schemeClr w14:val="tx1"/>
            </w14:solidFill>
          </w14:textFill>
        </w:rPr>
      </w:pPr>
      <w:r>
        <w:rPr>
          <w:rFonts w:ascii="宋体" w:hAnsi="宋体" w:eastAsia="宋体" w:cs="宋体"/>
          <w:b w:val="0"/>
          <w:bCs w:val="0"/>
          <w:color w:val="000000" w:themeColor="text1"/>
          <w:sz w:val="24"/>
          <w:highlight w:val="none"/>
          <w14:textFill>
            <w14:solidFill>
              <w14:schemeClr w14:val="tx1"/>
            </w14:solidFill>
          </w14:textFill>
        </w:rPr>
        <w:t>8.5.1</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ascii="宋体" w:hAnsi="宋体" w:eastAsia="宋体" w:cs="宋体"/>
          <w:b w:val="0"/>
          <w:bCs w:val="0"/>
          <w:color w:val="000000" w:themeColor="text1"/>
          <w:sz w:val="24"/>
          <w:highlight w:val="none"/>
          <w14:textFill>
            <w14:solidFill>
              <w14:schemeClr w14:val="tx1"/>
            </w14:solidFill>
          </w14:textFill>
        </w:rPr>
        <w:t>设备到货验收</w:t>
      </w:r>
    </w:p>
    <w:p w14:paraId="3D846E35">
      <w:pPr>
        <w:snapToGrid w:val="0"/>
        <w:spacing w:line="360" w:lineRule="auto"/>
        <w:ind w:left="492"/>
        <w:rPr>
          <w:rFonts w:ascii="宋体" w:hAnsi="宋体" w:eastAsia="宋体" w:cs="宋体"/>
          <w:b w:val="0"/>
          <w:bCs w:val="0"/>
          <w:color w:val="000000" w:themeColor="text1"/>
          <w:sz w:val="24"/>
          <w:highlight w:val="none"/>
          <w14:textFill>
            <w14:solidFill>
              <w14:schemeClr w14:val="tx1"/>
            </w14:solidFill>
          </w14:textFill>
        </w:rPr>
      </w:pPr>
      <w:r>
        <w:rPr>
          <w:rFonts w:ascii="宋体" w:hAnsi="宋体" w:eastAsia="宋体" w:cs="宋体"/>
          <w:b w:val="0"/>
          <w:bCs w:val="0"/>
          <w:color w:val="000000" w:themeColor="text1"/>
          <w:sz w:val="24"/>
          <w:highlight w:val="none"/>
          <w14:textFill>
            <w14:solidFill>
              <w14:schemeClr w14:val="tx1"/>
            </w14:solidFill>
          </w14:textFill>
        </w:rPr>
        <w:t>（1）乙方须提供所投设备的合格证明。</w:t>
      </w:r>
    </w:p>
    <w:p w14:paraId="15E1BDD0">
      <w:pPr>
        <w:snapToGrid w:val="0"/>
        <w:spacing w:line="360" w:lineRule="auto"/>
        <w:ind w:left="3" w:right="104" w:firstLine="488"/>
        <w:rPr>
          <w:rFonts w:ascii="宋体" w:hAnsi="宋体" w:eastAsia="宋体" w:cs="宋体"/>
          <w:b w:val="0"/>
          <w:bCs w:val="0"/>
          <w:color w:val="000000" w:themeColor="text1"/>
          <w:sz w:val="24"/>
          <w:highlight w:val="none"/>
          <w14:textFill>
            <w14:solidFill>
              <w14:schemeClr w14:val="tx1"/>
            </w14:solidFill>
          </w14:textFill>
        </w:rPr>
      </w:pPr>
      <w:r>
        <w:rPr>
          <w:rFonts w:ascii="宋体" w:hAnsi="宋体" w:eastAsia="宋体" w:cs="宋体"/>
          <w:b w:val="0"/>
          <w:bCs w:val="0"/>
          <w:color w:val="000000" w:themeColor="text1"/>
          <w:sz w:val="24"/>
          <w:highlight w:val="none"/>
          <w14:textFill>
            <w14:solidFill>
              <w14:schemeClr w14:val="tx1"/>
            </w14:solidFill>
          </w14:textFill>
        </w:rPr>
        <w:t>（2）依照采购合同要求对所供设备的规格、数量、外形、包装及资料、文件进行随机抽查验收。</w:t>
      </w:r>
    </w:p>
    <w:p w14:paraId="09CB11FC">
      <w:pPr>
        <w:snapToGrid w:val="0"/>
        <w:spacing w:line="360" w:lineRule="auto"/>
        <w:ind w:left="0" w:firstLine="480" w:firstLineChars="200"/>
        <w:rPr>
          <w:rFonts w:ascii="宋体" w:hAnsi="宋体" w:eastAsia="宋体" w:cs="宋体"/>
          <w:b w:val="0"/>
          <w:bCs w:val="0"/>
          <w:color w:val="000000" w:themeColor="text1"/>
          <w:sz w:val="24"/>
          <w:highlight w:val="none"/>
          <w14:textFill>
            <w14:solidFill>
              <w14:schemeClr w14:val="tx1"/>
            </w14:solidFill>
          </w14:textFill>
        </w:rPr>
      </w:pPr>
      <w:r>
        <w:rPr>
          <w:rFonts w:ascii="宋体" w:hAnsi="宋体" w:eastAsia="宋体" w:cs="宋体"/>
          <w:b w:val="0"/>
          <w:bCs w:val="0"/>
          <w:color w:val="000000" w:themeColor="text1"/>
          <w:sz w:val="24"/>
          <w:highlight w:val="none"/>
          <w14:textFill>
            <w14:solidFill>
              <w14:schemeClr w14:val="tx1"/>
            </w14:solidFill>
          </w14:textFill>
        </w:rPr>
        <w:t>（3）当出现上述证明文件不完整或相关手续不全，甲方保留索赔及退货权利。</w:t>
      </w:r>
    </w:p>
    <w:p w14:paraId="7FA56605">
      <w:pPr>
        <w:snapToGrid w:val="0"/>
        <w:spacing w:line="360" w:lineRule="auto"/>
        <w:ind w:left="492"/>
        <w:rPr>
          <w:rFonts w:ascii="宋体" w:hAnsi="宋体" w:eastAsia="宋体" w:cs="宋体"/>
          <w:b w:val="0"/>
          <w:bCs w:val="0"/>
          <w:color w:val="000000" w:themeColor="text1"/>
          <w:sz w:val="24"/>
          <w:highlight w:val="none"/>
          <w14:textFill>
            <w14:solidFill>
              <w14:schemeClr w14:val="tx1"/>
            </w14:solidFill>
          </w14:textFill>
        </w:rPr>
      </w:pPr>
      <w:r>
        <w:rPr>
          <w:rFonts w:ascii="宋体" w:hAnsi="宋体" w:eastAsia="宋体" w:cs="宋体"/>
          <w:b w:val="0"/>
          <w:bCs w:val="0"/>
          <w:color w:val="000000" w:themeColor="text1"/>
          <w:sz w:val="24"/>
          <w:highlight w:val="none"/>
          <w14:textFill>
            <w14:solidFill>
              <w14:schemeClr w14:val="tx1"/>
            </w14:solidFill>
          </w14:textFill>
        </w:rPr>
        <w:t>（4）当出现产品不符、设备损坏等问题时，由乙方负责解决。</w:t>
      </w:r>
    </w:p>
    <w:p w14:paraId="50B8337D">
      <w:pPr>
        <w:snapToGrid w:val="0"/>
        <w:spacing w:line="360" w:lineRule="auto"/>
        <w:ind w:left="1"/>
        <w:rPr>
          <w:rFonts w:ascii="宋体" w:hAnsi="宋体" w:eastAsia="宋体" w:cs="宋体"/>
          <w:b w:val="0"/>
          <w:bCs w:val="0"/>
          <w:color w:val="000000" w:themeColor="text1"/>
          <w:sz w:val="24"/>
          <w:highlight w:val="none"/>
          <w14:textFill>
            <w14:solidFill>
              <w14:schemeClr w14:val="tx1"/>
            </w14:solidFill>
          </w14:textFill>
        </w:rPr>
      </w:pPr>
      <w:r>
        <w:rPr>
          <w:rFonts w:ascii="宋体" w:hAnsi="宋体" w:eastAsia="宋体" w:cs="宋体"/>
          <w:b w:val="0"/>
          <w:bCs w:val="0"/>
          <w:color w:val="000000" w:themeColor="text1"/>
          <w:sz w:val="24"/>
          <w:highlight w:val="none"/>
          <w14:textFill>
            <w14:solidFill>
              <w14:schemeClr w14:val="tx1"/>
            </w14:solidFill>
          </w14:textFill>
        </w:rPr>
        <w:t>8.5.2</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ascii="宋体" w:hAnsi="宋体" w:eastAsia="宋体" w:cs="宋体"/>
          <w:b w:val="0"/>
          <w:bCs w:val="0"/>
          <w:color w:val="000000" w:themeColor="text1"/>
          <w:sz w:val="24"/>
          <w:highlight w:val="none"/>
          <w14:textFill>
            <w14:solidFill>
              <w14:schemeClr w14:val="tx1"/>
            </w14:solidFill>
          </w14:textFill>
        </w:rPr>
        <w:t>系统验收</w:t>
      </w:r>
    </w:p>
    <w:p w14:paraId="5AC3F796">
      <w:pPr>
        <w:snapToGrid w:val="0"/>
        <w:spacing w:line="360" w:lineRule="auto"/>
        <w:ind w:left="1" w:right="77" w:firstLine="490"/>
        <w:rPr>
          <w:rFonts w:ascii="宋体" w:hAnsi="宋体" w:eastAsia="宋体" w:cs="宋体"/>
          <w:b w:val="0"/>
          <w:bCs w:val="0"/>
          <w:color w:val="000000" w:themeColor="text1"/>
          <w:sz w:val="24"/>
          <w:highlight w:val="none"/>
          <w14:textFill>
            <w14:solidFill>
              <w14:schemeClr w14:val="tx1"/>
            </w14:solidFill>
          </w14:textFill>
        </w:rPr>
      </w:pPr>
      <w:r>
        <w:rPr>
          <w:rFonts w:ascii="宋体" w:hAnsi="宋体" w:eastAsia="宋体" w:cs="宋体"/>
          <w:b w:val="0"/>
          <w:bCs w:val="0"/>
          <w:color w:val="000000" w:themeColor="text1"/>
          <w:sz w:val="24"/>
          <w:highlight w:val="none"/>
          <w14:textFill>
            <w14:solidFill>
              <w14:schemeClr w14:val="tx1"/>
            </w14:solidFill>
          </w14:textFill>
        </w:rPr>
        <w:t>（1）项目的初验，由乙方根据初步设计文件、招标文件采购需求、投标文件技术方案、合同协议书等技术文件编写关于本项目的系统验收材料，甲方根据相关技术文件及国家、地方规定等要求组织专家初验。</w:t>
      </w:r>
    </w:p>
    <w:p w14:paraId="7FD47546">
      <w:pPr>
        <w:snapToGrid w:val="0"/>
        <w:spacing w:line="360" w:lineRule="auto"/>
        <w:ind w:left="492"/>
        <w:rPr>
          <w:rFonts w:ascii="宋体" w:hAnsi="宋体" w:eastAsia="宋体" w:cs="宋体"/>
          <w:b w:val="0"/>
          <w:bCs w:val="0"/>
          <w:color w:val="000000" w:themeColor="text1"/>
          <w:sz w:val="24"/>
          <w:highlight w:val="none"/>
          <w14:textFill>
            <w14:solidFill>
              <w14:schemeClr w14:val="tx1"/>
            </w14:solidFill>
          </w14:textFill>
        </w:rPr>
      </w:pPr>
      <w:r>
        <w:rPr>
          <w:rFonts w:ascii="宋体" w:hAnsi="宋体" w:eastAsia="宋体" w:cs="宋体"/>
          <w:b w:val="0"/>
          <w:bCs w:val="0"/>
          <w:color w:val="000000" w:themeColor="text1"/>
          <w:sz w:val="24"/>
          <w:highlight w:val="none"/>
          <w14:textFill>
            <w14:solidFill>
              <w14:schemeClr w14:val="tx1"/>
            </w14:solidFill>
          </w14:textFill>
        </w:rPr>
        <w:t>（2）项目完成初验后进入系统试运行期，试运行期为3个月至 6个月内。</w:t>
      </w:r>
    </w:p>
    <w:p w14:paraId="200114BF">
      <w:pPr>
        <w:snapToGrid w:val="0"/>
        <w:spacing w:line="360" w:lineRule="auto"/>
        <w:ind w:left="12" w:firstLine="480" w:firstLineChars="200"/>
        <w:outlineLvl w:val="1"/>
        <w:rPr>
          <w:rFonts w:ascii="宋体" w:hAnsi="宋体" w:eastAsia="宋体" w:cs="宋体"/>
          <w:b w:val="0"/>
          <w:bCs w:val="0"/>
          <w:color w:val="000000" w:themeColor="text1"/>
          <w:sz w:val="24"/>
          <w:highlight w:val="none"/>
          <w14:textFill>
            <w14:solidFill>
              <w14:schemeClr w14:val="tx1"/>
            </w14:solidFill>
          </w14:textFill>
        </w:rPr>
      </w:pPr>
      <w:r>
        <w:rPr>
          <w:rFonts w:ascii="宋体" w:hAnsi="宋体" w:eastAsia="宋体" w:cs="宋体"/>
          <w:b w:val="0"/>
          <w:bCs w:val="0"/>
          <w:color w:val="000000" w:themeColor="text1"/>
          <w:sz w:val="24"/>
          <w:highlight w:val="none"/>
          <w14:textFill>
            <w14:solidFill>
              <w14:schemeClr w14:val="tx1"/>
            </w14:solidFill>
          </w14:textFill>
        </w:rPr>
        <w:t>（3）试运行期间，乙方应积极配合甲方处理或整改系统出现的问题，试运行期满后，向政务信息化项目主管部门申请进行系统终验。</w:t>
      </w:r>
    </w:p>
    <w:p w14:paraId="465F30A4">
      <w:pPr>
        <w:snapToGrid w:val="0"/>
        <w:spacing w:line="360" w:lineRule="auto"/>
        <w:ind w:left="12" w:firstLine="480" w:firstLineChars="200"/>
        <w:outlineLvl w:val="1"/>
        <w:rPr>
          <w:rFonts w:ascii="宋体" w:hAnsi="宋体" w:eastAsia="宋体" w:cs="宋体"/>
          <w:b w:val="0"/>
          <w:bCs w:val="0"/>
          <w:color w:val="000000" w:themeColor="text1"/>
          <w:sz w:val="24"/>
          <w:highlight w:val="none"/>
          <w14:textFill>
            <w14:solidFill>
              <w14:schemeClr w14:val="tx1"/>
            </w14:solidFill>
          </w14:textFill>
        </w:rPr>
      </w:pPr>
      <w:r>
        <w:rPr>
          <w:rFonts w:ascii="宋体" w:hAnsi="宋体" w:eastAsia="宋体" w:cs="宋体"/>
          <w:b w:val="0"/>
          <w:bCs w:val="0"/>
          <w:color w:val="000000" w:themeColor="text1"/>
          <w:sz w:val="24"/>
          <w:highlight w:val="none"/>
          <w14:textFill>
            <w14:solidFill>
              <w14:schemeClr w14:val="tx1"/>
            </w14:solidFill>
          </w14:textFill>
        </w:rPr>
        <w:t>（4）在现场安装、调试、投运及验收测试过程中，中标单位应对损坏的设备负责。</w:t>
      </w:r>
    </w:p>
    <w:p w14:paraId="2CF49DBD">
      <w:pPr>
        <w:snapToGrid w:val="0"/>
        <w:spacing w:line="360" w:lineRule="auto"/>
        <w:ind w:left="492"/>
        <w:rPr>
          <w:rFonts w:ascii="宋体" w:hAnsi="宋体" w:eastAsia="宋体" w:cs="宋体"/>
          <w:b w:val="0"/>
          <w:bCs w:val="0"/>
          <w:color w:val="000000" w:themeColor="text1"/>
          <w:sz w:val="24"/>
          <w:highlight w:val="none"/>
          <w14:textFill>
            <w14:solidFill>
              <w14:schemeClr w14:val="tx1"/>
            </w14:solidFill>
          </w14:textFill>
        </w:rPr>
      </w:pPr>
      <w:r>
        <w:rPr>
          <w:rFonts w:ascii="宋体" w:hAnsi="宋体" w:eastAsia="宋体" w:cs="宋体"/>
          <w:b w:val="0"/>
          <w:bCs w:val="0"/>
          <w:color w:val="000000" w:themeColor="text1"/>
          <w:sz w:val="24"/>
          <w:highlight w:val="none"/>
          <w14:textFill>
            <w14:solidFill>
              <w14:schemeClr w14:val="tx1"/>
            </w14:solidFill>
          </w14:textFill>
        </w:rPr>
        <w:t>（5）有关系统集成服务的全部费用及商用密码建设费用包含在总价中。</w:t>
      </w:r>
    </w:p>
    <w:p w14:paraId="36CCD3A1">
      <w:pPr>
        <w:keepNext w:val="0"/>
        <w:keepLines w:val="0"/>
        <w:widowControl/>
        <w:suppressLineNumbers w:val="0"/>
        <w:snapToGrid w:val="0"/>
        <w:spacing w:line="360" w:lineRule="auto"/>
        <w:ind w:left="0" w:firstLine="480" w:firstLineChars="200"/>
        <w:jc w:val="left"/>
        <w:outlineLvl w:val="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b w:val="0"/>
          <w:bCs w:val="0"/>
          <w:color w:val="000000" w:themeColor="text1"/>
          <w:sz w:val="24"/>
          <w:highlight w:val="none"/>
          <w14:textFill>
            <w14:solidFill>
              <w14:schemeClr w14:val="tx1"/>
            </w14:solidFill>
          </w14:textFill>
        </w:rPr>
        <w:t>8.5.</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3 </w:t>
      </w:r>
      <w:r>
        <w:rPr>
          <w:rFonts w:ascii="宋体" w:hAnsi="宋体" w:eastAsia="宋体" w:cs="宋体"/>
          <w:color w:val="000000" w:themeColor="text1"/>
          <w:kern w:val="2"/>
          <w:sz w:val="24"/>
          <w:szCs w:val="24"/>
          <w:highlight w:val="none"/>
          <w:lang w:val="en-US" w:eastAsia="zh-CN" w:bidi="ar"/>
          <w14:textFill>
            <w14:solidFill>
              <w14:schemeClr w14:val="tx1"/>
            </w14:solidFill>
          </w14:textFill>
        </w:rPr>
        <w:t>本项目适用所有现行有效的相关国家、行业以及地方规范、规程和标准。上述规范、规程和标准均指它们各自的最新版本。如果上述规范、规程和标准之间出现矛盾或与合同其他内容存在不一致，按其中最高的要求或最严格的标准执行。</w:t>
      </w:r>
    </w:p>
    <w:p w14:paraId="3D996FFE">
      <w:pPr>
        <w:snapToGrid w:val="0"/>
        <w:spacing w:line="400" w:lineRule="exact"/>
        <w:outlineLvl w:val="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b/>
          <w:bCs/>
          <w:color w:val="000000" w:themeColor="text1"/>
          <w:sz w:val="24"/>
          <w:highlight w:val="none"/>
          <w14:textFill>
            <w14:solidFill>
              <w14:schemeClr w14:val="tx1"/>
            </w14:solidFill>
          </w14:textFill>
        </w:rPr>
        <w:t>第九条</w:t>
      </w:r>
      <w:r>
        <w:rPr>
          <w:rFonts w:ascii="宋体" w:hAnsi="宋体" w:eastAsia="宋体" w:cs="宋体"/>
          <w:color w:val="000000" w:themeColor="text1"/>
          <w:sz w:val="24"/>
          <w:highlight w:val="none"/>
          <w14:textFill>
            <w14:solidFill>
              <w14:schemeClr w14:val="tx1"/>
            </w14:solidFill>
          </w14:textFill>
        </w:rPr>
        <w:t xml:space="preserve"> </w:t>
      </w:r>
      <w:r>
        <w:rPr>
          <w:rFonts w:ascii="宋体" w:hAnsi="宋体" w:eastAsia="宋体" w:cs="宋体"/>
          <w:b/>
          <w:bCs/>
          <w:color w:val="000000" w:themeColor="text1"/>
          <w:sz w:val="24"/>
          <w:highlight w:val="none"/>
          <w14:textFill>
            <w14:solidFill>
              <w14:schemeClr w14:val="tx1"/>
            </w14:solidFill>
          </w14:textFill>
        </w:rPr>
        <w:t>服务与技术支持</w:t>
      </w:r>
    </w:p>
    <w:p w14:paraId="6141D3ED">
      <w:pPr>
        <w:snapToGrid w:val="0"/>
        <w:spacing w:line="400" w:lineRule="exact"/>
        <w:ind w:right="78" w:rightChars="37" w:firstLine="48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9.1 系统硬件设备验收合格后，硬件设备免费提供至少3年维保期，软件开发（含成品软件）免费提供2年维保和升级服务。若软硬件原厂商提供免费保修服务期长于本合同约定，以原厂商规定为准（含部件、人力、上门等）。须提供周期性上门免费服务：周期为3个月一次，形式为预约上门，服务内容为周期保养检修、系统运行状况、处理使用过程中出现的问题等。</w:t>
      </w:r>
    </w:p>
    <w:p w14:paraId="4CA5F00A">
      <w:pPr>
        <w:snapToGrid w:val="0"/>
        <w:spacing w:line="400" w:lineRule="exact"/>
        <w:ind w:right="78" w:rightChars="37" w:firstLine="48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9.2 质保期自双方代表在设备安装调试后的验收证明文件上签字之日起计算，保修费用已计入总价，并以书面形式承诺。</w:t>
      </w:r>
    </w:p>
    <w:p w14:paraId="4A8FACD4">
      <w:pPr>
        <w:snapToGrid w:val="0"/>
        <w:spacing w:line="400" w:lineRule="exact"/>
        <w:ind w:right="78" w:rightChars="37" w:firstLine="48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9.3 开发及运维期间，须提供7×24小时技术支持及售后服务。现场驻点人员2人以上，驻点地点省现代农业检验检测预警防控中心，驻场期限至质保期结束。通信网及业务系统必须在24小时内解决并恢复业务系统正常，其它的故障需在48小时内解决并恢复正常。</w:t>
      </w:r>
    </w:p>
    <w:p w14:paraId="06A8ACD1">
      <w:pPr>
        <w:snapToGrid w:val="0"/>
        <w:spacing w:line="400" w:lineRule="exact"/>
        <w:ind w:right="78" w:rightChars="37" w:firstLine="48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9.4 在质保期内出现影响用户使用的安全管理软件、应用软件故障或者发现软件安全漏洞等系统及软件故障，乙方应在被告知时起</w:t>
      </w:r>
      <w:r>
        <w:rPr>
          <w:rFonts w:ascii="宋体" w:hAnsi="宋体" w:eastAsia="宋体" w:cs="宋体"/>
          <w:color w:val="000000" w:themeColor="text1"/>
          <w:sz w:val="24"/>
          <w:highlight w:val="none"/>
          <w:u w:val="single"/>
          <w14:textFill>
            <w14:solidFill>
              <w14:schemeClr w14:val="tx1"/>
            </w14:solidFill>
          </w14:textFill>
        </w:rPr>
        <w:t>24</w:t>
      </w:r>
      <w:r>
        <w:rPr>
          <w:rFonts w:ascii="宋体" w:hAnsi="宋体" w:eastAsia="宋体" w:cs="宋体"/>
          <w:color w:val="000000" w:themeColor="text1"/>
          <w:sz w:val="24"/>
          <w:highlight w:val="none"/>
          <w14:textFill>
            <w14:solidFill>
              <w14:schemeClr w14:val="tx1"/>
            </w14:solidFill>
          </w14:textFill>
        </w:rPr>
        <w:t>小时内整改并重新部署完毕；其他暂不影响用户使用的系统及软件故障，乙方应在与甲方商定的时间内修复。系统及软件故障修复完毕，应在</w:t>
      </w:r>
      <w:r>
        <w:rPr>
          <w:rFonts w:ascii="宋体" w:hAnsi="宋体" w:eastAsia="宋体" w:cs="宋体"/>
          <w:color w:val="000000" w:themeColor="text1"/>
          <w:sz w:val="24"/>
          <w:highlight w:val="none"/>
          <w:u w:val="single"/>
          <w14:textFill>
            <w14:solidFill>
              <w14:schemeClr w14:val="tx1"/>
            </w14:solidFill>
          </w14:textFill>
        </w:rPr>
        <w:t>3</w:t>
      </w:r>
      <w:r>
        <w:rPr>
          <w:rFonts w:ascii="宋体" w:hAnsi="宋体" w:eastAsia="宋体" w:cs="宋体"/>
          <w:color w:val="000000" w:themeColor="text1"/>
          <w:sz w:val="24"/>
          <w:highlight w:val="none"/>
          <w14:textFill>
            <w14:solidFill>
              <w14:schemeClr w14:val="tx1"/>
            </w14:solidFill>
          </w14:textFill>
        </w:rPr>
        <w:t>个工作日内提交系统及软件故障处理报告，说明故障种类、故障原因、故障解决中使用的方法及造成的损失等情况。</w:t>
      </w:r>
    </w:p>
    <w:p w14:paraId="424BCC74">
      <w:pPr>
        <w:keepNext w:val="0"/>
        <w:keepLines w:val="0"/>
        <w:widowControl/>
        <w:suppressLineNumbers w:val="0"/>
        <w:snapToGrid w:val="0"/>
        <w:spacing w:line="400" w:lineRule="exact"/>
        <w:ind w:right="78" w:rightChars="37" w:firstLine="480"/>
        <w:jc w:val="left"/>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9.5 在质保期内，乙方负责免费升级系统中需要升级或更新的系统软件、安全管理软件、应用软件等。</w:t>
      </w:r>
      <w:r>
        <w:rPr>
          <w:rFonts w:ascii="宋体" w:hAnsi="宋体" w:eastAsia="宋体" w:cs="宋体"/>
          <w:color w:val="000000" w:themeColor="text1"/>
          <w:kern w:val="2"/>
          <w:sz w:val="24"/>
          <w:szCs w:val="24"/>
          <w:highlight w:val="none"/>
          <w:lang w:val="en-US" w:eastAsia="zh-CN" w:bidi="ar"/>
          <w14:textFill>
            <w14:solidFill>
              <w14:schemeClr w14:val="tx1"/>
            </w14:solidFill>
          </w14:textFill>
        </w:rPr>
        <w:t>在保修期外，当</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甲方</w:t>
      </w:r>
      <w:r>
        <w:rPr>
          <w:rFonts w:ascii="宋体" w:hAnsi="宋体" w:eastAsia="宋体" w:cs="宋体"/>
          <w:color w:val="000000" w:themeColor="text1"/>
          <w:kern w:val="2"/>
          <w:sz w:val="24"/>
          <w:szCs w:val="24"/>
          <w:highlight w:val="none"/>
          <w:lang w:val="en-US" w:eastAsia="zh-CN" w:bidi="ar"/>
          <w14:textFill>
            <w14:solidFill>
              <w14:schemeClr w14:val="tx1"/>
            </w14:solidFill>
          </w14:textFill>
        </w:rPr>
        <w:t>需要对系统增加功能、升级时，</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乙方</w:t>
      </w:r>
      <w:r>
        <w:rPr>
          <w:rFonts w:ascii="宋体" w:hAnsi="宋体" w:eastAsia="宋体" w:cs="宋体"/>
          <w:color w:val="000000" w:themeColor="text1"/>
          <w:kern w:val="2"/>
          <w:sz w:val="24"/>
          <w:szCs w:val="24"/>
          <w:highlight w:val="none"/>
          <w:lang w:val="en-US" w:eastAsia="zh-CN" w:bidi="ar"/>
          <w14:textFill>
            <w14:solidFill>
              <w14:schemeClr w14:val="tx1"/>
            </w14:solidFill>
          </w14:textFill>
        </w:rPr>
        <w:t>应以优惠条件提供相关系统和服务。</w:t>
      </w:r>
    </w:p>
    <w:p w14:paraId="6DA40501">
      <w:pPr>
        <w:snapToGrid w:val="0"/>
        <w:spacing w:line="400" w:lineRule="exact"/>
        <w:ind w:left="1" w:right="78" w:rightChars="37" w:firstLine="48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9.6 质保期满，如果甲方继续聘请乙方对本合同所规定的系统进行维护，双方另行签署维护协议。</w:t>
      </w:r>
    </w:p>
    <w:p w14:paraId="37A21F7A">
      <w:pPr>
        <w:snapToGrid w:val="0"/>
        <w:spacing w:line="400" w:lineRule="exact"/>
        <w:ind w:left="1" w:right="78" w:rightChars="37" w:firstLine="48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9.7 乙方可充分利用其拥有的大数据、AI和大模型（含DeepSeek）等新技</w:t>
      </w:r>
    </w:p>
    <w:p w14:paraId="640A2851">
      <w:pPr>
        <w:snapToGrid w:val="0"/>
        <w:spacing w:line="400" w:lineRule="exact"/>
        <w:ind w:left="0" w:right="78" w:rightChars="37" w:firstLine="0"/>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术能力为本项目提供服务。</w:t>
      </w:r>
    </w:p>
    <w:p w14:paraId="05224D81">
      <w:pPr>
        <w:snapToGrid w:val="0"/>
        <w:spacing w:line="400" w:lineRule="exact"/>
        <w:outlineLvl w:val="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b/>
          <w:bCs/>
          <w:color w:val="000000" w:themeColor="text1"/>
          <w:sz w:val="24"/>
          <w:highlight w:val="none"/>
          <w14:textFill>
            <w14:solidFill>
              <w14:schemeClr w14:val="tx1"/>
            </w14:solidFill>
          </w14:textFill>
        </w:rPr>
        <w:t>第十条</w:t>
      </w:r>
      <w:r>
        <w:rPr>
          <w:rFonts w:ascii="宋体" w:hAnsi="宋体" w:eastAsia="宋体" w:cs="宋体"/>
          <w:color w:val="000000" w:themeColor="text1"/>
          <w:sz w:val="24"/>
          <w:highlight w:val="none"/>
          <w14:textFill>
            <w14:solidFill>
              <w14:schemeClr w14:val="tx1"/>
            </w14:solidFill>
          </w14:textFill>
        </w:rPr>
        <w:t xml:space="preserve"> </w:t>
      </w:r>
      <w:r>
        <w:rPr>
          <w:rFonts w:ascii="宋体" w:hAnsi="宋体" w:eastAsia="宋体" w:cs="宋体"/>
          <w:b/>
          <w:bCs/>
          <w:color w:val="000000" w:themeColor="text1"/>
          <w:sz w:val="24"/>
          <w:highlight w:val="none"/>
          <w14:textFill>
            <w14:solidFill>
              <w14:schemeClr w14:val="tx1"/>
            </w14:solidFill>
          </w14:textFill>
        </w:rPr>
        <w:t>事故处罚措施</w:t>
      </w:r>
    </w:p>
    <w:p w14:paraId="67DF28F2">
      <w:pPr>
        <w:snapToGrid w:val="0"/>
        <w:spacing w:line="400" w:lineRule="exact"/>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10.1 项目通过竣工验收后，乙方提供的信息系统产生故障或没有及时排除故障（含主观和客观因素，不可抗拒因素除外），导致系统或平台不可访问、数据丢失、数据泄露等，则定义为事故。</w:t>
      </w:r>
    </w:p>
    <w:p w14:paraId="6BC77B93">
      <w:pPr>
        <w:snapToGrid w:val="0"/>
        <w:spacing w:line="400" w:lineRule="exact"/>
        <w:ind w:right="78"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10.2 系统或平台产生故障原因是电子政务云故障或网络故障，责任不在乙方，乙方需配合解决；系统或平台产生故障原因是软件系统本身或乙方人为原因的，责任在乙方。</w:t>
      </w:r>
    </w:p>
    <w:p w14:paraId="5F1DF462">
      <w:pPr>
        <w:snapToGrid w:val="0"/>
        <w:spacing w:line="400" w:lineRule="exact"/>
        <w:ind w:right="78"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10.3 事故评估工作由甲方根据系统的监控数据及使用单位反馈等信息进行分析及鉴定，定义事故等级。若经鉴定事故成因在于乙方或者乙方未能及时处理的，乙方需要承担因乙方主观或客观因素引发事故所造成的所有直接经济损失。由战争、严重火灾、水灾、台风和地震以及其它经双方同意属于不可抗力（以下简称：不可抗力）的原因或甲方原因造成的事故除外。</w:t>
      </w:r>
    </w:p>
    <w:p w14:paraId="672A5A5D">
      <w:pPr>
        <w:snapToGrid w:val="0"/>
        <w:spacing w:line="440" w:lineRule="exact"/>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10.4 事故处罚规则如下：</w:t>
      </w:r>
    </w:p>
    <w:tbl>
      <w:tblPr>
        <w:tblStyle w:val="10"/>
        <w:tblW w:w="526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248"/>
        <w:gridCol w:w="1773"/>
        <w:gridCol w:w="2848"/>
        <w:gridCol w:w="2880"/>
      </w:tblGrid>
      <w:tr w14:paraId="74DC28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rPr>
        <w:tc>
          <w:tcPr>
            <w:tcW w:w="713" w:type="pct"/>
            <w:vAlign w:val="center"/>
          </w:tcPr>
          <w:p w14:paraId="751A3185">
            <w:pPr>
              <w:snapToGrid w:val="0"/>
              <w:spacing w:line="240" w:lineRule="auto"/>
              <w:jc w:val="center"/>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事故等级</w:t>
            </w:r>
          </w:p>
        </w:tc>
        <w:tc>
          <w:tcPr>
            <w:tcW w:w="1013" w:type="pct"/>
            <w:vAlign w:val="center"/>
          </w:tcPr>
          <w:p w14:paraId="445216B8">
            <w:pPr>
              <w:snapToGrid w:val="0"/>
              <w:spacing w:line="240" w:lineRule="auto"/>
              <w:jc w:val="center"/>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事故定义</w:t>
            </w:r>
          </w:p>
        </w:tc>
        <w:tc>
          <w:tcPr>
            <w:tcW w:w="1627" w:type="pct"/>
            <w:vAlign w:val="center"/>
          </w:tcPr>
          <w:p w14:paraId="17D4B12B">
            <w:pPr>
              <w:snapToGrid w:val="0"/>
              <w:spacing w:line="240" w:lineRule="auto"/>
              <w:jc w:val="center"/>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事故处理要求</w:t>
            </w:r>
          </w:p>
        </w:tc>
        <w:tc>
          <w:tcPr>
            <w:tcW w:w="1645" w:type="pct"/>
            <w:vAlign w:val="center"/>
          </w:tcPr>
          <w:p w14:paraId="72D01FE5">
            <w:pPr>
              <w:snapToGrid w:val="0"/>
              <w:spacing w:line="240" w:lineRule="auto"/>
              <w:jc w:val="center"/>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处罚规则</w:t>
            </w:r>
          </w:p>
        </w:tc>
      </w:tr>
      <w:tr w14:paraId="69B8BC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rPr>
        <w:tc>
          <w:tcPr>
            <w:tcW w:w="713" w:type="pct"/>
            <w:vAlign w:val="center"/>
          </w:tcPr>
          <w:p w14:paraId="5249BDF9">
            <w:pPr>
              <w:snapToGrid w:val="0"/>
              <w:spacing w:line="240" w:lineRule="auto"/>
              <w:jc w:val="center"/>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特级事故</w:t>
            </w:r>
          </w:p>
        </w:tc>
        <w:tc>
          <w:tcPr>
            <w:tcW w:w="1013" w:type="pct"/>
          </w:tcPr>
          <w:p w14:paraId="4376475E">
            <w:pPr>
              <w:snapToGrid w:val="0"/>
              <w:spacing w:line="240" w:lineRule="auto"/>
              <w:ind w:left="116" w:right="136" w:firstLine="14"/>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100%系统功能中断，或者数据全部丢失且无法恢复。</w:t>
            </w:r>
          </w:p>
        </w:tc>
        <w:tc>
          <w:tcPr>
            <w:tcW w:w="1627" w:type="pct"/>
          </w:tcPr>
          <w:p w14:paraId="39A28EB0">
            <w:pPr>
              <w:snapToGrid w:val="0"/>
              <w:spacing w:line="240" w:lineRule="auto"/>
              <w:ind w:left="121" w:right="135" w:hanging="2"/>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处理时间要求：远程响应时间＜10分钟；非正常上班时间响应＜15分钟；正常上班响应时间＜10分钟；事故解决时间＜1小时</w:t>
            </w:r>
          </w:p>
        </w:tc>
        <w:tc>
          <w:tcPr>
            <w:tcW w:w="1645" w:type="pct"/>
          </w:tcPr>
          <w:p w14:paraId="4C8AFBF4">
            <w:pPr>
              <w:snapToGrid w:val="0"/>
              <w:spacing w:line="240" w:lineRule="auto"/>
              <w:ind w:left="115" w:right="138" w:firstLine="17"/>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1小时候内解决不予处罚；如1小时内无法解决，每增加1小时扣除已累计支付合同款0.5‰，每次事故罚款上限为已累计支付合同款的1.5‰。</w:t>
            </w:r>
          </w:p>
        </w:tc>
      </w:tr>
      <w:tr w14:paraId="6E8A36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rPr>
        <w:tc>
          <w:tcPr>
            <w:tcW w:w="713" w:type="pct"/>
            <w:vAlign w:val="center"/>
          </w:tcPr>
          <w:p w14:paraId="3852DC8D">
            <w:pPr>
              <w:snapToGrid w:val="0"/>
              <w:spacing w:line="240" w:lineRule="auto"/>
              <w:jc w:val="center"/>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一级事故</w:t>
            </w:r>
          </w:p>
        </w:tc>
        <w:tc>
          <w:tcPr>
            <w:tcW w:w="1013" w:type="pct"/>
          </w:tcPr>
          <w:p w14:paraId="49599815">
            <w:pPr>
              <w:snapToGrid w:val="0"/>
              <w:spacing w:line="240" w:lineRule="auto"/>
              <w:ind w:left="118" w:right="139"/>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50%以上系统功能中断，或者50% 以上数据丢失且无法恢复。</w:t>
            </w:r>
          </w:p>
        </w:tc>
        <w:tc>
          <w:tcPr>
            <w:tcW w:w="1627" w:type="pct"/>
          </w:tcPr>
          <w:p w14:paraId="447E41A4">
            <w:pPr>
              <w:snapToGrid w:val="0"/>
              <w:spacing w:line="240" w:lineRule="auto"/>
              <w:ind w:left="113" w:right="135" w:firstLine="5"/>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处理时间要求：远程响应时间＜10 分钟；非正常上班时间响应＜0.5小时；正常上班响应时间＜10分钟；事故解决时间＜1 小时</w:t>
            </w:r>
          </w:p>
        </w:tc>
        <w:tc>
          <w:tcPr>
            <w:tcW w:w="1645" w:type="pct"/>
          </w:tcPr>
          <w:p w14:paraId="4BF18D43">
            <w:pPr>
              <w:snapToGrid w:val="0"/>
              <w:spacing w:line="240" w:lineRule="auto"/>
              <w:ind w:right="14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如1小时内事故无法解决，每增加1小时则扣除已累计支付合同款的0.4‰ ，每次事故罚款上限为已累计支付合同款的1.2 ‰。</w:t>
            </w:r>
          </w:p>
        </w:tc>
      </w:tr>
      <w:tr w14:paraId="1A593B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rPr>
        <w:tc>
          <w:tcPr>
            <w:tcW w:w="713" w:type="pct"/>
            <w:vAlign w:val="center"/>
          </w:tcPr>
          <w:p w14:paraId="7877C998">
            <w:pPr>
              <w:snapToGrid w:val="0"/>
              <w:spacing w:line="240" w:lineRule="auto"/>
              <w:jc w:val="center"/>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二级事故</w:t>
            </w:r>
          </w:p>
        </w:tc>
        <w:tc>
          <w:tcPr>
            <w:tcW w:w="1013" w:type="pct"/>
          </w:tcPr>
          <w:p w14:paraId="4B6A0140">
            <w:pPr>
              <w:snapToGrid w:val="0"/>
              <w:spacing w:line="240" w:lineRule="auto"/>
              <w:ind w:left="115" w:right="136" w:firstLine="2"/>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30%以上和50%以下系统功能中断，或者30%以上和50%以下数</w:t>
            </w:r>
          </w:p>
        </w:tc>
        <w:tc>
          <w:tcPr>
            <w:tcW w:w="1627" w:type="pct"/>
          </w:tcPr>
          <w:p w14:paraId="4BD3A84A">
            <w:pPr>
              <w:snapToGrid w:val="0"/>
              <w:spacing w:line="240" w:lineRule="auto"/>
              <w:ind w:left="113" w:right="135" w:firstLine="5"/>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处理时间要求：远程响应时间&lt;20 分钟；非正常上班时间响应＜0.5 小时；正常上 班响应时间＜20分钟；解决</w:t>
            </w:r>
          </w:p>
        </w:tc>
        <w:tc>
          <w:tcPr>
            <w:tcW w:w="1645" w:type="pct"/>
          </w:tcPr>
          <w:p w14:paraId="48B962D4">
            <w:pPr>
              <w:snapToGrid w:val="0"/>
              <w:spacing w:line="240" w:lineRule="auto"/>
              <w:ind w:left="115" w:right="138" w:firstLine="3"/>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如2小时内事故无法解决，每增加 2小时则扣除已累计支付合同款的0.3‰，每次事故罚款上限为已累计支付合同款的0.9‰。</w:t>
            </w:r>
          </w:p>
        </w:tc>
      </w:tr>
      <w:tr w14:paraId="572191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rPr>
        <w:tc>
          <w:tcPr>
            <w:tcW w:w="713" w:type="pct"/>
            <w:vAlign w:val="center"/>
          </w:tcPr>
          <w:p w14:paraId="3BB82B1E">
            <w:pPr>
              <w:snapToGrid w:val="0"/>
              <w:spacing w:line="240" w:lineRule="auto"/>
              <w:jc w:val="center"/>
              <w:rPr>
                <w:rFonts w:ascii="宋体" w:hAnsi="宋体" w:eastAsia="宋体" w:cs="宋体"/>
                <w:color w:val="000000" w:themeColor="text1"/>
                <w:sz w:val="24"/>
                <w:highlight w:val="none"/>
                <w14:textFill>
                  <w14:solidFill>
                    <w14:schemeClr w14:val="tx1"/>
                  </w14:solidFill>
                </w14:textFill>
              </w:rPr>
            </w:pPr>
            <w:bookmarkStart w:id="4" w:name="_GoBack"/>
            <w:bookmarkEnd w:id="4"/>
            <w:r>
              <w:rPr>
                <w:rFonts w:ascii="宋体" w:hAnsi="宋体" w:eastAsia="宋体" w:cs="宋体"/>
                <w:color w:val="000000" w:themeColor="text1"/>
                <w:sz w:val="24"/>
                <w:highlight w:val="none"/>
                <w14:textFill>
                  <w14:solidFill>
                    <w14:schemeClr w14:val="tx1"/>
                  </w14:solidFill>
                </w14:textFill>
              </w:rPr>
              <w:t>三级事故</w:t>
            </w:r>
          </w:p>
        </w:tc>
        <w:tc>
          <w:tcPr>
            <w:tcW w:w="1013" w:type="pct"/>
          </w:tcPr>
          <w:p w14:paraId="3E52F093">
            <w:pPr>
              <w:snapToGrid w:val="0"/>
              <w:spacing w:line="240" w:lineRule="auto"/>
              <w:ind w:left="119" w:right="136" w:hanging="7"/>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据丢失且无法恢复。</w:t>
            </w:r>
          </w:p>
          <w:p w14:paraId="7590A645">
            <w:pPr>
              <w:snapToGrid w:val="0"/>
              <w:spacing w:line="240" w:lineRule="auto"/>
              <w:ind w:left="112" w:right="136" w:firstLine="18"/>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10%以上和30%以下系统功能中断，或者10%以 上和 30%以下数据丢失且无法恢复。</w:t>
            </w:r>
          </w:p>
        </w:tc>
        <w:tc>
          <w:tcPr>
            <w:tcW w:w="1627" w:type="pct"/>
          </w:tcPr>
          <w:p w14:paraId="68EBA2C1">
            <w:pPr>
              <w:snapToGrid w:val="0"/>
              <w:spacing w:line="240" w:lineRule="auto"/>
              <w:ind w:left="126"/>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时间＜2小时处理时间要求：远程响应时间＜20分钟；非正常上班时间响应＜0.5小时；正常上班响应时间＜20分钟；解决时间＜2小时</w:t>
            </w:r>
          </w:p>
        </w:tc>
        <w:tc>
          <w:tcPr>
            <w:tcW w:w="1645" w:type="pct"/>
          </w:tcPr>
          <w:p w14:paraId="0A3D1437">
            <w:pPr>
              <w:snapToGrid w:val="0"/>
              <w:spacing w:line="240" w:lineRule="auto"/>
              <w:ind w:right="14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如2小时内事故无法解决，每增加2小时则扣除已累计支付合同款的0.2‰，每次事故罚款上限为已累计支付合同款的0.6‰。</w:t>
            </w:r>
          </w:p>
        </w:tc>
      </w:tr>
      <w:tr w14:paraId="4E4C3E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rPr>
        <w:tc>
          <w:tcPr>
            <w:tcW w:w="713" w:type="pct"/>
            <w:vAlign w:val="center"/>
          </w:tcPr>
          <w:p w14:paraId="08BC5882">
            <w:pPr>
              <w:snapToGrid w:val="0"/>
              <w:spacing w:line="240" w:lineRule="auto"/>
              <w:jc w:val="center"/>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四级事故</w:t>
            </w:r>
          </w:p>
        </w:tc>
        <w:tc>
          <w:tcPr>
            <w:tcW w:w="1013" w:type="pct"/>
          </w:tcPr>
          <w:p w14:paraId="3B137646">
            <w:pPr>
              <w:snapToGrid w:val="0"/>
              <w:spacing w:line="240" w:lineRule="auto"/>
              <w:ind w:left="119" w:right="139" w:firstLine="12"/>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10%以下系统功能中断，或者10%以下数据丢失且无法恢复。</w:t>
            </w:r>
          </w:p>
        </w:tc>
        <w:tc>
          <w:tcPr>
            <w:tcW w:w="1627" w:type="pct"/>
          </w:tcPr>
          <w:p w14:paraId="7D953383">
            <w:pPr>
              <w:snapToGrid w:val="0"/>
              <w:spacing w:line="240" w:lineRule="auto"/>
              <w:ind w:left="113" w:right="135" w:firstLine="5"/>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处理时间要求：远程响应时间＜30分钟；非正常上班时间响应＜0.5小时；正常上班响应时间＜30分钟；解决时间＜2小时</w:t>
            </w:r>
          </w:p>
        </w:tc>
        <w:tc>
          <w:tcPr>
            <w:tcW w:w="1645" w:type="pct"/>
          </w:tcPr>
          <w:p w14:paraId="70CA2EFF">
            <w:pPr>
              <w:snapToGrid w:val="0"/>
              <w:spacing w:line="240" w:lineRule="auto"/>
              <w:ind w:left="115" w:right="138" w:firstLine="3"/>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如2小时内事故无法解决，每增加 2 小时则扣除已累计支付合同款的0.1‰，每次事故罚款上限为已累计支付合同款的0.3‰。</w:t>
            </w:r>
          </w:p>
        </w:tc>
      </w:tr>
    </w:tbl>
    <w:p w14:paraId="6274364C">
      <w:pPr>
        <w:snapToGrid w:val="0"/>
        <w:spacing w:line="360" w:lineRule="auto"/>
        <w:rPr>
          <w:rFonts w:ascii="宋体" w:hAnsi="宋体" w:eastAsia="宋体" w:cs="宋体"/>
          <w:color w:val="000000" w:themeColor="text1"/>
          <w:sz w:val="24"/>
          <w:highlight w:val="none"/>
          <w14:textFill>
            <w14:solidFill>
              <w14:schemeClr w14:val="tx1"/>
            </w14:solidFill>
          </w14:textFill>
        </w:rPr>
      </w:pPr>
    </w:p>
    <w:p w14:paraId="1A111F41">
      <w:pPr>
        <w:snapToGrid w:val="0"/>
        <w:spacing w:line="360" w:lineRule="auto"/>
        <w:ind w:left="14" w:hanging="14" w:hangingChars="6"/>
        <w:outlineLvl w:val="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b/>
          <w:bCs/>
          <w:color w:val="000000" w:themeColor="text1"/>
          <w:sz w:val="24"/>
          <w:highlight w:val="none"/>
          <w14:textFill>
            <w14:solidFill>
              <w14:schemeClr w14:val="tx1"/>
            </w14:solidFill>
          </w14:textFill>
        </w:rPr>
        <w:t>第十一条</w:t>
      </w:r>
      <w:r>
        <w:rPr>
          <w:rFonts w:ascii="宋体" w:hAnsi="宋体" w:eastAsia="宋体" w:cs="宋体"/>
          <w:color w:val="000000" w:themeColor="text1"/>
          <w:sz w:val="24"/>
          <w:highlight w:val="none"/>
          <w14:textFill>
            <w14:solidFill>
              <w14:schemeClr w14:val="tx1"/>
            </w14:solidFill>
          </w14:textFill>
        </w:rPr>
        <w:t xml:space="preserve"> </w:t>
      </w:r>
      <w:r>
        <w:rPr>
          <w:rFonts w:ascii="宋体" w:hAnsi="宋体" w:eastAsia="宋体" w:cs="宋体"/>
          <w:b/>
          <w:bCs/>
          <w:color w:val="000000" w:themeColor="text1"/>
          <w:sz w:val="24"/>
          <w:highlight w:val="none"/>
          <w14:textFill>
            <w14:solidFill>
              <w14:schemeClr w14:val="tx1"/>
            </w14:solidFill>
          </w14:textFill>
        </w:rPr>
        <w:t>违约责任</w:t>
      </w:r>
    </w:p>
    <w:p w14:paraId="3DFEB516">
      <w:pPr>
        <w:snapToGrid w:val="0"/>
        <w:spacing w:line="360" w:lineRule="auto"/>
        <w:ind w:left="14" w:right="78" w:rightChars="37"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11.1双方均应严格遵守本合同条款，若未按本合同执行则将视作违约。任何一方不履行义务或者履行义务不符合约定的，应当承担继续履行、采取补救措施或者赔偿损失等违约责任。</w:t>
      </w:r>
    </w:p>
    <w:p w14:paraId="02B0E22C">
      <w:pPr>
        <w:snapToGrid w:val="0"/>
        <w:spacing w:line="360" w:lineRule="auto"/>
        <w:ind w:left="14" w:right="78" w:rightChars="37"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11.2双方均不应擅自提前解除本合同，除非依据法律法规应当解除或双方另行协商一致解除。</w:t>
      </w:r>
    </w:p>
    <w:p w14:paraId="0D4A5B5B">
      <w:pPr>
        <w:snapToGrid w:val="0"/>
        <w:spacing w:line="360" w:lineRule="auto"/>
        <w:ind w:left="14" w:right="78" w:rightChars="37"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11.3如甲方逾期付款，甲方应就迟延支付部分按日0.1‰的标准向乙方承担违约金，违约金累计最高不应超过合同总价的5%。但因财政拨款、不可抗力等原因造成甲方逾期付款的，乙方表示理解，不视为甲方违约，乙方仍应按合同约定履行己方义务。</w:t>
      </w:r>
    </w:p>
    <w:p w14:paraId="4F4FA95B">
      <w:pPr>
        <w:snapToGrid w:val="0"/>
        <w:spacing w:line="360" w:lineRule="auto"/>
        <w:ind w:right="78"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11.4在项目建设过程中，乙方未按照本合同及附件约定提供服务或交付成果的，乙方应按合同总价款每日0.1‰的标准向甲方支付违约金，乙方逾期超过30日，甲方有权解除合同，不再向乙方支付合同款，并要求乙方返还甲方已支付的合同价款，同时乙方应向甲方支付合同总金额的20%作为违约金，违约金不足以弥补甲方因此造成的损失的，甲方有权继续追偿（但确因甲方无正当理由原因造成的，乙方不承担责任）。由此给甲方造成其他直接损失的，乙方仍应赔偿，赔偿金额最高不应超过合同总价的10%。</w:t>
      </w:r>
    </w:p>
    <w:p w14:paraId="29B6477C">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11.5在项目建设过程中，甲方认为乙方需要整改的，甲方有权要求乙方在3日内整改，乙方逾期未整改的，乙方应按合同总价款每日0.1‰的标准向甲方支付违约金，乙方逾期超过30日，甲方有权解除合同，不再向乙方支付合同款，并要求乙方返还甲方已支付的合同价款，同时乙方应向甲方支付合同总金额的20%作为违约金，违约金不足以弥补甲方因此造成的损失的，甲方有权继续追偿（但确因甲方无正当原因造成的，乙方不承担责任）。由此给甲方造成其他直接损失的，乙方仍应赔偿，赔偿金额最高不应超过合同总价的10%。</w:t>
      </w:r>
    </w:p>
    <w:p w14:paraId="1B1DD167">
      <w:pPr>
        <w:snapToGrid w:val="0"/>
        <w:spacing w:line="360" w:lineRule="auto"/>
        <w:ind w:left="2"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11.6 未经甲方书面同意，乙方擅自将本合同项下义务转包或分包的，甲方有权解除合同，不再向乙方支付合同款，并要求乙方返还甲方已支付的合同价款，同时乙方应向甲方支付合同总金额的20%作为违约金。如因此给甲方造成其他损失的，乙方应另行予以赔偿。</w:t>
      </w:r>
    </w:p>
    <w:p w14:paraId="491908A2">
      <w:pPr>
        <w:snapToGrid w:val="0"/>
        <w:spacing w:line="360" w:lineRule="auto"/>
        <w:ind w:left="1" w:right="4"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11.7 乙方违反本合同项下保密义务，乙方向甲方支付合同总金额20%的违约金，并承担由此给甲方造成的全部损失以及相应的法律责任。</w:t>
      </w:r>
    </w:p>
    <w:p w14:paraId="76FAE98F">
      <w:pPr>
        <w:snapToGrid w:val="0"/>
        <w:spacing w:line="360" w:lineRule="auto"/>
        <w:ind w:left="4" w:right="4"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11.8 乙方提交的工作成果或技术服务侵犯第三人权利的，由此产生的所有责任，均由乙方自行承担，给甲方造成损失的，乙方应予以赔偿，并承担本合同约定合同总金额20%的违约金。如因此给甲方造成其他损失的，乙方应另行予以赔偿。</w:t>
      </w:r>
    </w:p>
    <w:p w14:paraId="5B1C0994">
      <w:pPr>
        <w:snapToGrid w:val="0"/>
        <w:spacing w:line="360" w:lineRule="auto"/>
        <w:ind w:left="1" w:firstLine="480" w:firstLineChars="200"/>
        <w:outlineLvl w:val="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11.9 质保期间乙方怠于履行运行服务以及维护义务的，甲方有权聘请第三方履行，所需费用由乙方承担，此外，乙方还需按照本合同约定合同总金额的20%向甲方支付违约金。如因此给甲方造成其他损失的，乙方应另行予以赔偿。</w:t>
      </w:r>
    </w:p>
    <w:p w14:paraId="6CD845E3">
      <w:pPr>
        <w:snapToGrid w:val="0"/>
        <w:spacing w:line="360" w:lineRule="auto"/>
        <w:ind w:left="1" w:firstLine="480" w:firstLineChars="200"/>
        <w:outlineLvl w:val="1"/>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 xml:space="preserve">11.10 </w:t>
      </w:r>
      <w:r>
        <w:rPr>
          <w:rFonts w:hint="eastAsia" w:ascii="宋体" w:hAnsi="宋体" w:eastAsia="宋体" w:cs="宋体"/>
          <w:color w:val="000000" w:themeColor="text1"/>
          <w:sz w:val="24"/>
          <w:highlight w:val="none"/>
          <w14:textFill>
            <w14:solidFill>
              <w14:schemeClr w14:val="tx1"/>
            </w14:solidFill>
          </w14:textFill>
        </w:rPr>
        <w:t>若乙方违反维护、培训、技术支持、售后服务等技术服务或质量服务期内的义务，乙方每次每项应按合同总金额的</w:t>
      </w:r>
      <w:r>
        <w:rPr>
          <w:rFonts w:ascii="宋体" w:hAnsi="宋体" w:eastAsia="宋体" w:cs="宋体"/>
          <w:color w:val="000000" w:themeColor="text1"/>
          <w:sz w:val="24"/>
          <w:highlight w:val="none"/>
          <w14:textFill>
            <w14:solidFill>
              <w14:schemeClr w14:val="tx1"/>
            </w14:solidFill>
          </w14:textFill>
        </w:rPr>
        <w:t>0.1‰</w:t>
      </w:r>
      <w:r>
        <w:rPr>
          <w:rFonts w:hint="eastAsia" w:ascii="宋体" w:hAnsi="宋体" w:eastAsia="宋体" w:cs="宋体"/>
          <w:color w:val="000000" w:themeColor="text1"/>
          <w:sz w:val="24"/>
          <w:highlight w:val="none"/>
          <w14:textFill>
            <w14:solidFill>
              <w14:schemeClr w14:val="tx1"/>
            </w14:solidFill>
          </w14:textFill>
        </w:rPr>
        <w:t>向甲方支付违约金。</w:t>
      </w:r>
    </w:p>
    <w:p w14:paraId="0791C081">
      <w:pPr>
        <w:snapToGrid w:val="0"/>
        <w:spacing w:line="360" w:lineRule="auto"/>
        <w:ind w:left="1" w:firstLine="480" w:firstLineChars="200"/>
        <w:outlineLvl w:val="1"/>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 xml:space="preserve">11.11 </w:t>
      </w:r>
      <w:r>
        <w:rPr>
          <w:rFonts w:hint="eastAsia" w:ascii="宋体" w:hAnsi="宋体" w:eastAsia="宋体" w:cs="宋体"/>
          <w:color w:val="000000" w:themeColor="text1"/>
          <w:sz w:val="24"/>
          <w:highlight w:val="none"/>
          <w14:textFill>
            <w14:solidFill>
              <w14:schemeClr w14:val="tx1"/>
            </w14:solidFill>
          </w14:textFill>
        </w:rPr>
        <w:t>乙方各类违约行为所应支付的违约金的累计金额违约金达到合同总金额的</w:t>
      </w:r>
      <w:r>
        <w:rPr>
          <w:rFonts w:hint="eastAsia" w:ascii="宋体" w:hAnsi="宋体" w:eastAsia="宋体" w:cs="宋体"/>
          <w:color w:val="000000" w:themeColor="text1"/>
          <w:sz w:val="24"/>
          <w:highlight w:val="none"/>
          <w:lang w:val="en-US" w:eastAsia="zh-CN"/>
          <w14:textFill>
            <w14:solidFill>
              <w14:schemeClr w14:val="tx1"/>
            </w14:solidFill>
          </w14:textFill>
        </w:rPr>
        <w:t>20</w:t>
      </w:r>
      <w:r>
        <w:rPr>
          <w:rFonts w:hint="eastAsia" w:ascii="宋体" w:hAnsi="宋体" w:eastAsia="宋体" w:cs="宋体"/>
          <w:color w:val="000000" w:themeColor="text1"/>
          <w:sz w:val="24"/>
          <w:highlight w:val="none"/>
          <w14:textFill>
            <w14:solidFill>
              <w14:schemeClr w14:val="tx1"/>
            </w14:solidFill>
          </w14:textFill>
        </w:rPr>
        <w:t>%，甲方有权单方解除合同。由此给甲方造成的一切损失由乙方承担。</w:t>
      </w:r>
    </w:p>
    <w:p w14:paraId="34991AAF">
      <w:pPr>
        <w:snapToGrid w:val="0"/>
        <w:spacing w:line="360" w:lineRule="auto"/>
        <w:ind w:left="1" w:firstLine="480" w:firstLineChars="200"/>
        <w:outlineLvl w:val="1"/>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 xml:space="preserve">11.12 </w:t>
      </w:r>
      <w:r>
        <w:rPr>
          <w:rFonts w:hint="eastAsia" w:ascii="宋体" w:hAnsi="宋体" w:eastAsia="宋体" w:cs="宋体"/>
          <w:color w:val="000000" w:themeColor="text1"/>
          <w:sz w:val="24"/>
          <w:highlight w:val="none"/>
          <w14:textFill>
            <w14:solidFill>
              <w14:schemeClr w14:val="tx1"/>
            </w14:solidFill>
          </w14:textFill>
        </w:rPr>
        <w:t>如果因乙方提供的系统软件、开发成果、系统集成、质量服务和维护或乙方雇用人员导致甲方已有系统、软件、硬件、资源和其他任何方面受到损失的，乙方应当承担全部法律责任，并赔偿甲方遭受的一切损失。</w:t>
      </w:r>
    </w:p>
    <w:p w14:paraId="0DF61110">
      <w:pPr>
        <w:snapToGrid w:val="0"/>
        <w:spacing w:line="360" w:lineRule="auto"/>
        <w:ind w:left="1" w:firstLine="480" w:firstLineChars="200"/>
        <w:outlineLvl w:val="1"/>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11.13乙方派驻的项目经理、现场驻点工程师不能胜任本职工作，而乙方未按甲方要求及时更换或者无正当理由拒绝更换的，</w:t>
      </w:r>
      <w:r>
        <w:rPr>
          <w:rFonts w:ascii="宋体" w:hAnsi="宋体" w:eastAsia="宋体" w:cs="宋体"/>
          <w:color w:val="000000" w:themeColor="text1"/>
          <w:sz w:val="24"/>
          <w:highlight w:val="none"/>
          <w14:textFill>
            <w14:solidFill>
              <w14:schemeClr w14:val="tx1"/>
            </w14:solidFill>
          </w14:textFill>
        </w:rPr>
        <w:t>甲方有权解除合同，不再向乙方支付合同款，并要求乙方返还甲方已支付的合同价款，同时乙方应向甲方支付合同总金额的20%作为违约金。如因此给甲方造成其他损失的，乙方应另行予以赔偿。</w:t>
      </w:r>
    </w:p>
    <w:p w14:paraId="08DEC0EC">
      <w:pPr>
        <w:snapToGrid w:val="0"/>
        <w:spacing w:line="360" w:lineRule="auto"/>
        <w:ind w:left="1" w:firstLine="480" w:firstLineChars="200"/>
        <w:outlineLvl w:val="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11.1</w:t>
      </w:r>
      <w:r>
        <w:rPr>
          <w:rFonts w:hint="eastAsia" w:ascii="宋体" w:hAnsi="宋体" w:eastAsia="宋体" w:cs="宋体"/>
          <w:color w:val="000000" w:themeColor="text1"/>
          <w:sz w:val="24"/>
          <w:highlight w:val="none"/>
          <w:lang w:val="en-US" w:eastAsia="zh-CN"/>
          <w14:textFill>
            <w14:solidFill>
              <w14:schemeClr w14:val="tx1"/>
            </w14:solidFill>
          </w14:textFill>
        </w:rPr>
        <w:t>4</w:t>
      </w:r>
      <w:r>
        <w:rPr>
          <w:rFonts w:ascii="宋体" w:hAnsi="宋体" w:eastAsia="宋体" w:cs="宋体"/>
          <w:color w:val="000000" w:themeColor="text1"/>
          <w:sz w:val="24"/>
          <w:highlight w:val="none"/>
          <w14:textFill>
            <w14:solidFill>
              <w14:schemeClr w14:val="tx1"/>
            </w14:solidFill>
          </w14:textFill>
        </w:rPr>
        <w:t>本协议任何一方违约，违约方需向守约方支付守约方的经济损失及实现合法权益的必要支出，包括但不限于律师费、差旅费、诉讼费、鉴定费等。</w:t>
      </w:r>
    </w:p>
    <w:p w14:paraId="4D378064">
      <w:pPr>
        <w:snapToGrid w:val="0"/>
        <w:spacing w:line="360" w:lineRule="auto"/>
        <w:ind w:left="18" w:firstLine="480" w:firstLineChars="200"/>
        <w:outlineLvl w:val="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11.1</w:t>
      </w:r>
      <w:r>
        <w:rPr>
          <w:rFonts w:hint="eastAsia" w:ascii="宋体" w:hAnsi="宋体" w:eastAsia="宋体" w:cs="宋体"/>
          <w:color w:val="000000" w:themeColor="text1"/>
          <w:sz w:val="24"/>
          <w:highlight w:val="none"/>
          <w:lang w:val="en-US" w:eastAsia="zh-CN"/>
          <w14:textFill>
            <w14:solidFill>
              <w14:schemeClr w14:val="tx1"/>
            </w14:solidFill>
          </w14:textFill>
        </w:rPr>
        <w:t>5</w:t>
      </w:r>
      <w:r>
        <w:rPr>
          <w:rFonts w:ascii="宋体" w:hAnsi="宋体" w:eastAsia="宋体" w:cs="宋体"/>
          <w:color w:val="000000" w:themeColor="text1"/>
          <w:sz w:val="24"/>
          <w:highlight w:val="none"/>
          <w14:textFill>
            <w14:solidFill>
              <w14:schemeClr w14:val="tx1"/>
            </w14:solidFill>
          </w14:textFill>
        </w:rPr>
        <w:t>在任何情况下，乙方在本合同项下所累计承担的违约、损失赔偿责任总额不超过索赔发生前乙方依据本协议向甲方收取的费用总额。</w:t>
      </w:r>
    </w:p>
    <w:p w14:paraId="649FC27A">
      <w:pPr>
        <w:snapToGrid w:val="0"/>
        <w:spacing w:line="360" w:lineRule="auto"/>
        <w:outlineLvl w:val="1"/>
        <w:rPr>
          <w:rFonts w:hint="default" w:ascii="宋体" w:hAnsi="宋体" w:eastAsia="宋体" w:cs="宋体"/>
          <w:color w:val="000000" w:themeColor="text1"/>
          <w:sz w:val="24"/>
          <w:highlight w:val="none"/>
          <w:lang w:val="en-US" w:eastAsia="zh-CN"/>
          <w14:textFill>
            <w14:solidFill>
              <w14:schemeClr w14:val="tx1"/>
            </w14:solidFill>
          </w14:textFill>
        </w:rPr>
      </w:pPr>
      <w:r>
        <w:rPr>
          <w:rFonts w:ascii="宋体" w:hAnsi="宋体" w:eastAsia="宋体" w:cs="宋体"/>
          <w:b/>
          <w:bCs/>
          <w:color w:val="000000" w:themeColor="text1"/>
          <w:sz w:val="24"/>
          <w:highlight w:val="none"/>
          <w14:textFill>
            <w14:solidFill>
              <w14:schemeClr w14:val="tx1"/>
            </w14:solidFill>
          </w14:textFill>
        </w:rPr>
        <w:t>第十二条</w:t>
      </w:r>
      <w:r>
        <w:rPr>
          <w:rFonts w:ascii="宋体" w:hAnsi="宋体" w:eastAsia="宋体" w:cs="宋体"/>
          <w:color w:val="000000" w:themeColor="text1"/>
          <w:sz w:val="24"/>
          <w:highlight w:val="none"/>
          <w14:textFill>
            <w14:solidFill>
              <w14:schemeClr w14:val="tx1"/>
            </w14:solidFill>
          </w14:textFill>
        </w:rPr>
        <w:t xml:space="preserve"> </w:t>
      </w:r>
      <w:r>
        <w:rPr>
          <w:rFonts w:ascii="宋体" w:hAnsi="宋体" w:eastAsia="宋体" w:cs="宋体"/>
          <w:b/>
          <w:bCs/>
          <w:color w:val="000000" w:themeColor="text1"/>
          <w:sz w:val="24"/>
          <w:highlight w:val="none"/>
          <w14:textFill>
            <w14:solidFill>
              <w14:schemeClr w14:val="tx1"/>
            </w14:solidFill>
          </w14:textFill>
        </w:rPr>
        <w:t>知识产权</w:t>
      </w:r>
      <w:r>
        <w:rPr>
          <w:rFonts w:hint="eastAsia" w:ascii="宋体" w:hAnsi="宋体" w:eastAsia="宋体" w:cs="宋体"/>
          <w:b/>
          <w:bCs/>
          <w:color w:val="000000" w:themeColor="text1"/>
          <w:sz w:val="24"/>
          <w:highlight w:val="none"/>
          <w:lang w:val="en-US" w:eastAsia="zh-CN"/>
          <w14:textFill>
            <w14:solidFill>
              <w14:schemeClr w14:val="tx1"/>
            </w14:solidFill>
          </w14:textFill>
        </w:rPr>
        <w:t>及培训要求</w:t>
      </w:r>
    </w:p>
    <w:p w14:paraId="329C3F51">
      <w:pPr>
        <w:snapToGrid w:val="0"/>
        <w:spacing w:line="360" w:lineRule="auto"/>
        <w:ind w:right="86" w:firstLine="498"/>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12.1 在项目建设过程中与此有关的知识产权方面的纠纷由乙方负责，与甲方无关。在软件的开发和验收测试期间，所有费用均由乙方自行承担。</w:t>
      </w:r>
    </w:p>
    <w:p w14:paraId="1513A51D">
      <w:pPr>
        <w:snapToGrid w:val="0"/>
        <w:spacing w:line="360" w:lineRule="auto"/>
        <w:ind w:left="1" w:right="2" w:firstLine="496"/>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12.2 乙方应保证，甲方在使用该系统或系统的任何一部分时，免受第三方提出的侵犯其专利权、商标权、著作权或其它知识产权的起诉。乙方应承担由此可能产生的一切法律责任和费用。</w:t>
      </w:r>
    </w:p>
    <w:p w14:paraId="70204C0D">
      <w:pPr>
        <w:snapToGrid w:val="0"/>
        <w:spacing w:line="360" w:lineRule="auto"/>
        <w:ind w:firstLine="498"/>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12.3 该项目形成的全部成果（如设计文件、源代码、测试文档等）及相关知识产权，属于甲方所有。甲方有权对本项目最终技术成果进行后续改进，由此产生的新技术成果的知识产权归属于甲方。乙方在竣工验收前完成定制开发软件系统的计算机软件著作权申请工作。乙方未经甲方的书面许可，不得擅自复制、泄露、销售、使用或许可第三方使用本合同项下所有研究和技术成果。</w:t>
      </w:r>
    </w:p>
    <w:p w14:paraId="6E5E29CC">
      <w:pPr>
        <w:snapToGrid w:val="0"/>
        <w:spacing w:line="360" w:lineRule="auto"/>
        <w:ind w:right="86" w:firstLine="497"/>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12.4 采购商品化软件需提供软件使用授权书，明确授权对象、产品、用途、期限、售后服务等。</w:t>
      </w:r>
    </w:p>
    <w:p w14:paraId="2A2AB819">
      <w:pPr>
        <w:keepNext w:val="0"/>
        <w:keepLines w:val="0"/>
        <w:widowControl/>
        <w:suppressLineNumbers w:val="0"/>
        <w:snapToGrid w:val="0"/>
        <w:spacing w:line="360" w:lineRule="auto"/>
        <w:ind w:firstLine="498"/>
        <w:jc w:val="left"/>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12.5乙方</w:t>
      </w:r>
      <w:r>
        <w:rPr>
          <w:rFonts w:ascii="宋体" w:hAnsi="宋体" w:eastAsia="宋体" w:cs="宋体"/>
          <w:color w:val="000000" w:themeColor="text1"/>
          <w:kern w:val="2"/>
          <w:sz w:val="24"/>
          <w:szCs w:val="24"/>
          <w:highlight w:val="none"/>
          <w:lang w:val="en-US" w:eastAsia="zh-CN" w:bidi="ar"/>
          <w14:textFill>
            <w14:solidFill>
              <w14:schemeClr w14:val="tx1"/>
            </w14:solidFill>
          </w14:textFill>
        </w:rPr>
        <w:t>应提供安装调试时所需的各种设计资料，有责任在保证安全和质量的前提下提供技术服务，包括技术咨询、技术培训等。在系统安装、调测期间和设备使用前，</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甲方</w:t>
      </w:r>
      <w:r>
        <w:rPr>
          <w:rFonts w:ascii="宋体" w:hAnsi="宋体" w:eastAsia="宋体" w:cs="宋体"/>
          <w:color w:val="000000" w:themeColor="text1"/>
          <w:kern w:val="2"/>
          <w:sz w:val="24"/>
          <w:szCs w:val="24"/>
          <w:highlight w:val="none"/>
          <w:lang w:val="en-US" w:eastAsia="zh-CN" w:bidi="ar"/>
          <w14:textFill>
            <w14:solidFill>
              <w14:schemeClr w14:val="tx1"/>
            </w14:solidFill>
          </w14:textFill>
        </w:rPr>
        <w:t>派出技术人员参加，</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乙方</w:t>
      </w:r>
      <w:r>
        <w:rPr>
          <w:rFonts w:ascii="宋体" w:hAnsi="宋体" w:eastAsia="宋体" w:cs="宋体"/>
          <w:color w:val="000000" w:themeColor="text1"/>
          <w:kern w:val="2"/>
          <w:sz w:val="24"/>
          <w:szCs w:val="24"/>
          <w:highlight w:val="none"/>
          <w:lang w:val="en-US" w:eastAsia="zh-CN" w:bidi="ar"/>
          <w14:textFill>
            <w14:solidFill>
              <w14:schemeClr w14:val="tx1"/>
            </w14:solidFill>
          </w14:textFill>
        </w:rPr>
        <w:t>有义务对其进行技术指导和设备使用方法，操作流程等内容进行培训</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w:t>
      </w:r>
      <w:r>
        <w:rPr>
          <w:rFonts w:ascii="宋体" w:hAnsi="宋体" w:eastAsia="宋体" w:cs="宋体"/>
          <w:color w:val="000000" w:themeColor="text1"/>
          <w:kern w:val="2"/>
          <w:sz w:val="24"/>
          <w:szCs w:val="24"/>
          <w:highlight w:val="none"/>
          <w:lang w:val="en-US" w:eastAsia="zh-CN" w:bidi="ar"/>
          <w14:textFill>
            <w14:solidFill>
              <w14:schemeClr w14:val="tx1"/>
            </w14:solidFill>
          </w14:textFill>
        </w:rPr>
        <w:t>培训要求</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如下</w:t>
      </w:r>
      <w:r>
        <w:rPr>
          <w:rFonts w:ascii="宋体" w:hAnsi="宋体" w:eastAsia="宋体" w:cs="宋体"/>
          <w:color w:val="000000" w:themeColor="text1"/>
          <w:kern w:val="2"/>
          <w:sz w:val="24"/>
          <w:szCs w:val="24"/>
          <w:highlight w:val="none"/>
          <w:lang w:val="en-US" w:eastAsia="zh-CN" w:bidi="ar"/>
          <w14:textFill>
            <w14:solidFill>
              <w14:schemeClr w14:val="tx1"/>
            </w14:solidFill>
          </w14:textFill>
        </w:rPr>
        <w:t xml:space="preserve">： </w:t>
      </w:r>
    </w:p>
    <w:p w14:paraId="1418F0AF">
      <w:pPr>
        <w:keepNext w:val="0"/>
        <w:keepLines w:val="0"/>
        <w:widowControl/>
        <w:suppressLineNumbers w:val="0"/>
        <w:snapToGrid w:val="0"/>
        <w:spacing w:line="360" w:lineRule="auto"/>
        <w:ind w:firstLine="498"/>
        <w:jc w:val="left"/>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kern w:val="2"/>
          <w:sz w:val="24"/>
          <w:szCs w:val="24"/>
          <w:highlight w:val="none"/>
          <w:lang w:val="en-US" w:eastAsia="zh-CN" w:bidi="ar"/>
          <w14:textFill>
            <w14:solidFill>
              <w14:schemeClr w14:val="tx1"/>
            </w14:solidFill>
          </w14:textFill>
        </w:rPr>
        <w:t xml:space="preserve">① 培训方式: </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乙方</w:t>
      </w:r>
      <w:r>
        <w:rPr>
          <w:rFonts w:ascii="宋体" w:hAnsi="宋体" w:eastAsia="宋体" w:cs="宋体"/>
          <w:color w:val="000000" w:themeColor="text1"/>
          <w:kern w:val="2"/>
          <w:sz w:val="24"/>
          <w:szCs w:val="24"/>
          <w:highlight w:val="none"/>
          <w:lang w:val="en-US" w:eastAsia="zh-CN" w:bidi="ar"/>
          <w14:textFill>
            <w14:solidFill>
              <w14:schemeClr w14:val="tx1"/>
            </w14:solidFill>
          </w14:textFill>
        </w:rPr>
        <w:t xml:space="preserve">必须提供优质的培训服务（包括现场培训及课堂培训）； </w:t>
      </w:r>
    </w:p>
    <w:p w14:paraId="09A32FBD">
      <w:pPr>
        <w:keepNext w:val="0"/>
        <w:keepLines w:val="0"/>
        <w:widowControl/>
        <w:suppressLineNumbers w:val="0"/>
        <w:snapToGrid w:val="0"/>
        <w:spacing w:line="360" w:lineRule="auto"/>
        <w:ind w:firstLine="498"/>
        <w:jc w:val="left"/>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kern w:val="2"/>
          <w:sz w:val="24"/>
          <w:szCs w:val="24"/>
          <w:highlight w:val="none"/>
          <w:lang w:val="en-US" w:eastAsia="zh-CN" w:bidi="ar"/>
          <w14:textFill>
            <w14:solidFill>
              <w14:schemeClr w14:val="tx1"/>
            </w14:solidFill>
          </w14:textFill>
        </w:rPr>
        <w:t>② 培训地点：</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乙方</w:t>
      </w:r>
      <w:r>
        <w:rPr>
          <w:rFonts w:ascii="宋体" w:hAnsi="宋体" w:eastAsia="宋体" w:cs="宋体"/>
          <w:color w:val="000000" w:themeColor="text1"/>
          <w:kern w:val="2"/>
          <w:sz w:val="24"/>
          <w:szCs w:val="24"/>
          <w:highlight w:val="none"/>
          <w:lang w:val="en-US" w:eastAsia="zh-CN" w:bidi="ar"/>
          <w14:textFill>
            <w14:solidFill>
              <w14:schemeClr w14:val="tx1"/>
            </w14:solidFill>
          </w14:textFill>
        </w:rPr>
        <w:t xml:space="preserve">免费提供场地，必要的培训资料、文件和设施。 </w:t>
      </w:r>
    </w:p>
    <w:p w14:paraId="795E308C">
      <w:pPr>
        <w:keepNext w:val="0"/>
        <w:keepLines w:val="0"/>
        <w:widowControl/>
        <w:suppressLineNumbers w:val="0"/>
        <w:snapToGrid w:val="0"/>
        <w:spacing w:line="360" w:lineRule="auto"/>
        <w:ind w:firstLine="498"/>
        <w:jc w:val="left"/>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kern w:val="2"/>
          <w:sz w:val="24"/>
          <w:szCs w:val="24"/>
          <w:highlight w:val="none"/>
          <w:lang w:val="en-US" w:eastAsia="zh-CN" w:bidi="ar"/>
          <w14:textFill>
            <w14:solidFill>
              <w14:schemeClr w14:val="tx1"/>
            </w14:solidFill>
          </w14:textFill>
        </w:rPr>
        <w:t xml:space="preserve">③ 培训对象：所有软件使用人员和使用相关设备技术人员。 </w:t>
      </w:r>
    </w:p>
    <w:p w14:paraId="6976E888">
      <w:pPr>
        <w:keepNext w:val="0"/>
        <w:keepLines w:val="0"/>
        <w:widowControl/>
        <w:suppressLineNumbers w:val="0"/>
        <w:snapToGrid w:val="0"/>
        <w:spacing w:line="360" w:lineRule="auto"/>
        <w:ind w:firstLine="498"/>
        <w:jc w:val="left"/>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kern w:val="2"/>
          <w:sz w:val="24"/>
          <w:szCs w:val="24"/>
          <w:highlight w:val="none"/>
          <w:lang w:val="en-US" w:eastAsia="zh-CN" w:bidi="ar"/>
          <w14:textFill>
            <w14:solidFill>
              <w14:schemeClr w14:val="tx1"/>
            </w14:solidFill>
          </w14:textFill>
        </w:rPr>
        <w:t xml:space="preserve">④ 培训内容：相关软件系统使用及相关设备的使用。 </w:t>
      </w:r>
    </w:p>
    <w:p w14:paraId="1625DCB8">
      <w:pPr>
        <w:keepNext w:val="0"/>
        <w:keepLines w:val="0"/>
        <w:widowControl/>
        <w:suppressLineNumbers w:val="0"/>
        <w:snapToGrid w:val="0"/>
        <w:spacing w:line="360" w:lineRule="auto"/>
        <w:ind w:firstLine="498"/>
        <w:jc w:val="left"/>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kern w:val="2"/>
          <w:sz w:val="24"/>
          <w:szCs w:val="24"/>
          <w:highlight w:val="none"/>
          <w:lang w:val="en-US" w:eastAsia="zh-CN" w:bidi="ar"/>
          <w14:textFill>
            <w14:solidFill>
              <w14:schemeClr w14:val="tx1"/>
            </w14:solidFill>
          </w14:textFill>
        </w:rPr>
        <w:t>⑤培训目标：确保用户能够熟练使用软件系统，对相关的设备能够正确安全使用和管理。</w:t>
      </w:r>
    </w:p>
    <w:p w14:paraId="45E5F13D">
      <w:pPr>
        <w:snapToGrid w:val="0"/>
        <w:spacing w:line="360" w:lineRule="auto"/>
        <w:outlineLvl w:val="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b/>
          <w:bCs/>
          <w:color w:val="000000" w:themeColor="text1"/>
          <w:sz w:val="24"/>
          <w:highlight w:val="none"/>
          <w14:textFill>
            <w14:solidFill>
              <w14:schemeClr w14:val="tx1"/>
            </w14:solidFill>
          </w14:textFill>
        </w:rPr>
        <w:t>第十三条</w:t>
      </w:r>
      <w:r>
        <w:rPr>
          <w:rFonts w:ascii="宋体" w:hAnsi="宋体" w:eastAsia="宋体" w:cs="宋体"/>
          <w:color w:val="000000" w:themeColor="text1"/>
          <w:sz w:val="24"/>
          <w:highlight w:val="none"/>
          <w14:textFill>
            <w14:solidFill>
              <w14:schemeClr w14:val="tx1"/>
            </w14:solidFill>
          </w14:textFill>
        </w:rPr>
        <w:t xml:space="preserve"> </w:t>
      </w:r>
      <w:r>
        <w:rPr>
          <w:rFonts w:ascii="宋体" w:hAnsi="宋体" w:eastAsia="宋体" w:cs="宋体"/>
          <w:b/>
          <w:bCs/>
          <w:color w:val="000000" w:themeColor="text1"/>
          <w:sz w:val="24"/>
          <w:highlight w:val="none"/>
          <w14:textFill>
            <w14:solidFill>
              <w14:schemeClr w14:val="tx1"/>
            </w14:solidFill>
          </w14:textFill>
        </w:rPr>
        <w:t>合同的生效和终止</w:t>
      </w:r>
    </w:p>
    <w:p w14:paraId="65E00674">
      <w:pPr>
        <w:snapToGrid w:val="0"/>
        <w:spacing w:line="360" w:lineRule="auto"/>
        <w:ind w:right="31" w:firstLine="497"/>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13.1 本合同自双方</w:t>
      </w:r>
      <w:r>
        <w:rPr>
          <w:rFonts w:hint="eastAsia" w:ascii="宋体" w:hAnsi="宋体" w:eastAsia="宋体" w:cs="宋体"/>
          <w:color w:val="000000" w:themeColor="text1"/>
          <w:sz w:val="24"/>
          <w:highlight w:val="none"/>
          <w:lang w:val="en-US" w:eastAsia="zh-CN"/>
          <w14:textFill>
            <w14:solidFill>
              <w14:schemeClr w14:val="tx1"/>
            </w14:solidFill>
          </w14:textFill>
        </w:rPr>
        <w:t>法定代表人或授权代表</w:t>
      </w:r>
      <w:r>
        <w:rPr>
          <w:rFonts w:ascii="宋体" w:hAnsi="宋体" w:eastAsia="宋体" w:cs="宋体"/>
          <w:color w:val="000000" w:themeColor="text1"/>
          <w:sz w:val="24"/>
          <w:highlight w:val="none"/>
          <w14:textFill>
            <w14:solidFill>
              <w14:schemeClr w14:val="tx1"/>
            </w14:solidFill>
          </w14:textFill>
        </w:rPr>
        <w:t>签字并加盖公章或合同专用章之日起生效，至乙方完成本合同约定的全部义务之日止。</w:t>
      </w:r>
    </w:p>
    <w:p w14:paraId="486E07C3">
      <w:pPr>
        <w:snapToGrid w:val="0"/>
        <w:spacing w:line="360" w:lineRule="auto"/>
        <w:ind w:left="18"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13.2 如果发生以下情况，可以视为合同解除或终止，相关方承担相应责任（如有）：</w:t>
      </w:r>
    </w:p>
    <w:p w14:paraId="0B936DDF">
      <w:pPr>
        <w:snapToGrid w:val="0"/>
        <w:spacing w:line="360" w:lineRule="auto"/>
        <w:ind w:left="498"/>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13.2.1 任一方进入解散或清算阶段；</w:t>
      </w:r>
    </w:p>
    <w:p w14:paraId="585B2767">
      <w:pPr>
        <w:snapToGrid w:val="0"/>
        <w:spacing w:line="360" w:lineRule="auto"/>
        <w:ind w:left="498"/>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13.2.2 任一方被判为破产或其它原因致使资不抵债；</w:t>
      </w:r>
    </w:p>
    <w:p w14:paraId="4FB23A47">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13.2.3 本合同已有效、适当、全面得到履行；</w:t>
      </w:r>
    </w:p>
    <w:p w14:paraId="03559E20">
      <w:pPr>
        <w:snapToGrid w:val="0"/>
        <w:spacing w:line="360" w:lineRule="auto"/>
        <w:ind w:left="498"/>
        <w:outlineLvl w:val="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13.2.4 双方共同同意以书面文件提前解除合同；</w:t>
      </w:r>
    </w:p>
    <w:p w14:paraId="6DA1F445">
      <w:pPr>
        <w:snapToGrid w:val="0"/>
        <w:spacing w:line="360" w:lineRule="auto"/>
        <w:ind w:left="498"/>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13.2.5 根据仲裁机构的生效裁决或司法机关的生效判决，本合同解除。</w:t>
      </w:r>
    </w:p>
    <w:p w14:paraId="736D2006">
      <w:pPr>
        <w:snapToGrid w:val="0"/>
        <w:spacing w:line="360" w:lineRule="auto"/>
        <w:ind w:left="498"/>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13.3 由于乙方原因，导致系统连续出现两次以上特级事故，甲方有权终止合同。</w:t>
      </w:r>
    </w:p>
    <w:p w14:paraId="72D87C32">
      <w:pPr>
        <w:snapToGrid w:val="0"/>
        <w:spacing w:line="360" w:lineRule="auto"/>
        <w:outlineLvl w:val="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b/>
          <w:bCs/>
          <w:color w:val="000000" w:themeColor="text1"/>
          <w:sz w:val="24"/>
          <w:highlight w:val="none"/>
          <w14:textFill>
            <w14:solidFill>
              <w14:schemeClr w14:val="tx1"/>
            </w14:solidFill>
          </w14:textFill>
        </w:rPr>
        <w:t>第十四条</w:t>
      </w:r>
      <w:r>
        <w:rPr>
          <w:rFonts w:ascii="宋体" w:hAnsi="宋体" w:eastAsia="宋体" w:cs="宋体"/>
          <w:color w:val="000000" w:themeColor="text1"/>
          <w:sz w:val="24"/>
          <w:highlight w:val="none"/>
          <w14:textFill>
            <w14:solidFill>
              <w14:schemeClr w14:val="tx1"/>
            </w14:solidFill>
          </w14:textFill>
        </w:rPr>
        <w:t xml:space="preserve"> </w:t>
      </w:r>
      <w:r>
        <w:rPr>
          <w:rFonts w:ascii="宋体" w:hAnsi="宋体" w:eastAsia="宋体" w:cs="宋体"/>
          <w:b/>
          <w:bCs/>
          <w:color w:val="000000" w:themeColor="text1"/>
          <w:sz w:val="24"/>
          <w:highlight w:val="none"/>
          <w14:textFill>
            <w14:solidFill>
              <w14:schemeClr w14:val="tx1"/>
            </w14:solidFill>
          </w14:textFill>
        </w:rPr>
        <w:t>不可抗力</w:t>
      </w:r>
    </w:p>
    <w:p w14:paraId="320EC89F">
      <w:pPr>
        <w:snapToGrid w:val="0"/>
        <w:spacing w:line="360" w:lineRule="auto"/>
        <w:ind w:firstLine="498"/>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14.1 如任何一方由于不可抗力而无法全部或部分履行其在本合同项下的任何义务，则该义务应在受不可抗力影响期间内在受影响的范围内中止履行。根据本条主张不可抗力的一方在必要时有权根据实际情况合理延期履行该义务。</w:t>
      </w:r>
    </w:p>
    <w:p w14:paraId="6A55FF09">
      <w:pPr>
        <w:snapToGrid w:val="0"/>
        <w:spacing w:line="360" w:lineRule="auto"/>
        <w:ind w:firstLine="498"/>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14.2 本合同所述之不可抗力是指不能预见、不能克服、不能避免且对一方或双方当事人造成重大影响的客观事件，包括但不限于自然灾害如洪水、地震、瘟疫流行等以及社会事件如战争、动乱、政府行为、电信主干线路中断、黑客、网路堵塞、电信部门技术调整和政府管制等。</w:t>
      </w:r>
    </w:p>
    <w:p w14:paraId="453AA6E8">
      <w:pPr>
        <w:snapToGrid w:val="0"/>
        <w:spacing w:line="360" w:lineRule="auto"/>
        <w:ind w:firstLine="497"/>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14.3 遭受不可抗力的一方应在不可抗力事件发生后三日内通知另一方，并采取合理措施减轻损害的发生，同时向另一方提交有关部门出具的证明文件。在可能的情况下，遭受不可抗力的一方应在不可抗力结束后十日内恢复履行本合同。如果因不可抗力致使任何一方延迟履行本合同超过三十日,另一方有权向其发出书面通知后，终止本合同。</w:t>
      </w:r>
    </w:p>
    <w:p w14:paraId="26E4C087">
      <w:pPr>
        <w:snapToGrid w:val="0"/>
        <w:spacing w:line="360" w:lineRule="auto"/>
        <w:outlineLvl w:val="1"/>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b/>
          <w:bCs/>
          <w:color w:val="000000" w:themeColor="text1"/>
          <w:sz w:val="24"/>
          <w:highlight w:val="none"/>
          <w14:textFill>
            <w14:solidFill>
              <w14:schemeClr w14:val="tx1"/>
            </w14:solidFill>
          </w14:textFill>
        </w:rPr>
        <w:t>第十五条</w:t>
      </w:r>
      <w:r>
        <w:rPr>
          <w:rFonts w:ascii="宋体" w:hAnsi="宋体" w:eastAsia="宋体" w:cs="宋体"/>
          <w:color w:val="000000" w:themeColor="text1"/>
          <w:sz w:val="24"/>
          <w:highlight w:val="none"/>
          <w14:textFill>
            <w14:solidFill>
              <w14:schemeClr w14:val="tx1"/>
            </w14:solidFill>
          </w14:textFill>
        </w:rPr>
        <w:t xml:space="preserve"> </w:t>
      </w:r>
      <w:r>
        <w:rPr>
          <w:rFonts w:ascii="宋体" w:hAnsi="宋体" w:eastAsia="宋体" w:cs="宋体"/>
          <w:b/>
          <w:bCs/>
          <w:color w:val="000000" w:themeColor="text1"/>
          <w:sz w:val="24"/>
          <w:highlight w:val="none"/>
          <w14:textFill>
            <w14:solidFill>
              <w14:schemeClr w14:val="tx1"/>
            </w14:solidFill>
          </w14:textFill>
        </w:rPr>
        <w:t>争议解决以及适用法律</w:t>
      </w:r>
    </w:p>
    <w:p w14:paraId="15D5C719">
      <w:pPr>
        <w:snapToGrid w:val="0"/>
        <w:spacing w:line="360" w:lineRule="auto"/>
        <w:ind w:firstLine="498"/>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15.1 本合同之订立、效力、解释、执行应适用中华人民共和国法律（不包括香港特别行政区、澳门特别行政区、台湾地区法律）。</w:t>
      </w:r>
    </w:p>
    <w:p w14:paraId="231FA323">
      <w:pPr>
        <w:snapToGrid w:val="0"/>
        <w:spacing w:line="360" w:lineRule="auto"/>
        <w:ind w:firstLine="498"/>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15.2 本合同履行过程中产生的争议由双方协商解决，协商不成的，提交甲方所在地有管辖权的人民法院提起诉讼，败诉方应向另一方支付由此所产生的一切费用，该费用包括但不限于诉讼费、保全费、聘请律师费用、调查取证费、差旅费、执行费及在执行过程中发生的一切费用等。</w:t>
      </w:r>
    </w:p>
    <w:p w14:paraId="74AF4FEC">
      <w:pPr>
        <w:snapToGrid w:val="0"/>
        <w:spacing w:line="360" w:lineRule="auto"/>
        <w:rPr>
          <w:rFonts w:ascii="宋体" w:hAnsi="宋体" w:eastAsia="宋体" w:cs="宋体"/>
          <w:b/>
          <w:bCs/>
          <w:color w:val="000000" w:themeColor="text1"/>
          <w:sz w:val="24"/>
          <w:highlight w:val="none"/>
          <w14:textFill>
            <w14:solidFill>
              <w14:schemeClr w14:val="tx1"/>
            </w14:solidFill>
          </w14:textFill>
        </w:rPr>
      </w:pPr>
      <w:r>
        <w:rPr>
          <w:rFonts w:ascii="宋体" w:hAnsi="宋体" w:eastAsia="宋体" w:cs="宋体"/>
          <w:b/>
          <w:bCs/>
          <w:color w:val="000000" w:themeColor="text1"/>
          <w:sz w:val="24"/>
          <w:highlight w:val="none"/>
          <w14:textFill>
            <w14:solidFill>
              <w14:schemeClr w14:val="tx1"/>
            </w14:solidFill>
          </w14:textFill>
        </w:rPr>
        <w:t>第十六条</w:t>
      </w:r>
      <w:r>
        <w:rPr>
          <w:rFonts w:ascii="宋体" w:hAnsi="宋体" w:eastAsia="宋体" w:cs="宋体"/>
          <w:color w:val="000000" w:themeColor="text1"/>
          <w:sz w:val="24"/>
          <w:highlight w:val="none"/>
          <w14:textFill>
            <w14:solidFill>
              <w14:schemeClr w14:val="tx1"/>
            </w14:solidFill>
          </w14:textFill>
        </w:rPr>
        <w:t xml:space="preserve"> </w:t>
      </w:r>
      <w:r>
        <w:rPr>
          <w:rFonts w:ascii="宋体" w:hAnsi="宋体" w:eastAsia="宋体" w:cs="宋体"/>
          <w:b/>
          <w:bCs/>
          <w:color w:val="000000" w:themeColor="text1"/>
          <w:sz w:val="24"/>
          <w:highlight w:val="none"/>
          <w14:textFill>
            <w14:solidFill>
              <w14:schemeClr w14:val="tx1"/>
            </w14:solidFill>
          </w14:textFill>
        </w:rPr>
        <w:t>其他</w:t>
      </w:r>
    </w:p>
    <w:p w14:paraId="1B637FDB">
      <w:pPr>
        <w:snapToGrid w:val="0"/>
        <w:spacing w:line="360" w:lineRule="auto"/>
        <w:ind w:left="19"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16.1 除甲乙双方协商一致或本合同另有约定外，任何一方不得擅自修改、终止本合同。</w:t>
      </w:r>
    </w:p>
    <w:p w14:paraId="3ABE98AB">
      <w:pPr>
        <w:snapToGrid w:val="0"/>
        <w:spacing w:line="360" w:lineRule="auto"/>
        <w:ind w:left="2" w:right="68" w:firstLine="496"/>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16.2 本合同所载任何内容不应被解释为在甲乙双方间创设合资、合伙、代理或任何其他本合同目的以外的关系。</w:t>
      </w:r>
    </w:p>
    <w:p w14:paraId="5ECDEFE6">
      <w:pPr>
        <w:snapToGrid w:val="0"/>
        <w:spacing w:line="360" w:lineRule="auto"/>
        <w:ind w:left="6" w:firstLine="492"/>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16.3 本合同的所有附件、本项目可行性研究报告、初步设计文档、招投标文件、中标通知书、补充协议、保密协议、乙方提供的商业文件与技术文件均构成本合同的有效组成部分，并具有与合同同等法律效力。</w:t>
      </w:r>
    </w:p>
    <w:p w14:paraId="16A61423">
      <w:pPr>
        <w:snapToGrid w:val="0"/>
        <w:spacing w:line="360" w:lineRule="auto"/>
        <w:ind w:left="19"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16.4 任何一方未能或延迟行使其在本合同项下的权利，不能解释为对该权利的放弃。</w:t>
      </w:r>
    </w:p>
    <w:p w14:paraId="2FE3F9DB">
      <w:pPr>
        <w:snapToGrid w:val="0"/>
        <w:spacing w:line="360" w:lineRule="auto"/>
        <w:ind w:left="2" w:right="68" w:firstLine="496"/>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16.5 本合同未尽事宜，双方在不违背项目初步设计文档、招投标文件、中标通知书及本合同附件的原则下，协商解决，并签订补充协议。</w:t>
      </w:r>
    </w:p>
    <w:p w14:paraId="6B8C0CEE">
      <w:pPr>
        <w:tabs>
          <w:tab w:val="left" w:pos="420"/>
        </w:tabs>
        <w:snapToGrid w:val="0"/>
        <w:spacing w:line="360" w:lineRule="auto"/>
        <w:ind w:left="19"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16.6 若本合同中任何条款因任何原因而被认定无效，此无效条款不影响其他条款的有效性，且此无效条款应自始视为不存在。</w:t>
      </w:r>
    </w:p>
    <w:p w14:paraId="518584AE">
      <w:pPr>
        <w:snapToGrid w:val="0"/>
        <w:spacing w:line="360" w:lineRule="auto"/>
        <w:ind w:firstLine="480" w:firstLineChars="200"/>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16.7 本合同一式玖份，中文书写。甲方执伍份、乙方执贰份、招标代理机构壹份，另外壹份由招标代理机构报政府采购主管部门备案。</w:t>
      </w:r>
    </w:p>
    <w:p w14:paraId="32BA1D01">
      <w:pPr>
        <w:snapToGrid w:val="0"/>
        <w:spacing w:line="360" w:lineRule="auto"/>
        <w:jc w:val="center"/>
        <w:rPr>
          <w:rFonts w:ascii="宋体" w:hAnsi="宋体" w:eastAsia="宋体" w:cs="宋体"/>
          <w:b/>
          <w:bCs/>
          <w:color w:val="000000" w:themeColor="text1"/>
          <w:sz w:val="24"/>
          <w:highlight w:val="none"/>
          <w14:textFill>
            <w14:solidFill>
              <w14:schemeClr w14:val="tx1"/>
            </w14:solidFill>
          </w14:textFill>
        </w:rPr>
      </w:pPr>
      <w:r>
        <w:rPr>
          <w:rFonts w:ascii="宋体" w:hAnsi="宋体" w:eastAsia="宋体" w:cs="宋体"/>
          <w:b/>
          <w:bCs/>
          <w:color w:val="000000" w:themeColor="text1"/>
          <w:sz w:val="24"/>
          <w:highlight w:val="none"/>
          <w14:textFill>
            <w14:solidFill>
              <w14:schemeClr w14:val="tx1"/>
            </w14:solidFill>
          </w14:textFill>
        </w:rPr>
        <w:t>（以下无正文）</w:t>
      </w:r>
    </w:p>
    <w:p w14:paraId="4188D8D1">
      <w:pPr>
        <w:snapToGrid w:val="0"/>
        <w:spacing w:line="360" w:lineRule="auto"/>
        <w:ind w:left="27"/>
        <w:rPr>
          <w:rFonts w:ascii="宋体" w:hAnsi="宋体" w:eastAsia="宋体" w:cs="宋体"/>
          <w:b/>
          <w:bCs/>
          <w:color w:val="000000" w:themeColor="text1"/>
          <w:sz w:val="24"/>
          <w:highlight w:val="none"/>
          <w14:textFill>
            <w14:solidFill>
              <w14:schemeClr w14:val="tx1"/>
            </w14:solidFill>
          </w14:textFill>
        </w:rPr>
      </w:pPr>
    </w:p>
    <w:p w14:paraId="1782954C">
      <w:pPr>
        <w:snapToGrid w:val="0"/>
        <w:spacing w:line="360" w:lineRule="auto"/>
        <w:ind w:left="27"/>
        <w:jc w:val="center"/>
        <w:rPr>
          <w:rFonts w:hint="eastAsia" w:ascii="宋体" w:hAnsi="宋体" w:eastAsia="宋体" w:cs="宋体"/>
          <w:color w:val="000000" w:themeColor="text1"/>
          <w:sz w:val="24"/>
          <w:highlight w:val="none"/>
          <w14:textFill>
            <w14:solidFill>
              <w14:schemeClr w14:val="tx1"/>
            </w14:solidFill>
          </w14:textFill>
        </w:rPr>
        <w:sectPr>
          <w:pgSz w:w="11906" w:h="16838"/>
          <w:pgMar w:top="1440" w:right="1800" w:bottom="1440" w:left="1800" w:header="851" w:footer="992" w:gutter="0"/>
          <w:cols w:space="425" w:num="1"/>
          <w:docGrid w:type="lines" w:linePitch="312" w:charSpace="0"/>
        </w:sectPr>
      </w:pPr>
    </w:p>
    <w:p w14:paraId="1700EE9A">
      <w:pPr>
        <w:snapToGrid w:val="0"/>
        <w:spacing w:line="360" w:lineRule="auto"/>
        <w:ind w:left="27"/>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（本页为甲乙双方盖章签署页）</w:t>
      </w:r>
    </w:p>
    <w:p w14:paraId="57260FB8">
      <w:pPr>
        <w:snapToGrid w:val="0"/>
        <w:spacing w:line="360" w:lineRule="auto"/>
        <w:ind w:left="27"/>
        <w:jc w:val="center"/>
        <w:rPr>
          <w:rFonts w:hint="eastAsia" w:ascii="宋体" w:hAnsi="宋体" w:eastAsia="宋体" w:cs="宋体"/>
          <w:color w:val="000000" w:themeColor="text1"/>
          <w:sz w:val="24"/>
          <w:highlight w:val="none"/>
          <w14:textFill>
            <w14:solidFill>
              <w14:schemeClr w14:val="tx1"/>
            </w14:solidFill>
          </w14:textFill>
        </w:rPr>
      </w:pPr>
    </w:p>
    <w:p w14:paraId="0FA2B8AA">
      <w:pPr>
        <w:snapToGrid w:val="0"/>
        <w:spacing w:line="360" w:lineRule="auto"/>
        <w:ind w:left="27"/>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b/>
          <w:bCs/>
          <w:color w:val="000000" w:themeColor="text1"/>
          <w:sz w:val="24"/>
          <w:highlight w:val="none"/>
          <w14:textFill>
            <w14:solidFill>
              <w14:schemeClr w14:val="tx1"/>
            </w14:solidFill>
          </w14:textFill>
        </w:rPr>
        <w:t>甲方(盖章)：海南省现代农业检验检测预警防控中心</w:t>
      </w:r>
    </w:p>
    <w:p w14:paraId="4EF4B0F9">
      <w:pPr>
        <w:snapToGrid w:val="0"/>
        <w:spacing w:line="360" w:lineRule="auto"/>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b/>
          <w:bCs/>
          <w:color w:val="000000" w:themeColor="text1"/>
          <w:w w:val="87"/>
          <w:sz w:val="24"/>
          <w:highlight w:val="none"/>
          <w14:textFill>
            <w14:solidFill>
              <w14:schemeClr w14:val="tx1"/>
            </w14:solidFill>
          </w14:textFill>
        </w:rPr>
        <w:t>法</w:t>
      </w:r>
      <w:r>
        <w:rPr>
          <w:rFonts w:hint="eastAsia" w:ascii="宋体" w:hAnsi="宋体" w:eastAsia="宋体" w:cs="宋体"/>
          <w:b/>
          <w:bCs/>
          <w:color w:val="000000" w:themeColor="text1"/>
          <w:w w:val="87"/>
          <w:sz w:val="24"/>
          <w:highlight w:val="none"/>
          <w:lang w:val="en-US" w:eastAsia="zh-CN"/>
          <w14:textFill>
            <w14:solidFill>
              <w14:schemeClr w14:val="tx1"/>
            </w14:solidFill>
          </w14:textFill>
        </w:rPr>
        <w:t>定代表</w:t>
      </w:r>
      <w:r>
        <w:rPr>
          <w:rFonts w:ascii="宋体" w:hAnsi="宋体" w:eastAsia="宋体" w:cs="宋体"/>
          <w:b/>
          <w:bCs/>
          <w:color w:val="000000" w:themeColor="text1"/>
          <w:w w:val="87"/>
          <w:sz w:val="24"/>
          <w:highlight w:val="none"/>
          <w14:textFill>
            <w14:solidFill>
              <w14:schemeClr w14:val="tx1"/>
            </w14:solidFill>
          </w14:textFill>
        </w:rPr>
        <w:t>人/授权代表（签名</w:t>
      </w:r>
      <w:r>
        <w:rPr>
          <w:rFonts w:ascii="宋体" w:hAnsi="宋体" w:eastAsia="宋体" w:cs="宋体"/>
          <w:b/>
          <w:bCs/>
          <w:color w:val="000000" w:themeColor="text1"/>
          <w:sz w:val="24"/>
          <w:highlight w:val="none"/>
          <w14:textFill>
            <w14:solidFill>
              <w14:schemeClr w14:val="tx1"/>
            </w14:solidFill>
          </w14:textFill>
        </w:rPr>
        <w:t>）：</w:t>
      </w:r>
      <w:r>
        <w:rPr>
          <w:rFonts w:ascii="宋体" w:hAnsi="宋体" w:eastAsia="宋体" w:cs="宋体"/>
          <w:color w:val="000000" w:themeColor="text1"/>
          <w:sz w:val="24"/>
          <w:highlight w:val="non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 xml:space="preserve">                  </w:t>
      </w:r>
    </w:p>
    <w:p w14:paraId="2865E023">
      <w:pPr>
        <w:snapToGrid w:val="0"/>
        <w:spacing w:line="360" w:lineRule="auto"/>
        <w:jc w:val="left"/>
        <w:rPr>
          <w:rFonts w:ascii="宋体" w:hAnsi="宋体" w:eastAsia="宋体" w:cs="宋体"/>
          <w:b/>
          <w:bCs/>
          <w:color w:val="000000" w:themeColor="text1"/>
          <w:sz w:val="24"/>
          <w:highlight w:val="none"/>
          <w14:textFill>
            <w14:solidFill>
              <w14:schemeClr w14:val="tx1"/>
            </w14:solidFill>
          </w14:textFill>
        </w:rPr>
      </w:pPr>
      <w:r>
        <w:rPr>
          <w:rFonts w:ascii="宋体" w:hAnsi="宋体" w:eastAsia="宋体" w:cs="宋体"/>
          <w:b/>
          <w:bCs/>
          <w:color w:val="000000" w:themeColor="text1"/>
          <w:sz w:val="24"/>
          <w:highlight w:val="none"/>
          <w14:textFill>
            <w14:solidFill>
              <w14:schemeClr w14:val="tx1"/>
            </w14:solidFill>
          </w14:textFill>
        </w:rPr>
        <w:t>日期：</w:t>
      </w:r>
      <w:r>
        <w:rPr>
          <w:rFonts w:hint="eastAsia" w:ascii="宋体" w:hAnsi="宋体" w:eastAsia="宋体" w:cs="宋体"/>
          <w:b/>
          <w:bCs/>
          <w:color w:val="000000" w:themeColor="text1"/>
          <w:sz w:val="24"/>
          <w:highlight w:val="none"/>
          <w14:textFill>
            <w14:solidFill>
              <w14:schemeClr w14:val="tx1"/>
            </w14:solidFill>
          </w14:textFill>
        </w:rPr>
        <w:t xml:space="preserve">                                </w:t>
      </w:r>
    </w:p>
    <w:p w14:paraId="2077F059">
      <w:pPr>
        <w:snapToGrid w:val="0"/>
        <w:spacing w:line="360" w:lineRule="auto"/>
        <w:rPr>
          <w:rFonts w:ascii="宋体" w:hAnsi="宋体" w:eastAsia="宋体" w:cs="宋体"/>
          <w:b/>
          <w:bCs/>
          <w:color w:val="000000" w:themeColor="text1"/>
          <w:sz w:val="24"/>
          <w:highlight w:val="none"/>
          <w14:textFill>
            <w14:solidFill>
              <w14:schemeClr w14:val="tx1"/>
            </w14:solidFill>
          </w14:textFill>
        </w:rPr>
      </w:pPr>
    </w:p>
    <w:p w14:paraId="17AF892D">
      <w:pPr>
        <w:rPr>
          <w:color w:val="000000" w:themeColor="text1"/>
          <w:highlight w:val="none"/>
          <w14:textFill>
            <w14:solidFill>
              <w14:schemeClr w14:val="tx1"/>
            </w14:solidFill>
          </w14:textFill>
        </w:rPr>
      </w:pPr>
    </w:p>
    <w:p w14:paraId="29A8F6E7">
      <w:pPr>
        <w:rPr>
          <w:color w:val="000000" w:themeColor="text1"/>
          <w:highlight w:val="none"/>
          <w14:textFill>
            <w14:solidFill>
              <w14:schemeClr w14:val="tx1"/>
            </w14:solidFill>
          </w14:textFill>
        </w:rPr>
      </w:pPr>
    </w:p>
    <w:p w14:paraId="5B896DAE">
      <w:pPr>
        <w:snapToGrid w:val="0"/>
        <w:spacing w:line="360" w:lineRule="auto"/>
        <w:rPr>
          <w:rFonts w:ascii="宋体" w:hAnsi="宋体" w:eastAsia="宋体" w:cs="宋体"/>
          <w:b/>
          <w:bCs/>
          <w:color w:val="000000" w:themeColor="text1"/>
          <w:sz w:val="24"/>
          <w:highlight w:val="none"/>
          <w14:textFill>
            <w14:solidFill>
              <w14:schemeClr w14:val="tx1"/>
            </w14:solidFill>
          </w14:textFill>
        </w:rPr>
      </w:pPr>
    </w:p>
    <w:p w14:paraId="5FF56123">
      <w:pPr>
        <w:snapToGrid w:val="0"/>
        <w:spacing w:line="360" w:lineRule="auto"/>
        <w:rPr>
          <w:rFonts w:ascii="宋体" w:hAnsi="宋体" w:eastAsia="宋体" w:cs="宋体"/>
          <w:b/>
          <w:bCs/>
          <w:color w:val="000000" w:themeColor="text1"/>
          <w:sz w:val="24"/>
          <w:highlight w:val="none"/>
          <w14:textFill>
            <w14:solidFill>
              <w14:schemeClr w14:val="tx1"/>
            </w14:solidFill>
          </w14:textFill>
        </w:rPr>
      </w:pPr>
      <w:r>
        <w:rPr>
          <w:rFonts w:ascii="宋体" w:hAnsi="宋体" w:eastAsia="宋体" w:cs="宋体"/>
          <w:b/>
          <w:bCs/>
          <w:color w:val="000000" w:themeColor="text1"/>
          <w:sz w:val="24"/>
          <w:highlight w:val="none"/>
          <w14:textFill>
            <w14:solidFill>
              <w14:schemeClr w14:val="tx1"/>
            </w14:solidFill>
          </w14:textFill>
        </w:rPr>
        <w:t>乙方(盖章)：</w:t>
      </w:r>
    </w:p>
    <w:p w14:paraId="634ACBCD">
      <w:pPr>
        <w:snapToGrid w:val="0"/>
        <w:spacing w:line="360" w:lineRule="auto"/>
        <w:rPr>
          <w:rFonts w:ascii="宋体" w:hAnsi="宋体" w:eastAsia="宋体" w:cs="宋体"/>
          <w:b/>
          <w:bCs/>
          <w:color w:val="000000" w:themeColor="text1"/>
          <w:sz w:val="24"/>
          <w:highlight w:val="none"/>
          <w14:textFill>
            <w14:solidFill>
              <w14:schemeClr w14:val="tx1"/>
            </w14:solidFill>
          </w14:textFill>
        </w:rPr>
      </w:pPr>
      <w:r>
        <w:rPr>
          <w:rFonts w:ascii="宋体" w:hAnsi="宋体" w:eastAsia="宋体" w:cs="宋体"/>
          <w:b/>
          <w:bCs/>
          <w:color w:val="000000" w:themeColor="text1"/>
          <w:w w:val="87"/>
          <w:sz w:val="24"/>
          <w:highlight w:val="none"/>
          <w14:textFill>
            <w14:solidFill>
              <w14:schemeClr w14:val="tx1"/>
            </w14:solidFill>
          </w14:textFill>
        </w:rPr>
        <w:t>法</w:t>
      </w:r>
      <w:r>
        <w:rPr>
          <w:rFonts w:hint="eastAsia" w:ascii="宋体" w:hAnsi="宋体" w:eastAsia="宋体" w:cs="宋体"/>
          <w:b/>
          <w:bCs/>
          <w:color w:val="000000" w:themeColor="text1"/>
          <w:w w:val="87"/>
          <w:sz w:val="24"/>
          <w:highlight w:val="none"/>
          <w:lang w:val="en-US" w:eastAsia="zh-CN"/>
          <w14:textFill>
            <w14:solidFill>
              <w14:schemeClr w14:val="tx1"/>
            </w14:solidFill>
          </w14:textFill>
        </w:rPr>
        <w:t>定代表</w:t>
      </w:r>
      <w:r>
        <w:rPr>
          <w:rFonts w:ascii="宋体" w:hAnsi="宋体" w:eastAsia="宋体" w:cs="宋体"/>
          <w:b/>
          <w:bCs/>
          <w:color w:val="000000" w:themeColor="text1"/>
          <w:w w:val="87"/>
          <w:sz w:val="24"/>
          <w:highlight w:val="none"/>
          <w14:textFill>
            <w14:solidFill>
              <w14:schemeClr w14:val="tx1"/>
            </w14:solidFill>
          </w14:textFill>
        </w:rPr>
        <w:t>人/授权代表（签名</w:t>
      </w:r>
      <w:r>
        <w:rPr>
          <w:rFonts w:ascii="宋体" w:hAnsi="宋体" w:eastAsia="宋体" w:cs="宋体"/>
          <w:b/>
          <w:bCs/>
          <w:color w:val="000000" w:themeColor="text1"/>
          <w:sz w:val="24"/>
          <w:highlight w:val="none"/>
          <w14:textFill>
            <w14:solidFill>
              <w14:schemeClr w14:val="tx1"/>
            </w14:solidFill>
          </w14:textFill>
        </w:rPr>
        <w:t>）：</w:t>
      </w:r>
    </w:p>
    <w:p w14:paraId="552D91C4">
      <w:pPr>
        <w:snapToGrid w:val="0"/>
        <w:spacing w:line="360" w:lineRule="auto"/>
        <w:rPr>
          <w:rFonts w:ascii="宋体" w:hAnsi="宋体" w:eastAsia="宋体" w:cs="宋体"/>
          <w:b/>
          <w:bCs/>
          <w:color w:val="000000" w:themeColor="text1"/>
          <w:sz w:val="24"/>
          <w:highlight w:val="none"/>
          <w14:textFill>
            <w14:solidFill>
              <w14:schemeClr w14:val="tx1"/>
            </w14:solidFill>
          </w14:textFill>
        </w:rPr>
      </w:pPr>
      <w:r>
        <w:rPr>
          <w:rFonts w:ascii="宋体" w:hAnsi="宋体" w:eastAsia="宋体" w:cs="宋体"/>
          <w:b/>
          <w:bCs/>
          <w:color w:val="000000" w:themeColor="text1"/>
          <w:sz w:val="24"/>
          <w:highlight w:val="none"/>
          <w14:textFill>
            <w14:solidFill>
              <w14:schemeClr w14:val="tx1"/>
            </w14:solidFill>
          </w14:textFill>
        </w:rPr>
        <w:t>日期：</w:t>
      </w:r>
    </w:p>
    <w:p w14:paraId="5AD21CB9">
      <w:pPr>
        <w:snapToGrid w:val="0"/>
        <w:spacing w:line="360" w:lineRule="auto"/>
        <w:ind w:left="24" w:right="37" w:firstLine="455"/>
        <w:rPr>
          <w:rFonts w:ascii="宋体" w:hAnsi="宋体" w:eastAsia="宋体" w:cs="宋体"/>
          <w:b/>
          <w:bCs/>
          <w:color w:val="000000" w:themeColor="text1"/>
          <w:sz w:val="24"/>
          <w:highlight w:val="none"/>
          <w14:textFill>
            <w14:solidFill>
              <w14:schemeClr w14:val="tx1"/>
            </w14:solidFill>
          </w14:textFill>
        </w:rPr>
      </w:pPr>
    </w:p>
    <w:p w14:paraId="44CF3181">
      <w:pPr>
        <w:rPr>
          <w:color w:val="000000" w:themeColor="text1"/>
          <w:highlight w:val="none"/>
          <w14:textFill>
            <w14:solidFill>
              <w14:schemeClr w14:val="tx1"/>
            </w14:solidFill>
          </w14:textFill>
        </w:rPr>
      </w:pPr>
    </w:p>
    <w:p w14:paraId="580ECFF7">
      <w:pPr>
        <w:rPr>
          <w:color w:val="000000" w:themeColor="text1"/>
          <w:highlight w:val="none"/>
          <w14:textFill>
            <w14:solidFill>
              <w14:schemeClr w14:val="tx1"/>
            </w14:solidFill>
          </w14:textFill>
        </w:rPr>
      </w:pPr>
    </w:p>
    <w:p w14:paraId="7AF2E6DC">
      <w:pPr>
        <w:rPr>
          <w:color w:val="000000" w:themeColor="text1"/>
          <w:highlight w:val="none"/>
          <w14:textFill>
            <w14:solidFill>
              <w14:schemeClr w14:val="tx1"/>
            </w14:solidFill>
          </w14:textFill>
        </w:rPr>
      </w:pPr>
    </w:p>
    <w:p w14:paraId="09B47AA2">
      <w:pPr>
        <w:snapToGrid w:val="0"/>
        <w:spacing w:line="360" w:lineRule="auto"/>
        <w:ind w:left="24" w:right="37" w:firstLine="455"/>
        <w:rPr>
          <w:rFonts w:ascii="宋体" w:hAnsi="宋体" w:eastAsia="宋体" w:cs="宋体"/>
          <w:b/>
          <w:bCs/>
          <w:color w:val="000000" w:themeColor="text1"/>
          <w:sz w:val="24"/>
          <w:highlight w:val="none"/>
          <w14:textFill>
            <w14:solidFill>
              <w14:schemeClr w14:val="tx1"/>
            </w14:solidFill>
          </w14:textFill>
        </w:rPr>
      </w:pPr>
    </w:p>
    <w:p w14:paraId="705D3947">
      <w:pPr>
        <w:snapToGrid w:val="0"/>
        <w:spacing w:line="360" w:lineRule="auto"/>
        <w:ind w:left="24" w:right="37" w:firstLine="455"/>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b/>
          <w:bCs/>
          <w:color w:val="000000" w:themeColor="text1"/>
          <w:sz w:val="24"/>
          <w:highlight w:val="none"/>
          <w14:textFill>
            <w14:solidFill>
              <w14:schemeClr w14:val="tx1"/>
            </w14:solidFill>
          </w14:textFill>
        </w:rPr>
        <w:t>采购代理机构声明：本合同标的经</w:t>
      </w:r>
      <w:r>
        <w:rPr>
          <w:rFonts w:hint="eastAsia" w:ascii="宋体" w:hAnsi="宋体" w:eastAsia="宋体" w:cs="宋体"/>
          <w:b/>
          <w:bCs/>
          <w:color w:val="000000" w:themeColor="text1"/>
          <w:sz w:val="24"/>
          <w:highlight w:val="none"/>
          <w:u w:val="single"/>
          <w:lang w:val="en-US" w:eastAsia="zh-CN"/>
          <w14:textFill>
            <w14:solidFill>
              <w14:schemeClr w14:val="tx1"/>
            </w14:solidFill>
          </w14:textFill>
        </w:rPr>
        <w:t xml:space="preserve">         </w:t>
      </w:r>
      <w:r>
        <w:rPr>
          <w:rFonts w:ascii="宋体" w:hAnsi="宋体" w:eastAsia="宋体" w:cs="宋体"/>
          <w:b/>
          <w:bCs/>
          <w:color w:val="000000" w:themeColor="text1"/>
          <w:sz w:val="24"/>
          <w:highlight w:val="none"/>
          <w14:textFill>
            <w14:solidFill>
              <w14:schemeClr w14:val="tx1"/>
            </w14:solidFill>
          </w14:textFill>
        </w:rPr>
        <w:t>依法定程序采购，合同主要条款内容与招标响应文件的内容一致。</w:t>
      </w:r>
    </w:p>
    <w:p w14:paraId="53324E66">
      <w:pPr>
        <w:snapToGrid w:val="0"/>
        <w:spacing w:line="360" w:lineRule="auto"/>
        <w:ind w:left="482"/>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b/>
          <w:bCs/>
          <w:color w:val="000000" w:themeColor="text1"/>
          <w:sz w:val="24"/>
          <w:highlight w:val="none"/>
          <w14:textFill>
            <w14:solidFill>
              <w14:schemeClr w14:val="tx1"/>
            </w14:solidFill>
          </w14:textFill>
        </w:rPr>
        <w:t>招标代理机构：</w:t>
      </w:r>
    </w:p>
    <w:p w14:paraId="221BE2F0">
      <w:pPr>
        <w:snapToGrid w:val="0"/>
        <w:spacing w:line="360" w:lineRule="auto"/>
        <w:ind w:left="483"/>
        <w:rPr>
          <w:rFonts w:ascii="Arial"/>
          <w:b/>
          <w:bCs/>
          <w:color w:val="000000" w:themeColor="text1"/>
          <w:highlight w:val="none"/>
          <w14:textFill>
            <w14:solidFill>
              <w14:schemeClr w14:val="tx1"/>
            </w14:solidFill>
          </w14:textFill>
        </w:rPr>
      </w:pPr>
      <w:r>
        <w:rPr>
          <w:rFonts w:ascii="宋体" w:hAnsi="宋体" w:eastAsia="宋体" w:cs="宋体"/>
          <w:b/>
          <w:bCs/>
          <w:color w:val="000000" w:themeColor="text1"/>
          <w:sz w:val="24"/>
          <w:highlight w:val="none"/>
          <w14:textFill>
            <w14:solidFill>
              <w14:schemeClr w14:val="tx1"/>
            </w14:solidFill>
          </w14:textFill>
        </w:rPr>
        <w:t>经办人：</w:t>
      </w:r>
    </w:p>
    <w:p w14:paraId="3CBB297D">
      <w:pPr>
        <w:snapToGrid w:val="0"/>
        <w:spacing w:line="360" w:lineRule="auto"/>
        <w:ind w:firstLine="482" w:firstLineChars="200"/>
        <w:rPr>
          <w:rFonts w:ascii="宋体" w:hAnsi="宋体" w:eastAsia="宋体" w:cs="宋体"/>
          <w:color w:val="000000" w:themeColor="text1"/>
          <w:spacing w:val="-8"/>
          <w:sz w:val="24"/>
          <w:highlight w:val="none"/>
          <w14:textFill>
            <w14:solidFill>
              <w14:schemeClr w14:val="tx1"/>
            </w14:solidFill>
          </w14:textFill>
        </w:rPr>
      </w:pPr>
      <w:r>
        <w:rPr>
          <w:rFonts w:ascii="宋体" w:hAnsi="宋体" w:eastAsia="宋体" w:cs="宋体"/>
          <w:b/>
          <w:bCs/>
          <w:color w:val="000000" w:themeColor="text1"/>
          <w:sz w:val="24"/>
          <w:highlight w:val="none"/>
          <w14:textFill>
            <w14:solidFill>
              <w14:schemeClr w14:val="tx1"/>
            </w14:solidFill>
          </w14:textFill>
        </w:rPr>
        <w:t>时间：        年    月    日</w:t>
      </w:r>
    </w:p>
    <w:p w14:paraId="282DD936">
      <w:pPr>
        <w:rPr>
          <w:rFonts w:ascii="宋体" w:hAnsi="宋体" w:eastAsia="宋体" w:cs="宋体"/>
          <w:color w:val="000000" w:themeColor="text1"/>
          <w:spacing w:val="-8"/>
          <w:sz w:val="24"/>
          <w:highlight w:val="none"/>
          <w14:textFill>
            <w14:solidFill>
              <w14:schemeClr w14:val="tx1"/>
            </w14:solidFill>
          </w14:textFill>
        </w:rPr>
      </w:pPr>
      <w:r>
        <w:rPr>
          <w:rFonts w:ascii="宋体" w:hAnsi="宋体" w:eastAsia="宋体" w:cs="宋体"/>
          <w:color w:val="000000" w:themeColor="text1"/>
          <w:spacing w:val="-8"/>
          <w:sz w:val="24"/>
          <w:highlight w:val="none"/>
          <w14:textFill>
            <w14:solidFill>
              <w14:schemeClr w14:val="tx1"/>
            </w14:solidFill>
          </w14:textFill>
        </w:rPr>
        <w:br w:type="page"/>
      </w:r>
    </w:p>
    <w:p w14:paraId="27E211CA">
      <w:pPr>
        <w:rPr>
          <w:color w:val="000000" w:themeColor="text1"/>
          <w:highlight w:val="none"/>
          <w14:textFill>
            <w14:solidFill>
              <w14:schemeClr w14:val="tx1"/>
            </w14:solidFill>
          </w14:textFill>
        </w:rPr>
      </w:pPr>
      <w:r>
        <w:rPr>
          <w:rFonts w:ascii="宋体" w:hAnsi="宋体" w:eastAsia="宋体" w:cs="宋体"/>
          <w:b/>
          <w:bCs/>
          <w:color w:val="000000" w:themeColor="text1"/>
          <w:spacing w:val="-9"/>
          <w:sz w:val="24"/>
          <w:highlight w:val="none"/>
          <w14:textFill>
            <w14:solidFill>
              <w14:schemeClr w14:val="tx1"/>
            </w14:solidFill>
          </w14:textFill>
        </w:rPr>
        <w:t>附件</w:t>
      </w:r>
      <w:r>
        <w:rPr>
          <w:rFonts w:ascii="宋体" w:hAnsi="宋体" w:eastAsia="宋体" w:cs="宋体"/>
          <w:color w:val="000000" w:themeColor="text1"/>
          <w:spacing w:val="-31"/>
          <w:sz w:val="24"/>
          <w:highlight w:val="none"/>
          <w14:textFill>
            <w14:solidFill>
              <w14:schemeClr w14:val="tx1"/>
            </w14:solidFill>
          </w14:textFill>
        </w:rPr>
        <w:t xml:space="preserve"> </w:t>
      </w:r>
      <w:r>
        <w:rPr>
          <w:rFonts w:ascii="宋体" w:hAnsi="宋体" w:eastAsia="宋体" w:cs="宋体"/>
          <w:b/>
          <w:bCs/>
          <w:color w:val="000000" w:themeColor="text1"/>
          <w:spacing w:val="-9"/>
          <w:sz w:val="24"/>
          <w:highlight w:val="none"/>
          <w14:textFill>
            <w14:solidFill>
              <w14:schemeClr w14:val="tx1"/>
            </w14:solidFill>
          </w14:textFill>
        </w:rPr>
        <w:t>1：建设内容</w:t>
      </w:r>
    </w:p>
    <w:p w14:paraId="30B7988E">
      <w:pPr>
        <w:rPr>
          <w:rFonts w:ascii="宋体" w:hAnsi="宋体" w:eastAsia="宋体" w:cs="宋体"/>
          <w:b/>
          <w:bCs/>
          <w:color w:val="000000" w:themeColor="text1"/>
          <w:spacing w:val="-5"/>
          <w:sz w:val="24"/>
          <w:highlight w:val="none"/>
          <w14:textFill>
            <w14:solidFill>
              <w14:schemeClr w14:val="tx1"/>
            </w14:solidFill>
          </w14:textFill>
        </w:rPr>
      </w:pPr>
      <w:r>
        <w:rPr>
          <w:rFonts w:ascii="宋体" w:hAnsi="宋体" w:eastAsia="宋体" w:cs="宋体"/>
          <w:b/>
          <w:bCs/>
          <w:color w:val="000000" w:themeColor="text1"/>
          <w:spacing w:val="-5"/>
          <w:sz w:val="24"/>
          <w:highlight w:val="none"/>
          <w14:textFill>
            <w14:solidFill>
              <w14:schemeClr w14:val="tx1"/>
            </w14:solidFill>
          </w14:textFill>
        </w:rPr>
        <w:t>附件</w:t>
      </w:r>
      <w:r>
        <w:rPr>
          <w:rFonts w:ascii="宋体" w:hAnsi="宋体" w:eastAsia="宋体" w:cs="宋体"/>
          <w:color w:val="000000" w:themeColor="text1"/>
          <w:spacing w:val="-48"/>
          <w:sz w:val="24"/>
          <w:highlight w:val="none"/>
          <w14:textFill>
            <w14:solidFill>
              <w14:schemeClr w14:val="tx1"/>
            </w14:solidFill>
          </w14:textFill>
        </w:rPr>
        <w:t xml:space="preserve"> </w:t>
      </w:r>
      <w:r>
        <w:rPr>
          <w:rFonts w:ascii="宋体" w:hAnsi="宋体" w:eastAsia="宋体" w:cs="宋体"/>
          <w:b/>
          <w:bCs/>
          <w:color w:val="000000" w:themeColor="text1"/>
          <w:spacing w:val="-5"/>
          <w:sz w:val="24"/>
          <w:highlight w:val="none"/>
          <w14:textFill>
            <w14:solidFill>
              <w14:schemeClr w14:val="tx1"/>
            </w14:solidFill>
          </w14:textFill>
        </w:rPr>
        <w:t>2：采购清单和费用明细</w:t>
      </w:r>
    </w:p>
    <w:p w14:paraId="59DE44CD">
      <w:pPr>
        <w:spacing w:line="600" w:lineRule="exact"/>
        <w:jc w:val="center"/>
        <w:rPr>
          <w:rFonts w:hint="eastAsia" w:ascii="仿宋_GB2312" w:eastAsia="仿宋_GB2312"/>
          <w:b/>
          <w:color w:val="000000" w:themeColor="text1"/>
          <w:sz w:val="44"/>
          <w:szCs w:val="44"/>
          <w:highlight w:val="none"/>
          <w14:textFill>
            <w14:solidFill>
              <w14:schemeClr w14:val="tx1"/>
            </w14:solidFill>
          </w14:textFill>
        </w:rPr>
      </w:pPr>
    </w:p>
    <w:p w14:paraId="15E52BAD">
      <w:pPr>
        <w:spacing w:line="600" w:lineRule="exact"/>
        <w:jc w:val="center"/>
        <w:rPr>
          <w:rFonts w:hint="eastAsia" w:ascii="仿宋_GB2312" w:eastAsia="仿宋_GB2312"/>
          <w:b/>
          <w:color w:val="000000" w:themeColor="text1"/>
          <w:sz w:val="44"/>
          <w:szCs w:val="44"/>
          <w:highlight w:val="none"/>
          <w14:textFill>
            <w14:solidFill>
              <w14:schemeClr w14:val="tx1"/>
            </w14:solidFill>
          </w14:textFill>
        </w:rPr>
      </w:pPr>
    </w:p>
    <w:p w14:paraId="051CE2DC">
      <w:pPr>
        <w:spacing w:line="600" w:lineRule="exact"/>
        <w:jc w:val="center"/>
        <w:rPr>
          <w:rFonts w:hint="eastAsia" w:ascii="仿宋_GB2312" w:eastAsia="仿宋_GB2312"/>
          <w:b/>
          <w:color w:val="000000" w:themeColor="text1"/>
          <w:sz w:val="44"/>
          <w:szCs w:val="44"/>
          <w:highlight w:val="none"/>
          <w14:textFill>
            <w14:solidFill>
              <w14:schemeClr w14:val="tx1"/>
            </w14:solidFill>
          </w14:textFill>
        </w:rPr>
      </w:pPr>
    </w:p>
    <w:p w14:paraId="73405675">
      <w:pPr>
        <w:spacing w:line="600" w:lineRule="exact"/>
        <w:jc w:val="center"/>
        <w:rPr>
          <w:rFonts w:hint="eastAsia" w:ascii="仿宋_GB2312" w:eastAsia="仿宋_GB2312"/>
          <w:b/>
          <w:color w:val="000000" w:themeColor="text1"/>
          <w:sz w:val="44"/>
          <w:szCs w:val="44"/>
          <w:highlight w:val="none"/>
          <w14:textFill>
            <w14:solidFill>
              <w14:schemeClr w14:val="tx1"/>
            </w14:solidFill>
          </w14:textFill>
        </w:rPr>
      </w:pPr>
    </w:p>
    <w:p w14:paraId="4A984AD3">
      <w:pPr>
        <w:spacing w:line="600" w:lineRule="exact"/>
        <w:jc w:val="center"/>
        <w:rPr>
          <w:rFonts w:hint="eastAsia" w:ascii="仿宋_GB2312" w:eastAsia="仿宋_GB2312"/>
          <w:b/>
          <w:color w:val="000000" w:themeColor="text1"/>
          <w:sz w:val="44"/>
          <w:szCs w:val="44"/>
          <w:highlight w:val="none"/>
          <w14:textFill>
            <w14:solidFill>
              <w14:schemeClr w14:val="tx1"/>
            </w14:solidFill>
          </w14:textFill>
        </w:rPr>
      </w:pPr>
    </w:p>
    <w:p w14:paraId="5FF25738">
      <w:pPr>
        <w:spacing w:line="600" w:lineRule="exact"/>
        <w:jc w:val="center"/>
        <w:rPr>
          <w:rFonts w:hint="eastAsia" w:ascii="仿宋_GB2312" w:eastAsia="仿宋_GB2312"/>
          <w:b/>
          <w:color w:val="000000" w:themeColor="text1"/>
          <w:sz w:val="44"/>
          <w:szCs w:val="44"/>
          <w:highlight w:val="none"/>
          <w14:textFill>
            <w14:solidFill>
              <w14:schemeClr w14:val="tx1"/>
            </w14:solidFill>
          </w14:textFill>
        </w:rPr>
      </w:pPr>
    </w:p>
    <w:p w14:paraId="3281EE76">
      <w:pPr>
        <w:spacing w:line="600" w:lineRule="exact"/>
        <w:jc w:val="center"/>
        <w:rPr>
          <w:rFonts w:hint="eastAsia" w:ascii="仿宋_GB2312" w:eastAsia="仿宋_GB2312"/>
          <w:b/>
          <w:color w:val="000000" w:themeColor="text1"/>
          <w:sz w:val="44"/>
          <w:szCs w:val="44"/>
          <w:highlight w:val="none"/>
          <w14:textFill>
            <w14:solidFill>
              <w14:schemeClr w14:val="tx1"/>
            </w14:solidFill>
          </w14:textFill>
        </w:rPr>
      </w:pPr>
    </w:p>
    <w:p w14:paraId="61DF6DF9">
      <w:pPr>
        <w:spacing w:line="600" w:lineRule="exact"/>
        <w:jc w:val="center"/>
        <w:rPr>
          <w:rFonts w:hint="eastAsia" w:ascii="仿宋_GB2312" w:eastAsia="仿宋_GB2312"/>
          <w:b/>
          <w:color w:val="000000" w:themeColor="text1"/>
          <w:sz w:val="44"/>
          <w:szCs w:val="44"/>
          <w:highlight w:val="none"/>
          <w14:textFill>
            <w14:solidFill>
              <w14:schemeClr w14:val="tx1"/>
            </w14:solidFill>
          </w14:textFill>
        </w:rPr>
      </w:pPr>
    </w:p>
    <w:p w14:paraId="28520F29">
      <w:pPr>
        <w:spacing w:line="600" w:lineRule="exact"/>
        <w:jc w:val="center"/>
        <w:rPr>
          <w:rFonts w:hint="eastAsia" w:ascii="仿宋_GB2312" w:eastAsia="仿宋_GB2312"/>
          <w:b/>
          <w:color w:val="000000" w:themeColor="text1"/>
          <w:sz w:val="44"/>
          <w:szCs w:val="44"/>
          <w:highlight w:val="none"/>
          <w14:textFill>
            <w14:solidFill>
              <w14:schemeClr w14:val="tx1"/>
            </w14:solidFill>
          </w14:textFill>
        </w:rPr>
      </w:pPr>
    </w:p>
    <w:p w14:paraId="7C6E6FE2">
      <w:pPr>
        <w:spacing w:line="600" w:lineRule="exact"/>
        <w:jc w:val="center"/>
        <w:rPr>
          <w:rFonts w:hint="eastAsia" w:ascii="仿宋_GB2312" w:eastAsia="仿宋_GB2312"/>
          <w:b/>
          <w:color w:val="000000" w:themeColor="text1"/>
          <w:sz w:val="44"/>
          <w:szCs w:val="44"/>
          <w:highlight w:val="none"/>
          <w14:textFill>
            <w14:solidFill>
              <w14:schemeClr w14:val="tx1"/>
            </w14:solidFill>
          </w14:textFill>
        </w:rPr>
      </w:pPr>
    </w:p>
    <w:p w14:paraId="304F822E">
      <w:pPr>
        <w:spacing w:line="600" w:lineRule="exact"/>
        <w:jc w:val="center"/>
        <w:rPr>
          <w:rFonts w:hint="eastAsia" w:ascii="仿宋_GB2312" w:eastAsia="仿宋_GB2312"/>
          <w:b/>
          <w:color w:val="000000" w:themeColor="text1"/>
          <w:sz w:val="44"/>
          <w:szCs w:val="44"/>
          <w:highlight w:val="none"/>
          <w14:textFill>
            <w14:solidFill>
              <w14:schemeClr w14:val="tx1"/>
            </w14:solidFill>
          </w14:textFill>
        </w:rPr>
      </w:pPr>
    </w:p>
    <w:p w14:paraId="6BD6210A">
      <w:pPr>
        <w:spacing w:line="600" w:lineRule="exact"/>
        <w:jc w:val="center"/>
        <w:rPr>
          <w:rFonts w:hint="eastAsia" w:ascii="仿宋_GB2312" w:eastAsia="仿宋_GB2312"/>
          <w:b/>
          <w:color w:val="000000" w:themeColor="text1"/>
          <w:sz w:val="44"/>
          <w:szCs w:val="44"/>
          <w:highlight w:val="none"/>
          <w14:textFill>
            <w14:solidFill>
              <w14:schemeClr w14:val="tx1"/>
            </w14:solidFill>
          </w14:textFill>
        </w:rPr>
      </w:pPr>
    </w:p>
    <w:p w14:paraId="7F115790">
      <w:pPr>
        <w:spacing w:line="600" w:lineRule="exact"/>
        <w:jc w:val="center"/>
        <w:rPr>
          <w:rFonts w:hint="eastAsia" w:ascii="仿宋_GB2312" w:eastAsia="仿宋_GB2312"/>
          <w:b/>
          <w:color w:val="000000" w:themeColor="text1"/>
          <w:sz w:val="44"/>
          <w:szCs w:val="44"/>
          <w:highlight w:val="none"/>
          <w14:textFill>
            <w14:solidFill>
              <w14:schemeClr w14:val="tx1"/>
            </w14:solidFill>
          </w14:textFill>
        </w:rPr>
      </w:pPr>
    </w:p>
    <w:p w14:paraId="1267AFCA">
      <w:pPr>
        <w:spacing w:line="600" w:lineRule="exact"/>
        <w:jc w:val="center"/>
        <w:rPr>
          <w:rFonts w:hint="eastAsia" w:ascii="仿宋_GB2312" w:eastAsia="仿宋_GB2312"/>
          <w:b/>
          <w:color w:val="000000" w:themeColor="text1"/>
          <w:sz w:val="44"/>
          <w:szCs w:val="44"/>
          <w:highlight w:val="none"/>
          <w14:textFill>
            <w14:solidFill>
              <w14:schemeClr w14:val="tx1"/>
            </w14:solidFill>
          </w14:textFill>
        </w:rPr>
      </w:pPr>
    </w:p>
    <w:p w14:paraId="2984E871">
      <w:pPr>
        <w:spacing w:line="600" w:lineRule="exact"/>
        <w:jc w:val="center"/>
        <w:rPr>
          <w:rFonts w:hint="eastAsia" w:ascii="仿宋_GB2312" w:eastAsia="仿宋_GB2312"/>
          <w:b/>
          <w:color w:val="000000" w:themeColor="text1"/>
          <w:sz w:val="44"/>
          <w:szCs w:val="44"/>
          <w:highlight w:val="none"/>
          <w14:textFill>
            <w14:solidFill>
              <w14:schemeClr w14:val="tx1"/>
            </w14:solidFill>
          </w14:textFill>
        </w:rPr>
      </w:pPr>
    </w:p>
    <w:p w14:paraId="2FB08CE2">
      <w:pPr>
        <w:spacing w:line="600" w:lineRule="exact"/>
        <w:jc w:val="center"/>
        <w:rPr>
          <w:rFonts w:hint="eastAsia" w:ascii="仿宋_GB2312" w:eastAsia="仿宋_GB2312"/>
          <w:b/>
          <w:color w:val="000000" w:themeColor="text1"/>
          <w:sz w:val="44"/>
          <w:szCs w:val="44"/>
          <w:highlight w:val="none"/>
          <w14:textFill>
            <w14:solidFill>
              <w14:schemeClr w14:val="tx1"/>
            </w14:solidFill>
          </w14:textFill>
        </w:rPr>
      </w:pPr>
    </w:p>
    <w:p w14:paraId="3C1CEDCD">
      <w:pPr>
        <w:spacing w:line="600" w:lineRule="exact"/>
        <w:jc w:val="center"/>
        <w:rPr>
          <w:rFonts w:hint="eastAsia" w:ascii="仿宋_GB2312" w:eastAsia="仿宋_GB2312"/>
          <w:b/>
          <w:color w:val="000000" w:themeColor="text1"/>
          <w:sz w:val="44"/>
          <w:szCs w:val="44"/>
          <w:highlight w:val="none"/>
          <w14:textFill>
            <w14:solidFill>
              <w14:schemeClr w14:val="tx1"/>
            </w14:solidFill>
          </w14:textFill>
        </w:rPr>
      </w:pPr>
    </w:p>
    <w:p w14:paraId="7A96EB64">
      <w:pPr>
        <w:spacing w:line="600" w:lineRule="exact"/>
        <w:jc w:val="center"/>
        <w:rPr>
          <w:rFonts w:hint="eastAsia" w:ascii="仿宋_GB2312" w:eastAsia="仿宋_GB2312"/>
          <w:b/>
          <w:color w:val="000000" w:themeColor="text1"/>
          <w:sz w:val="44"/>
          <w:szCs w:val="44"/>
          <w:highlight w:val="none"/>
          <w14:textFill>
            <w14:solidFill>
              <w14:schemeClr w14:val="tx1"/>
            </w14:solidFill>
          </w14:textFill>
        </w:rPr>
      </w:pPr>
    </w:p>
    <w:p w14:paraId="3E7E2F5E">
      <w:pPr>
        <w:spacing w:line="600" w:lineRule="exact"/>
        <w:jc w:val="center"/>
        <w:rPr>
          <w:rFonts w:hint="eastAsia" w:ascii="仿宋_GB2312" w:eastAsia="仿宋_GB2312"/>
          <w:b/>
          <w:color w:val="000000" w:themeColor="text1"/>
          <w:sz w:val="44"/>
          <w:szCs w:val="44"/>
          <w:highlight w:val="none"/>
          <w14:textFill>
            <w14:solidFill>
              <w14:schemeClr w14:val="tx1"/>
            </w14:solidFill>
          </w14:textFill>
        </w:rPr>
      </w:pPr>
    </w:p>
    <w:p w14:paraId="44E8C881">
      <w:pPr>
        <w:spacing w:line="600" w:lineRule="exact"/>
        <w:jc w:val="center"/>
        <w:rPr>
          <w:rFonts w:hint="eastAsia" w:ascii="仿宋_GB2312" w:eastAsia="仿宋_GB2312"/>
          <w:b/>
          <w:color w:val="000000" w:themeColor="text1"/>
          <w:sz w:val="44"/>
          <w:szCs w:val="44"/>
          <w:highlight w:val="none"/>
          <w14:textFill>
            <w14:solidFill>
              <w14:schemeClr w14:val="tx1"/>
            </w14:solidFill>
          </w14:textFill>
        </w:rPr>
      </w:pPr>
    </w:p>
    <w:p w14:paraId="539B47E2">
      <w:pPr>
        <w:spacing w:line="600" w:lineRule="exact"/>
        <w:jc w:val="both"/>
        <w:rPr>
          <w:rFonts w:hint="eastAsia" w:ascii="仿宋_GB2312" w:eastAsia="仿宋_GB2312"/>
          <w:b/>
          <w:color w:val="000000" w:themeColor="text1"/>
          <w:sz w:val="44"/>
          <w:szCs w:val="44"/>
          <w:highlight w:val="none"/>
          <w:lang w:eastAsia="zh-CN"/>
          <w14:textFill>
            <w14:solidFill>
              <w14:schemeClr w14:val="tx1"/>
            </w14:solidFill>
          </w14:textFill>
        </w:rPr>
      </w:pPr>
    </w:p>
    <w:p w14:paraId="6708C16C">
      <w:pPr>
        <w:spacing w:line="600" w:lineRule="exact"/>
        <w:jc w:val="both"/>
        <w:rPr>
          <w:rFonts w:hint="eastAsia" w:ascii="仿宋_GB2312" w:eastAsia="仿宋_GB2312"/>
          <w:b/>
          <w:color w:val="000000" w:themeColor="text1"/>
          <w:sz w:val="44"/>
          <w:szCs w:val="44"/>
          <w:highlight w:val="none"/>
          <w:lang w:eastAsia="zh-CN"/>
          <w14:textFill>
            <w14:solidFill>
              <w14:schemeClr w14:val="tx1"/>
            </w14:solidFill>
          </w14:textFill>
        </w:rPr>
      </w:pPr>
    </w:p>
    <w:p w14:paraId="455622F3">
      <w:pPr>
        <w:spacing w:line="600" w:lineRule="exact"/>
        <w:jc w:val="left"/>
        <w:rPr>
          <w:rFonts w:hint="eastAsia" w:ascii="仿宋_GB2312" w:eastAsia="仿宋_GB2312"/>
          <w:b/>
          <w:color w:val="000000" w:themeColor="text1"/>
          <w:sz w:val="32"/>
          <w:szCs w:val="32"/>
          <w:highlight w:val="none"/>
          <w:lang w:val="en-US" w:eastAsia="zh-CN"/>
          <w14:textFill>
            <w14:solidFill>
              <w14:schemeClr w14:val="tx1"/>
            </w14:solidFill>
          </w14:textFill>
        </w:rPr>
      </w:pPr>
    </w:p>
    <w:p w14:paraId="786A2F81">
      <w:pPr>
        <w:spacing w:line="600" w:lineRule="exact"/>
        <w:jc w:val="center"/>
        <w:rPr>
          <w:rFonts w:ascii="仿宋_GB2312" w:eastAsia="仿宋_GB2312"/>
          <w:b/>
          <w:color w:val="000000" w:themeColor="text1"/>
          <w:sz w:val="44"/>
          <w:szCs w:val="44"/>
          <w:highlight w:val="none"/>
          <w14:textFill>
            <w14:solidFill>
              <w14:schemeClr w14:val="tx1"/>
            </w14:solidFill>
          </w14:textFill>
        </w:rPr>
      </w:pPr>
      <w:r>
        <w:rPr>
          <w:rFonts w:hint="eastAsia" w:ascii="仿宋_GB2312" w:eastAsia="仿宋_GB2312"/>
          <w:b/>
          <w:color w:val="000000" w:themeColor="text1"/>
          <w:sz w:val="44"/>
          <w:szCs w:val="44"/>
          <w:highlight w:val="none"/>
          <w14:textFill>
            <w14:solidFill>
              <w14:schemeClr w14:val="tx1"/>
            </w14:solidFill>
          </w14:textFill>
        </w:rPr>
        <w:t>数据安全责任协议</w:t>
      </w:r>
    </w:p>
    <w:p w14:paraId="4FC31F0C">
      <w:pPr>
        <w:spacing w:line="600" w:lineRule="exact"/>
        <w:jc w:val="center"/>
        <w:rPr>
          <w:rFonts w:ascii="仿宋_GB2312" w:eastAsia="仿宋_GB2312"/>
          <w:b/>
          <w:color w:val="000000" w:themeColor="text1"/>
          <w:sz w:val="44"/>
          <w:szCs w:val="44"/>
          <w:highlight w:val="none"/>
          <w14:textFill>
            <w14:solidFill>
              <w14:schemeClr w14:val="tx1"/>
            </w14:solidFill>
          </w14:textFill>
        </w:rPr>
      </w:pPr>
    </w:p>
    <w:p w14:paraId="4DCA9A69">
      <w:pPr>
        <w:spacing w:line="600" w:lineRule="exact"/>
        <w:rPr>
          <w:rFonts w:ascii="仿宋_GB2312" w:eastAsia="仿宋_GB2312"/>
          <w:color w:val="000000" w:themeColor="text1"/>
          <w:sz w:val="30"/>
          <w:szCs w:val="30"/>
          <w:highlight w:val="none"/>
          <w:u w:val="single"/>
          <w14:textFill>
            <w14:solidFill>
              <w14:schemeClr w14:val="tx1"/>
            </w14:solidFill>
          </w14:textFill>
        </w:rPr>
      </w:pPr>
      <w:r>
        <w:rPr>
          <w:rFonts w:hint="eastAsia" w:ascii="仿宋_GB2312" w:eastAsia="仿宋_GB2312"/>
          <w:color w:val="000000" w:themeColor="text1"/>
          <w:sz w:val="30"/>
          <w:szCs w:val="30"/>
          <w:highlight w:val="none"/>
          <w14:textFill>
            <w14:solidFill>
              <w14:schemeClr w14:val="tx1"/>
            </w14:solidFill>
          </w14:textFill>
        </w:rPr>
        <w:t>甲方（数据提供方）：</w:t>
      </w:r>
      <w:r>
        <w:rPr>
          <w:rFonts w:hint="eastAsia" w:ascii="仿宋_GB2312" w:eastAsia="仿宋_GB2312"/>
          <w:color w:val="000000" w:themeColor="text1"/>
          <w:sz w:val="30"/>
          <w:szCs w:val="30"/>
          <w:highlight w:val="none"/>
          <w:u w:val="single"/>
          <w14:textFill>
            <w14:solidFill>
              <w14:schemeClr w14:val="tx1"/>
            </w14:solidFill>
          </w14:textFill>
        </w:rPr>
        <w:t xml:space="preserve"> 海南省现代农业检验检测预警防控中心 </w:t>
      </w:r>
    </w:p>
    <w:p w14:paraId="685214DB">
      <w:pPr>
        <w:spacing w:line="600" w:lineRule="exact"/>
        <w:rPr>
          <w:rFonts w:ascii="仿宋_GB2312" w:eastAsia="仿宋_GB2312"/>
          <w:color w:val="000000" w:themeColor="text1"/>
          <w:sz w:val="30"/>
          <w:szCs w:val="30"/>
          <w:highlight w:val="none"/>
          <w:u w:val="single"/>
          <w14:textFill>
            <w14:solidFill>
              <w14:schemeClr w14:val="tx1"/>
            </w14:solidFill>
          </w14:textFill>
        </w:rPr>
      </w:pPr>
      <w:r>
        <w:rPr>
          <w:rFonts w:hint="eastAsia" w:ascii="仿宋_GB2312" w:eastAsia="仿宋_GB2312"/>
          <w:color w:val="000000" w:themeColor="text1"/>
          <w:sz w:val="30"/>
          <w:szCs w:val="30"/>
          <w:highlight w:val="none"/>
          <w14:textFill>
            <w14:solidFill>
              <w14:schemeClr w14:val="tx1"/>
            </w14:solidFill>
          </w14:textFill>
        </w:rPr>
        <w:t>乙方（数据使用方）：</w:t>
      </w:r>
      <w:r>
        <w:rPr>
          <w:rFonts w:hint="eastAsia" w:ascii="仿宋_GB2312" w:eastAsia="仿宋_GB2312"/>
          <w:color w:val="000000" w:themeColor="text1"/>
          <w:sz w:val="30"/>
          <w:szCs w:val="30"/>
          <w:highlight w:val="none"/>
          <w:u w:val="single"/>
          <w14:textFill>
            <w14:solidFill>
              <w14:schemeClr w14:val="tx1"/>
            </w14:solidFill>
          </w14:textFill>
        </w:rPr>
        <w:t xml:space="preserve">  </w:t>
      </w:r>
      <w:r>
        <w:rPr>
          <w:rFonts w:ascii="仿宋_GB2312" w:eastAsia="仿宋_GB2312"/>
          <w:color w:val="000000" w:themeColor="text1"/>
          <w:sz w:val="30"/>
          <w:szCs w:val="30"/>
          <w:highlight w:val="none"/>
          <w:u w:val="single"/>
          <w14:textFill>
            <w14:solidFill>
              <w14:schemeClr w14:val="tx1"/>
            </w14:solidFill>
          </w14:textFill>
        </w:rPr>
        <w:t xml:space="preserve">       </w:t>
      </w:r>
      <w:r>
        <w:rPr>
          <w:rFonts w:hint="eastAsia" w:ascii="仿宋_GB2312" w:eastAsia="仿宋_GB2312"/>
          <w:color w:val="000000" w:themeColor="text1"/>
          <w:sz w:val="30"/>
          <w:szCs w:val="30"/>
          <w:highlight w:val="none"/>
          <w:u w:val="single"/>
          <w:lang w:val="en-US" w:eastAsia="zh-CN"/>
          <w14:textFill>
            <w14:solidFill>
              <w14:schemeClr w14:val="tx1"/>
            </w14:solidFill>
          </w14:textFill>
        </w:rPr>
        <w:t xml:space="preserve">                      </w:t>
      </w:r>
      <w:r>
        <w:rPr>
          <w:rFonts w:ascii="仿宋_GB2312" w:eastAsia="仿宋_GB2312"/>
          <w:color w:val="000000" w:themeColor="text1"/>
          <w:sz w:val="30"/>
          <w:szCs w:val="30"/>
          <w:highlight w:val="none"/>
          <w:u w:val="single"/>
          <w14:textFill>
            <w14:solidFill>
              <w14:schemeClr w14:val="tx1"/>
            </w14:solidFill>
          </w14:textFill>
        </w:rPr>
        <w:t xml:space="preserve">   </w:t>
      </w:r>
    </w:p>
    <w:p w14:paraId="3D0D0AB3">
      <w:pPr>
        <w:spacing w:line="600" w:lineRule="exact"/>
        <w:ind w:firstLine="600" w:firstLineChars="200"/>
        <w:rPr>
          <w:rFonts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highlight w:val="none"/>
          <w14:textFill>
            <w14:solidFill>
              <w14:schemeClr w14:val="tx1"/>
            </w14:solidFill>
          </w14:textFill>
        </w:rPr>
        <w:t>鉴于甲乙双方已就</w:t>
      </w:r>
      <w:r>
        <w:rPr>
          <w:rFonts w:hint="eastAsia" w:ascii="仿宋_GB2312" w:eastAsia="仿宋_GB2312"/>
          <w:color w:val="000000" w:themeColor="text1"/>
          <w:sz w:val="30"/>
          <w:szCs w:val="30"/>
          <w:highlight w:val="none"/>
          <w:u w:val="single"/>
          <w14:textFill>
            <w14:solidFill>
              <w14:schemeClr w14:val="tx1"/>
            </w14:solidFill>
          </w14:textFill>
        </w:rPr>
        <w:t>海南数字“三农”服务平台（2023 年）项目</w:t>
      </w:r>
      <w:r>
        <w:rPr>
          <w:rFonts w:hint="eastAsia" w:ascii="仿宋_GB2312" w:eastAsia="仿宋_GB2312"/>
          <w:color w:val="000000" w:themeColor="text1"/>
          <w:sz w:val="30"/>
          <w:szCs w:val="30"/>
          <w:highlight w:val="none"/>
          <w14:textFill>
            <w14:solidFill>
              <w14:schemeClr w14:val="tx1"/>
            </w14:solidFill>
          </w14:textFill>
        </w:rPr>
        <w:t>进行合作并签署了</w:t>
      </w:r>
      <w:r>
        <w:rPr>
          <w:rFonts w:hint="eastAsia" w:ascii="仿宋_GB2312" w:eastAsia="仿宋_GB2312"/>
          <w:color w:val="000000" w:themeColor="text1"/>
          <w:sz w:val="30"/>
          <w:szCs w:val="30"/>
          <w:highlight w:val="none"/>
          <w:u w:val="single"/>
          <w14:textFill>
            <w14:solidFill>
              <w14:schemeClr w14:val="tx1"/>
            </w14:solidFill>
          </w14:textFill>
        </w:rPr>
        <w:t xml:space="preserve"> 《海南数字“三农”服务平台（2023 年）项目A包平台建设合同》 </w:t>
      </w:r>
      <w:r>
        <w:rPr>
          <w:rFonts w:hint="eastAsia" w:ascii="仿宋_GB2312" w:eastAsia="仿宋_GB2312"/>
          <w:color w:val="000000" w:themeColor="text1"/>
          <w:sz w:val="30"/>
          <w:szCs w:val="30"/>
          <w:highlight w:val="none"/>
          <w14:textFill>
            <w14:solidFill>
              <w14:schemeClr w14:val="tx1"/>
            </w14:solidFill>
          </w14:textFill>
        </w:rPr>
        <w:t>,现双方就合作中的数据安全责任事宜达成以下协议：</w:t>
      </w:r>
    </w:p>
    <w:p w14:paraId="1460059B">
      <w:pPr>
        <w:pStyle w:val="11"/>
        <w:spacing w:line="600" w:lineRule="exact"/>
        <w:ind w:firstLine="600"/>
        <w:rPr>
          <w:rFonts w:ascii="仿宋_GB2312" w:hAnsi="华文仿宋"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highlight w:val="none"/>
          <w14:textFill>
            <w14:solidFill>
              <w14:schemeClr w14:val="tx1"/>
            </w14:solidFill>
          </w14:textFill>
        </w:rPr>
        <w:t>一、双方</w:t>
      </w:r>
      <w:r>
        <w:rPr>
          <w:rFonts w:hint="eastAsia" w:ascii="仿宋_GB2312" w:hAnsi="华文仿宋" w:eastAsia="仿宋_GB2312"/>
          <w:color w:val="000000" w:themeColor="text1"/>
          <w:sz w:val="30"/>
          <w:szCs w:val="30"/>
          <w:highlight w:val="none"/>
          <w14:textFill>
            <w14:solidFill>
              <w14:schemeClr w14:val="tx1"/>
            </w14:solidFill>
          </w14:textFill>
        </w:rPr>
        <w:t>恪守良好的职业道德，自觉遵守《中国人民共和国网络安全法》《全国人民代表大会常务委员会关于加强网络信息保护的决定》等国家有关信息安全的法律法规、行政规定、方针政策等规定，严格执行我省各项信息安全规章制度，包括但不限于《海南省电子政务云平台安全管理制度》、《海南省公共信息资源安全使用管理办法》、《</w:t>
      </w:r>
      <w:r>
        <w:rPr>
          <w:rFonts w:hint="eastAsia" w:ascii="仿宋_GB2312" w:hAnsi="华文仿宋" w:eastAsia="仿宋_GB2312"/>
          <w:bCs/>
          <w:color w:val="000000" w:themeColor="text1"/>
          <w:sz w:val="30"/>
          <w:szCs w:val="30"/>
          <w:highlight w:val="none"/>
          <w14:textFill>
            <w14:solidFill>
              <w14:schemeClr w14:val="tx1"/>
            </w14:solidFill>
          </w14:textFill>
        </w:rPr>
        <w:t>海南省大数据开发应用条例</w:t>
      </w:r>
      <w:r>
        <w:rPr>
          <w:rFonts w:hint="eastAsia" w:ascii="仿宋_GB2312" w:hAnsi="华文仿宋" w:eastAsia="仿宋_GB2312"/>
          <w:color w:val="000000" w:themeColor="text1"/>
          <w:sz w:val="30"/>
          <w:szCs w:val="30"/>
          <w:highlight w:val="none"/>
          <w14:textFill>
            <w14:solidFill>
              <w14:schemeClr w14:val="tx1"/>
            </w14:solidFill>
          </w14:textFill>
        </w:rPr>
        <w:t>》、《海南省政务数据安全管理办法（暂行）》等。在开展涉及合同约定相关工作时，双方均应有效保护相关数据和信息，切实保障国家、社会及人民群众利益。</w:t>
      </w:r>
    </w:p>
    <w:p w14:paraId="4B6F2755">
      <w:pPr>
        <w:pStyle w:val="11"/>
        <w:spacing w:line="600" w:lineRule="exact"/>
        <w:ind w:firstLine="602"/>
        <w:rPr>
          <w:rFonts w:ascii="仿宋_GB2312" w:eastAsia="仿宋_GB2312"/>
          <w:b/>
          <w:color w:val="000000" w:themeColor="text1"/>
          <w:sz w:val="30"/>
          <w:szCs w:val="30"/>
          <w:highlight w:val="none"/>
          <w14:textFill>
            <w14:solidFill>
              <w14:schemeClr w14:val="tx1"/>
            </w14:solidFill>
          </w14:textFill>
        </w:rPr>
      </w:pPr>
      <w:r>
        <w:rPr>
          <w:rFonts w:hint="eastAsia" w:ascii="仿宋_GB2312" w:eastAsia="仿宋_GB2312"/>
          <w:b/>
          <w:color w:val="000000" w:themeColor="text1"/>
          <w:sz w:val="30"/>
          <w:szCs w:val="30"/>
          <w:highlight w:val="none"/>
          <w14:textFill>
            <w14:solidFill>
              <w14:schemeClr w14:val="tx1"/>
            </w14:solidFill>
          </w14:textFill>
        </w:rPr>
        <w:t>二、相关数据指甲方向乙方提供的，以及乙方在开展相关工作过程中所获悉的数据信息，包括但不限于由政府部门、企业在履行职责过程中制作或获取的，以一定形式记录、保存的数据资源；政务部门直接或通过第三方依法采集的、依法授权管理的和因履行职责需要依托政务信息系统处理形成的信息资源；社会其他个人或团体所提交和共享的信息资源等。</w:t>
      </w:r>
    </w:p>
    <w:p w14:paraId="674FF4C5">
      <w:pPr>
        <w:pStyle w:val="11"/>
        <w:spacing w:line="600" w:lineRule="exact"/>
        <w:ind w:firstLine="600"/>
        <w:rPr>
          <w:rFonts w:ascii="仿宋_GB2312" w:hAnsi="华文仿宋"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highlight w:val="none"/>
          <w14:textFill>
            <w14:solidFill>
              <w14:schemeClr w14:val="tx1"/>
            </w14:solidFill>
          </w14:textFill>
        </w:rPr>
        <w:t>三、乙方</w:t>
      </w:r>
      <w:r>
        <w:rPr>
          <w:rFonts w:hint="eastAsia" w:ascii="仿宋_GB2312" w:hAnsi="华文仿宋" w:eastAsia="仿宋_GB2312"/>
          <w:color w:val="000000" w:themeColor="text1"/>
          <w:sz w:val="30"/>
          <w:szCs w:val="30"/>
          <w:highlight w:val="none"/>
          <w14:textFill>
            <w14:solidFill>
              <w14:schemeClr w14:val="tx1"/>
            </w14:solidFill>
          </w14:textFill>
        </w:rPr>
        <w:t>不得利用工作过程中知悉的</w:t>
      </w:r>
      <w:r>
        <w:rPr>
          <w:rFonts w:hint="eastAsia" w:ascii="仿宋_GB2312" w:eastAsia="仿宋_GB2312"/>
          <w:color w:val="000000" w:themeColor="text1"/>
          <w:sz w:val="30"/>
          <w:szCs w:val="30"/>
          <w:highlight w:val="none"/>
          <w14:textFill>
            <w14:solidFill>
              <w14:schemeClr w14:val="tx1"/>
            </w14:solidFill>
          </w14:textFill>
        </w:rPr>
        <w:t>相关数据</w:t>
      </w:r>
      <w:r>
        <w:rPr>
          <w:rFonts w:hint="eastAsia" w:ascii="仿宋_GB2312" w:hAnsi="华文仿宋" w:eastAsia="仿宋_GB2312"/>
          <w:color w:val="000000" w:themeColor="text1"/>
          <w:sz w:val="30"/>
          <w:szCs w:val="30"/>
          <w:highlight w:val="none"/>
          <w14:textFill>
            <w14:solidFill>
              <w14:schemeClr w14:val="tx1"/>
            </w14:solidFill>
          </w14:textFill>
        </w:rPr>
        <w:t>为本单位或外部合作单位或任何个人谋取利益。</w:t>
      </w:r>
    </w:p>
    <w:p w14:paraId="3CC4C33A">
      <w:pPr>
        <w:pStyle w:val="11"/>
        <w:spacing w:line="600" w:lineRule="exact"/>
        <w:ind w:firstLine="600"/>
        <w:rPr>
          <w:rFonts w:ascii="仿宋_GB2312" w:hAnsi="华文仿宋" w:eastAsia="仿宋_GB2312"/>
          <w:color w:val="000000" w:themeColor="text1"/>
          <w:sz w:val="30"/>
          <w:szCs w:val="30"/>
          <w:highlight w:val="none"/>
          <w14:textFill>
            <w14:solidFill>
              <w14:schemeClr w14:val="tx1"/>
            </w14:solidFill>
          </w14:textFill>
        </w:rPr>
      </w:pPr>
      <w:r>
        <w:rPr>
          <w:rFonts w:hint="eastAsia" w:ascii="仿宋_GB2312" w:hAnsi="华文仿宋" w:eastAsia="仿宋_GB2312"/>
          <w:color w:val="000000" w:themeColor="text1"/>
          <w:sz w:val="30"/>
          <w:szCs w:val="30"/>
          <w:highlight w:val="none"/>
          <w14:textFill>
            <w14:solidFill>
              <w14:schemeClr w14:val="tx1"/>
            </w14:solidFill>
          </w14:textFill>
        </w:rPr>
        <w:t>四、乙方对被许可使用的数据没有复制、传播、出版、翻译成外国语言等权利。未经甲方书面许可不得向第三方提供数据。数据的任何格式或任何复制品视同原始数据。乙方可根据需要对数据内容进行必要的修改和对数据格式进行转换，但未经甲方书面许可，不得将修改、转换后的数据对外发布和提供。乙方不得将原始数据或者其衍生成果在计算机互联网上登载。</w:t>
      </w:r>
    </w:p>
    <w:p w14:paraId="3A7E8A56">
      <w:pPr>
        <w:pStyle w:val="11"/>
        <w:spacing w:line="600" w:lineRule="exact"/>
        <w:ind w:firstLine="600"/>
        <w:rPr>
          <w:rFonts w:ascii="仿宋_GB2312" w:hAnsi="华文仿宋" w:eastAsia="仿宋_GB2312"/>
          <w:color w:val="000000" w:themeColor="text1"/>
          <w:sz w:val="30"/>
          <w:szCs w:val="30"/>
          <w:highlight w:val="none"/>
          <w14:textFill>
            <w14:solidFill>
              <w14:schemeClr w14:val="tx1"/>
            </w14:solidFill>
          </w14:textFill>
        </w:rPr>
      </w:pPr>
      <w:r>
        <w:rPr>
          <w:rFonts w:hint="eastAsia" w:ascii="仿宋_GB2312" w:hAnsi="华文仿宋" w:eastAsia="仿宋_GB2312"/>
          <w:color w:val="000000" w:themeColor="text1"/>
          <w:sz w:val="30"/>
          <w:szCs w:val="30"/>
          <w:highlight w:val="none"/>
          <w14:textFill>
            <w14:solidFill>
              <w14:schemeClr w14:val="tx1"/>
            </w14:solidFill>
          </w14:textFill>
        </w:rPr>
        <w:t>五、在进行数据业务合作中乙方须具备以下条件：</w:t>
      </w:r>
    </w:p>
    <w:p w14:paraId="575D0D9F">
      <w:pPr>
        <w:pStyle w:val="11"/>
        <w:spacing w:line="600" w:lineRule="exact"/>
        <w:ind w:firstLine="600"/>
        <w:rPr>
          <w:rFonts w:ascii="仿宋_GB2312" w:hAnsi="华文仿宋" w:eastAsia="仿宋_GB2312"/>
          <w:color w:val="000000" w:themeColor="text1"/>
          <w:sz w:val="30"/>
          <w:szCs w:val="30"/>
          <w:highlight w:val="none"/>
          <w14:textFill>
            <w14:solidFill>
              <w14:schemeClr w14:val="tx1"/>
            </w14:solidFill>
          </w14:textFill>
        </w:rPr>
      </w:pPr>
      <w:r>
        <w:rPr>
          <w:rFonts w:hint="eastAsia" w:ascii="仿宋_GB2312" w:hAnsi="华文仿宋" w:eastAsia="仿宋_GB2312"/>
          <w:color w:val="000000" w:themeColor="text1"/>
          <w:sz w:val="30"/>
          <w:szCs w:val="30"/>
          <w:highlight w:val="none"/>
          <w14:textFill>
            <w14:solidFill>
              <w14:schemeClr w14:val="tx1"/>
            </w14:solidFill>
          </w14:textFill>
        </w:rPr>
        <w:t>（</w:t>
      </w:r>
      <w:r>
        <w:rPr>
          <w:rFonts w:ascii="仿宋_GB2312" w:hAnsi="华文仿宋" w:eastAsia="仿宋_GB2312"/>
          <w:color w:val="000000" w:themeColor="text1"/>
          <w:sz w:val="30"/>
          <w:szCs w:val="30"/>
          <w:highlight w:val="none"/>
          <w14:textFill>
            <w14:solidFill>
              <w14:schemeClr w14:val="tx1"/>
            </w14:solidFill>
          </w14:textFill>
        </w:rPr>
        <w:t>一</w:t>
      </w:r>
      <w:r>
        <w:rPr>
          <w:rFonts w:hint="eastAsia" w:ascii="仿宋_GB2312" w:hAnsi="华文仿宋" w:eastAsia="仿宋_GB2312"/>
          <w:color w:val="000000" w:themeColor="text1"/>
          <w:sz w:val="30"/>
          <w:szCs w:val="30"/>
          <w:highlight w:val="none"/>
          <w14:textFill>
            <w14:solidFill>
              <w14:schemeClr w14:val="tx1"/>
            </w14:solidFill>
          </w14:textFill>
        </w:rPr>
        <w:t>）有网络和信息安全的制度流程和技术保障措施，在涉及信息采集、处理、存储、使用等环节的系统受到网络攻击时能够采取必要措施、手段进行有效防护；</w:t>
      </w:r>
    </w:p>
    <w:p w14:paraId="4C193430">
      <w:pPr>
        <w:pStyle w:val="11"/>
        <w:spacing w:line="600" w:lineRule="exact"/>
        <w:ind w:firstLine="600"/>
        <w:rPr>
          <w:rFonts w:ascii="仿宋_GB2312" w:hAnsi="华文仿宋" w:eastAsia="仿宋_GB2312"/>
          <w:color w:val="000000" w:themeColor="text1"/>
          <w:sz w:val="30"/>
          <w:szCs w:val="30"/>
          <w:highlight w:val="none"/>
          <w14:textFill>
            <w14:solidFill>
              <w14:schemeClr w14:val="tx1"/>
            </w14:solidFill>
          </w14:textFill>
        </w:rPr>
      </w:pPr>
      <w:r>
        <w:rPr>
          <w:rFonts w:hint="eastAsia" w:ascii="仿宋_GB2312" w:hAnsi="华文仿宋" w:eastAsia="仿宋_GB2312"/>
          <w:color w:val="000000" w:themeColor="text1"/>
          <w:sz w:val="30"/>
          <w:szCs w:val="30"/>
          <w:highlight w:val="none"/>
          <w14:textFill>
            <w14:solidFill>
              <w14:schemeClr w14:val="tx1"/>
            </w14:solidFill>
          </w14:textFill>
        </w:rPr>
        <w:t>（</w:t>
      </w:r>
      <w:r>
        <w:rPr>
          <w:rFonts w:ascii="仿宋_GB2312" w:hAnsi="华文仿宋" w:eastAsia="仿宋_GB2312"/>
          <w:color w:val="000000" w:themeColor="text1"/>
          <w:sz w:val="30"/>
          <w:szCs w:val="30"/>
          <w:highlight w:val="none"/>
          <w14:textFill>
            <w14:solidFill>
              <w14:schemeClr w14:val="tx1"/>
            </w14:solidFill>
          </w14:textFill>
        </w:rPr>
        <w:t>二</w:t>
      </w:r>
      <w:r>
        <w:rPr>
          <w:rFonts w:hint="eastAsia" w:ascii="仿宋_GB2312" w:hAnsi="华文仿宋" w:eastAsia="仿宋_GB2312"/>
          <w:color w:val="000000" w:themeColor="text1"/>
          <w:sz w:val="30"/>
          <w:szCs w:val="30"/>
          <w:highlight w:val="none"/>
          <w14:textFill>
            <w14:solidFill>
              <w14:schemeClr w14:val="tx1"/>
            </w14:solidFill>
          </w14:textFill>
        </w:rPr>
        <w:t>）有相应的专业管理人员和信息技术人员，</w:t>
      </w:r>
      <w:r>
        <w:rPr>
          <w:rFonts w:ascii="仿宋_GB2312" w:hAnsi="华文仿宋" w:eastAsia="仿宋_GB2312"/>
          <w:color w:val="000000" w:themeColor="text1"/>
          <w:sz w:val="30"/>
          <w:szCs w:val="30"/>
          <w:highlight w:val="none"/>
          <w14:textFill>
            <w14:solidFill>
              <w14:schemeClr w14:val="tx1"/>
            </w14:solidFill>
          </w14:textFill>
        </w:rPr>
        <w:t>能够对数据安全类的合作</w:t>
      </w:r>
      <w:r>
        <w:rPr>
          <w:rFonts w:hint="eastAsia" w:ascii="仿宋_GB2312" w:hAnsi="华文仿宋" w:eastAsia="仿宋_GB2312"/>
          <w:color w:val="000000" w:themeColor="text1"/>
          <w:sz w:val="30"/>
          <w:szCs w:val="30"/>
          <w:highlight w:val="none"/>
          <w14:textFill>
            <w14:solidFill>
              <w14:schemeClr w14:val="tx1"/>
            </w14:solidFill>
          </w14:textFill>
        </w:rPr>
        <w:t>实施有效保护和管理。</w:t>
      </w:r>
    </w:p>
    <w:p w14:paraId="0B1E1373">
      <w:pPr>
        <w:pStyle w:val="11"/>
        <w:spacing w:line="600" w:lineRule="exact"/>
        <w:ind w:left="210" w:leftChars="100" w:firstLine="301" w:firstLineChars="100"/>
        <w:rPr>
          <w:rFonts w:ascii="仿宋_GB2312" w:hAnsi="华文仿宋" w:eastAsia="仿宋_GB2312"/>
          <w:b/>
          <w:color w:val="000000" w:themeColor="text1"/>
          <w:sz w:val="30"/>
          <w:szCs w:val="30"/>
          <w:highlight w:val="none"/>
          <w14:textFill>
            <w14:solidFill>
              <w14:schemeClr w14:val="tx1"/>
            </w14:solidFill>
          </w14:textFill>
        </w:rPr>
      </w:pPr>
      <w:r>
        <w:rPr>
          <w:rFonts w:hint="eastAsia" w:ascii="仿宋_GB2312" w:hAnsi="华文仿宋" w:eastAsia="仿宋_GB2312"/>
          <w:b/>
          <w:color w:val="000000" w:themeColor="text1"/>
          <w:sz w:val="30"/>
          <w:szCs w:val="30"/>
          <w:highlight w:val="none"/>
          <w14:textFill>
            <w14:solidFill>
              <w14:schemeClr w14:val="tx1"/>
            </w14:solidFill>
          </w14:textFill>
        </w:rPr>
        <w:t>（三）明确涉及相关数据维护使用的工作人员范围，建立健全人员管理机制，加强人员安全意识和数据使用培训，组织</w:t>
      </w:r>
      <w:r>
        <w:rPr>
          <w:rFonts w:ascii="仿宋_GB2312" w:hAnsi="华文仿宋" w:eastAsia="仿宋_GB2312"/>
          <w:b/>
          <w:color w:val="000000" w:themeColor="text1"/>
          <w:sz w:val="30"/>
          <w:szCs w:val="30"/>
          <w:highlight w:val="none"/>
          <w14:textFill>
            <w14:solidFill>
              <w14:schemeClr w14:val="tx1"/>
            </w14:solidFill>
          </w14:textFill>
        </w:rPr>
        <w:t>人员</w:t>
      </w:r>
      <w:r>
        <w:rPr>
          <w:rFonts w:hint="eastAsia" w:ascii="仿宋_GB2312" w:hAnsi="华文仿宋" w:eastAsia="仿宋_GB2312"/>
          <w:b/>
          <w:color w:val="000000" w:themeColor="text1"/>
          <w:sz w:val="30"/>
          <w:szCs w:val="30"/>
          <w:highlight w:val="none"/>
          <w14:textFill>
            <w14:solidFill>
              <w14:schemeClr w14:val="tx1"/>
            </w14:solidFill>
          </w14:textFill>
        </w:rPr>
        <w:t>签署保密协议，加强数据维护使用管控。</w:t>
      </w:r>
    </w:p>
    <w:p w14:paraId="666E65BC">
      <w:pPr>
        <w:pStyle w:val="11"/>
        <w:spacing w:line="600" w:lineRule="exact"/>
        <w:ind w:firstLine="600"/>
        <w:rPr>
          <w:rFonts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highlight w:val="none"/>
          <w14:textFill>
            <w14:solidFill>
              <w14:schemeClr w14:val="tx1"/>
            </w14:solidFill>
          </w14:textFill>
        </w:rPr>
        <w:t>六、本协议书所涉及的各类相关数据仅用于</w:t>
      </w:r>
      <w:r>
        <w:rPr>
          <w:rFonts w:hint="eastAsia" w:ascii="仿宋_GB2312" w:eastAsia="仿宋_GB2312"/>
          <w:color w:val="000000" w:themeColor="text1"/>
          <w:sz w:val="30"/>
          <w:szCs w:val="30"/>
          <w:highlight w:val="none"/>
          <w:u w:val="single"/>
          <w14:textFill>
            <w14:solidFill>
              <w14:schemeClr w14:val="tx1"/>
            </w14:solidFill>
          </w14:textFill>
        </w:rPr>
        <w:t xml:space="preserve"> 《海南数字“三农”服务平台（2023 年）项目A包平台建设合同》 </w:t>
      </w:r>
      <w:r>
        <w:rPr>
          <w:rFonts w:hint="eastAsia" w:ascii="仿宋_GB2312" w:eastAsia="仿宋_GB2312"/>
          <w:color w:val="000000" w:themeColor="text1"/>
          <w:sz w:val="30"/>
          <w:szCs w:val="30"/>
          <w:highlight w:val="none"/>
          <w14:textFill>
            <w14:solidFill>
              <w14:schemeClr w14:val="tx1"/>
            </w14:solidFill>
          </w14:textFill>
        </w:rPr>
        <w:t>项目的合作，除此之外任何情况下使用本项目中的相关数据均视为违约。</w:t>
      </w:r>
    </w:p>
    <w:p w14:paraId="361771C5">
      <w:pPr>
        <w:pStyle w:val="11"/>
        <w:spacing w:line="600" w:lineRule="exact"/>
        <w:ind w:firstLine="600"/>
        <w:rPr>
          <w:rFonts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highlight w:val="none"/>
          <w14:textFill>
            <w14:solidFill>
              <w14:schemeClr w14:val="tx1"/>
            </w14:solidFill>
          </w14:textFill>
        </w:rPr>
        <w:t>七、本协议书所涉及的数据合作期限与</w:t>
      </w:r>
      <w:r>
        <w:rPr>
          <w:rFonts w:hint="eastAsia" w:ascii="仿宋_GB2312" w:eastAsia="仿宋_GB2312"/>
          <w:color w:val="000000" w:themeColor="text1"/>
          <w:sz w:val="30"/>
          <w:szCs w:val="30"/>
          <w:highlight w:val="none"/>
          <w:u w:val="single"/>
          <w14:textFill>
            <w14:solidFill>
              <w14:schemeClr w14:val="tx1"/>
            </w14:solidFill>
          </w14:textFill>
        </w:rPr>
        <w:t xml:space="preserve"> 《海南数字“三农”服务平台（2023 年）项目A包平台建设合同》 </w:t>
      </w:r>
      <w:r>
        <w:rPr>
          <w:rFonts w:hint="eastAsia" w:ascii="仿宋_GB2312" w:eastAsia="仿宋_GB2312"/>
          <w:color w:val="000000" w:themeColor="text1"/>
          <w:sz w:val="30"/>
          <w:szCs w:val="30"/>
          <w:highlight w:val="none"/>
          <w14:textFill>
            <w14:solidFill>
              <w14:schemeClr w14:val="tx1"/>
            </w14:solidFill>
          </w14:textFill>
        </w:rPr>
        <w:t>保持一致，合作终止后甲方有权回收相关数据及其使用权，乙方应予以配合，主动将合作中所获得的相关数据交回或进行全面彻底删除和销毁，删除工作应在甲方监督下完成，或提供已删除证明材料。</w:t>
      </w:r>
    </w:p>
    <w:p w14:paraId="1382BF3C">
      <w:pPr>
        <w:spacing w:line="600" w:lineRule="exact"/>
        <w:ind w:firstLine="600" w:firstLineChars="200"/>
        <w:rPr>
          <w:rFonts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highlight w:val="none"/>
          <w14:textFill>
            <w14:solidFill>
              <w14:schemeClr w14:val="tx1"/>
            </w14:solidFill>
          </w14:textFill>
        </w:rPr>
        <w:t>八、若乙方或其工作人员违背协议，具有以下情形的，均视为违反本协议：</w:t>
      </w:r>
    </w:p>
    <w:p w14:paraId="62FCAF5F">
      <w:pPr>
        <w:pStyle w:val="11"/>
        <w:spacing w:line="600" w:lineRule="exact"/>
        <w:ind w:firstLine="600"/>
        <w:rPr>
          <w:rFonts w:ascii="仿宋_GB2312" w:hAnsi="华文仿宋" w:eastAsia="仿宋_GB2312"/>
          <w:color w:val="000000" w:themeColor="text1"/>
          <w:sz w:val="30"/>
          <w:szCs w:val="30"/>
          <w:highlight w:val="none"/>
          <w14:textFill>
            <w14:solidFill>
              <w14:schemeClr w14:val="tx1"/>
            </w14:solidFill>
          </w14:textFill>
        </w:rPr>
      </w:pPr>
      <w:r>
        <w:rPr>
          <w:rFonts w:hint="eastAsia" w:ascii="仿宋_GB2312" w:hAnsi="华文仿宋" w:eastAsia="仿宋_GB2312"/>
          <w:color w:val="000000" w:themeColor="text1"/>
          <w:sz w:val="30"/>
          <w:szCs w:val="30"/>
          <w:highlight w:val="none"/>
          <w14:textFill>
            <w14:solidFill>
              <w14:schemeClr w14:val="tx1"/>
            </w14:solidFill>
          </w14:textFill>
        </w:rPr>
        <w:t>（一）乙方在使用数据过程中违反国家法律法规或数据主管部门的规定；</w:t>
      </w:r>
    </w:p>
    <w:p w14:paraId="038D8924">
      <w:pPr>
        <w:pStyle w:val="11"/>
        <w:spacing w:line="600" w:lineRule="exact"/>
        <w:ind w:firstLine="600"/>
        <w:rPr>
          <w:rFonts w:ascii="仿宋_GB2312" w:hAnsi="华文仿宋" w:eastAsia="仿宋_GB2312"/>
          <w:color w:val="000000" w:themeColor="text1"/>
          <w:sz w:val="30"/>
          <w:szCs w:val="30"/>
          <w:highlight w:val="none"/>
          <w14:textFill>
            <w14:solidFill>
              <w14:schemeClr w14:val="tx1"/>
            </w14:solidFill>
          </w14:textFill>
        </w:rPr>
      </w:pPr>
      <w:r>
        <w:rPr>
          <w:rFonts w:hint="eastAsia" w:ascii="仿宋_GB2312" w:hAnsi="华文仿宋" w:eastAsia="仿宋_GB2312"/>
          <w:color w:val="000000" w:themeColor="text1"/>
          <w:sz w:val="30"/>
          <w:szCs w:val="30"/>
          <w:highlight w:val="none"/>
          <w14:textFill>
            <w14:solidFill>
              <w14:schemeClr w14:val="tx1"/>
            </w14:solidFill>
          </w14:textFill>
        </w:rPr>
        <w:t>（二）未按照本协议书规定使用相关数据；</w:t>
      </w:r>
    </w:p>
    <w:p w14:paraId="0C7FA967">
      <w:pPr>
        <w:pStyle w:val="11"/>
        <w:spacing w:line="600" w:lineRule="exact"/>
        <w:ind w:firstLine="600"/>
        <w:rPr>
          <w:rFonts w:ascii="仿宋_GB2312" w:hAnsi="华文仿宋" w:eastAsia="仿宋_GB2312"/>
          <w:color w:val="000000" w:themeColor="text1"/>
          <w:sz w:val="30"/>
          <w:szCs w:val="30"/>
          <w:highlight w:val="none"/>
          <w14:textFill>
            <w14:solidFill>
              <w14:schemeClr w14:val="tx1"/>
            </w14:solidFill>
          </w14:textFill>
        </w:rPr>
      </w:pPr>
      <w:r>
        <w:rPr>
          <w:rFonts w:hint="eastAsia" w:ascii="仿宋_GB2312" w:hAnsi="华文仿宋" w:eastAsia="仿宋_GB2312"/>
          <w:color w:val="000000" w:themeColor="text1"/>
          <w:sz w:val="30"/>
          <w:szCs w:val="30"/>
          <w:highlight w:val="none"/>
          <w14:textFill>
            <w14:solidFill>
              <w14:schemeClr w14:val="tx1"/>
            </w14:solidFill>
          </w14:textFill>
        </w:rPr>
        <w:t>（三）未遵守数据安全管理规定造成信息泄露。</w:t>
      </w:r>
    </w:p>
    <w:p w14:paraId="5A1AC185">
      <w:pPr>
        <w:spacing w:line="600" w:lineRule="exact"/>
        <w:ind w:firstLine="600" w:firstLineChars="200"/>
        <w:rPr>
          <w:rFonts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highlight w:val="none"/>
          <w14:textFill>
            <w14:solidFill>
              <w14:schemeClr w14:val="tx1"/>
            </w14:solidFill>
          </w14:textFill>
        </w:rPr>
        <w:t>九、违约责任、行政责任及刑事责任</w:t>
      </w:r>
    </w:p>
    <w:p w14:paraId="672A97F3">
      <w:pPr>
        <w:spacing w:line="600" w:lineRule="exact"/>
        <w:ind w:firstLine="602" w:firstLineChars="200"/>
        <w:rPr>
          <w:rFonts w:ascii="仿宋_GB2312" w:eastAsia="仿宋_GB2312"/>
          <w:b/>
          <w:color w:val="000000" w:themeColor="text1"/>
          <w:sz w:val="30"/>
          <w:szCs w:val="30"/>
          <w:highlight w:val="none"/>
          <w14:textFill>
            <w14:solidFill>
              <w14:schemeClr w14:val="tx1"/>
            </w14:solidFill>
          </w14:textFill>
        </w:rPr>
      </w:pPr>
      <w:r>
        <w:rPr>
          <w:rFonts w:hint="eastAsia" w:ascii="仿宋_GB2312" w:eastAsia="仿宋_GB2312"/>
          <w:b/>
          <w:color w:val="000000" w:themeColor="text1"/>
          <w:sz w:val="30"/>
          <w:szCs w:val="30"/>
          <w:highlight w:val="none"/>
          <w14:textFill>
            <w14:solidFill>
              <w14:schemeClr w14:val="tx1"/>
            </w14:solidFill>
          </w14:textFill>
        </w:rPr>
        <w:t>（一）乙方在使用数据过程中违反国家法律法规或数据主管部门的规定，经甲方向乙方发出书面解除协议通知后，使用权即无条件终止。乙方除应向甲方赔偿人民币壹拾万元违约金外，还</w:t>
      </w:r>
      <w:r>
        <w:rPr>
          <w:rFonts w:hint="eastAsia" w:ascii="仿宋_GB2312" w:hAnsi="宋体" w:eastAsia="仿宋_GB2312" w:cs="宋体"/>
          <w:b/>
          <w:color w:val="000000" w:themeColor="text1"/>
          <w:kern w:val="0"/>
          <w:sz w:val="30"/>
          <w:szCs w:val="30"/>
          <w:highlight w:val="none"/>
          <w:lang w:bidi="hi-IN"/>
          <w14:textFill>
            <w14:solidFill>
              <w14:schemeClr w14:val="tx1"/>
            </w14:solidFill>
          </w14:textFill>
        </w:rPr>
        <w:t>应足额赔偿</w:t>
      </w:r>
      <w:r>
        <w:rPr>
          <w:rFonts w:hint="eastAsia" w:ascii="仿宋_GB2312" w:eastAsia="仿宋_GB2312"/>
          <w:b/>
          <w:color w:val="000000" w:themeColor="text1"/>
          <w:sz w:val="30"/>
          <w:szCs w:val="30"/>
          <w:highlight w:val="none"/>
          <w14:textFill>
            <w14:solidFill>
              <w14:schemeClr w14:val="tx1"/>
            </w14:solidFill>
          </w14:textFill>
        </w:rPr>
        <w:t>因违约或侵权行为给甲方造成的一切直接和间接损失（包括但不限于律师费、诉讼费、差旅费、材料费、调查费、评估费、鉴定费、公告费及大数据局向第三方承担的赔偿款项等）。</w:t>
      </w:r>
    </w:p>
    <w:p w14:paraId="325D1AF8">
      <w:pPr>
        <w:spacing w:line="600" w:lineRule="exact"/>
        <w:ind w:firstLine="600" w:firstLineChars="200"/>
        <w:rPr>
          <w:rFonts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highlight w:val="none"/>
          <w14:textFill>
            <w14:solidFill>
              <w14:schemeClr w14:val="tx1"/>
            </w14:solidFill>
          </w14:textFill>
        </w:rPr>
        <w:t>（二）乙方违反本协议任何约定</w:t>
      </w:r>
      <w:r>
        <w:rPr>
          <w:rFonts w:hint="eastAsia" w:ascii="仿宋_GB2312" w:hAnsi="宋体" w:eastAsia="仿宋_GB2312" w:cs="宋体"/>
          <w:color w:val="000000" w:themeColor="text1"/>
          <w:kern w:val="0"/>
          <w:sz w:val="30"/>
          <w:szCs w:val="30"/>
          <w:highlight w:val="none"/>
          <w:lang w:bidi="hi-IN"/>
          <w14:textFill>
            <w14:solidFill>
              <w14:schemeClr w14:val="tx1"/>
            </w14:solidFill>
          </w14:textFill>
        </w:rPr>
        <w:t>而构成行政责任或刑事责任的，</w:t>
      </w:r>
      <w:r>
        <w:rPr>
          <w:rFonts w:hint="eastAsia" w:ascii="仿宋_GB2312" w:eastAsia="仿宋_GB2312"/>
          <w:color w:val="000000" w:themeColor="text1"/>
          <w:sz w:val="30"/>
          <w:szCs w:val="30"/>
          <w:highlight w:val="none"/>
          <w14:textFill>
            <w14:solidFill>
              <w14:schemeClr w14:val="tx1"/>
            </w14:solidFill>
          </w14:textFill>
        </w:rPr>
        <w:t>乙方</w:t>
      </w:r>
      <w:r>
        <w:rPr>
          <w:rFonts w:hint="eastAsia" w:ascii="仿宋_GB2312" w:hAnsi="宋体" w:eastAsia="仿宋_GB2312" w:cs="宋体"/>
          <w:color w:val="000000" w:themeColor="text1"/>
          <w:kern w:val="0"/>
          <w:sz w:val="30"/>
          <w:szCs w:val="30"/>
          <w:highlight w:val="none"/>
          <w:lang w:bidi="hi-IN"/>
          <w14:textFill>
            <w14:solidFill>
              <w14:schemeClr w14:val="tx1"/>
            </w14:solidFill>
          </w14:textFill>
        </w:rPr>
        <w:t>应另行承担相应的行政或刑事责任。</w:t>
      </w:r>
    </w:p>
    <w:p w14:paraId="48E64675">
      <w:pPr>
        <w:spacing w:line="600" w:lineRule="exact"/>
        <w:ind w:firstLine="600" w:firstLineChars="200"/>
        <w:rPr>
          <w:rFonts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highlight w:val="none"/>
          <w14:textFill>
            <w14:solidFill>
              <w14:schemeClr w14:val="tx1"/>
            </w14:solidFill>
          </w14:textFill>
        </w:rPr>
        <w:t>十、签署、解释、执行本协议书有关的一切争议，双方应首先友好协商解决。如经协商不能达成协议解决，则任何一方均有权按照</w:t>
      </w:r>
      <w:r>
        <w:rPr>
          <w:rFonts w:hint="eastAsia" w:ascii="仿宋_GB2312" w:eastAsia="仿宋_GB2312"/>
          <w:color w:val="000000" w:themeColor="text1"/>
          <w:sz w:val="30"/>
          <w:szCs w:val="30"/>
          <w:highlight w:val="none"/>
          <w:u w:val="single"/>
          <w14:textFill>
            <w14:solidFill>
              <w14:schemeClr w14:val="tx1"/>
            </w14:solidFill>
          </w14:textFill>
        </w:rPr>
        <w:t xml:space="preserve"> 《海南数字“三农”服务平台（2023 年）项目A包平台建设合同》 </w:t>
      </w:r>
      <w:r>
        <w:rPr>
          <w:rFonts w:hint="eastAsia" w:ascii="仿宋_GB2312" w:eastAsia="仿宋_GB2312"/>
          <w:color w:val="000000" w:themeColor="text1"/>
          <w:sz w:val="30"/>
          <w:szCs w:val="30"/>
          <w:highlight w:val="none"/>
          <w14:textFill>
            <w14:solidFill>
              <w14:schemeClr w14:val="tx1"/>
            </w14:solidFill>
          </w14:textFill>
        </w:rPr>
        <w:t>中双方约定的争议解决方式向相关争议解决机构提出争议解决诉求。</w:t>
      </w:r>
    </w:p>
    <w:p w14:paraId="7E75403B">
      <w:pPr>
        <w:spacing w:line="600" w:lineRule="exact"/>
        <w:ind w:firstLine="600" w:firstLineChars="200"/>
        <w:rPr>
          <w:rFonts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highlight w:val="none"/>
          <w14:textFill>
            <w14:solidFill>
              <w14:schemeClr w14:val="tx1"/>
            </w14:solidFill>
          </w14:textFill>
        </w:rPr>
        <w:t>十一、本协议书一式贰份，双方各执壹份，经甲乙双方法定代表人或授权代表签字并加盖公章或合同章后即时生效。</w:t>
      </w:r>
    </w:p>
    <w:p w14:paraId="42F18A3C">
      <w:pPr>
        <w:spacing w:line="600" w:lineRule="exact"/>
        <w:ind w:firstLine="600" w:firstLineChars="200"/>
        <w:rPr>
          <w:rFonts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highlight w:val="none"/>
          <w14:textFill>
            <w14:solidFill>
              <w14:schemeClr w14:val="tx1"/>
            </w14:solidFill>
          </w14:textFill>
        </w:rPr>
        <w:t>十二、本协议书作为</w:t>
      </w:r>
      <w:r>
        <w:rPr>
          <w:rFonts w:hint="eastAsia" w:ascii="仿宋_GB2312" w:eastAsia="仿宋_GB2312"/>
          <w:color w:val="000000" w:themeColor="text1"/>
          <w:sz w:val="30"/>
          <w:szCs w:val="30"/>
          <w:highlight w:val="none"/>
          <w:u w:val="single"/>
          <w14:textFill>
            <w14:solidFill>
              <w14:schemeClr w14:val="tx1"/>
            </w14:solidFill>
          </w14:textFill>
        </w:rPr>
        <w:t xml:space="preserve"> 《海南数字“三农”服务平台（2023 年）项目A包平台建设合同》 </w:t>
      </w:r>
      <w:r>
        <w:rPr>
          <w:rFonts w:hint="eastAsia" w:ascii="仿宋_GB2312" w:eastAsia="仿宋_GB2312"/>
          <w:color w:val="000000" w:themeColor="text1"/>
          <w:sz w:val="30"/>
          <w:szCs w:val="30"/>
          <w:highlight w:val="none"/>
          <w14:textFill>
            <w14:solidFill>
              <w14:schemeClr w14:val="tx1"/>
            </w14:solidFill>
          </w14:textFill>
        </w:rPr>
        <w:t>不可分割的部分与合同正文具有同等法律效力。</w:t>
      </w:r>
    </w:p>
    <w:p w14:paraId="604748D0">
      <w:pPr>
        <w:spacing w:line="600" w:lineRule="exact"/>
        <w:ind w:firstLine="600" w:firstLineChars="200"/>
        <w:rPr>
          <w:rFonts w:ascii="仿宋_GB2312" w:eastAsia="仿宋_GB2312"/>
          <w:color w:val="000000" w:themeColor="text1"/>
          <w:sz w:val="30"/>
          <w:szCs w:val="30"/>
          <w:highlight w:val="none"/>
          <w14:textFill>
            <w14:solidFill>
              <w14:schemeClr w14:val="tx1"/>
            </w14:solidFill>
          </w14:textFill>
        </w:rPr>
      </w:pPr>
    </w:p>
    <w:tbl>
      <w:tblPr>
        <w:tblStyle w:val="7"/>
        <w:tblW w:w="887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38"/>
        <w:gridCol w:w="2778"/>
        <w:gridCol w:w="2325"/>
        <w:gridCol w:w="1935"/>
      </w:tblGrid>
      <w:tr w14:paraId="5EB05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38" w:type="dxa"/>
          </w:tcPr>
          <w:p w14:paraId="2E49D3C5">
            <w:pPr>
              <w:tabs>
                <w:tab w:val="left" w:pos="7350"/>
              </w:tabs>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甲方(盖章):</w:t>
            </w:r>
          </w:p>
        </w:tc>
        <w:tc>
          <w:tcPr>
            <w:tcW w:w="2778" w:type="dxa"/>
          </w:tcPr>
          <w:p w14:paraId="792A4370">
            <w:pPr>
              <w:tabs>
                <w:tab w:val="left" w:pos="7350"/>
              </w:tabs>
              <w:ind w:right="458" w:rightChars="218"/>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海南省现代农业检验检测预警防控中心</w:t>
            </w:r>
          </w:p>
        </w:tc>
        <w:tc>
          <w:tcPr>
            <w:tcW w:w="2325" w:type="dxa"/>
          </w:tcPr>
          <w:p w14:paraId="7F2910D8">
            <w:pPr>
              <w:tabs>
                <w:tab w:val="left" w:pos="7350"/>
              </w:tabs>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乙方(盖章):</w:t>
            </w:r>
          </w:p>
        </w:tc>
        <w:tc>
          <w:tcPr>
            <w:tcW w:w="1935" w:type="dxa"/>
          </w:tcPr>
          <w:p w14:paraId="598CC798">
            <w:pPr>
              <w:tabs>
                <w:tab w:val="left" w:pos="7350"/>
              </w:tabs>
              <w:rPr>
                <w:rFonts w:ascii="仿宋_GB2312" w:hAnsi="仿宋_GB2312" w:eastAsia="仿宋_GB2312" w:cs="仿宋_GB2312"/>
                <w:color w:val="000000" w:themeColor="text1"/>
                <w:sz w:val="28"/>
                <w:szCs w:val="28"/>
                <w:highlight w:val="none"/>
                <w14:textFill>
                  <w14:solidFill>
                    <w14:schemeClr w14:val="tx1"/>
                  </w14:solidFill>
                </w14:textFill>
              </w:rPr>
            </w:pPr>
          </w:p>
        </w:tc>
      </w:tr>
      <w:tr w14:paraId="4C849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38" w:type="dxa"/>
          </w:tcPr>
          <w:p w14:paraId="62BF0E51">
            <w:pPr>
              <w:tabs>
                <w:tab w:val="left" w:pos="7350"/>
              </w:tabs>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法定代表人/授权代表（签字）:</w:t>
            </w:r>
          </w:p>
        </w:tc>
        <w:tc>
          <w:tcPr>
            <w:tcW w:w="2778" w:type="dxa"/>
          </w:tcPr>
          <w:p w14:paraId="49FACF67">
            <w:pPr>
              <w:tabs>
                <w:tab w:val="left" w:pos="7350"/>
              </w:tabs>
              <w:ind w:right="458" w:rightChars="218"/>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2325" w:type="dxa"/>
          </w:tcPr>
          <w:p w14:paraId="63561FF3">
            <w:pPr>
              <w:tabs>
                <w:tab w:val="left" w:pos="7350"/>
              </w:tabs>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法定代表人/授权代表（签字）:</w:t>
            </w:r>
          </w:p>
        </w:tc>
        <w:tc>
          <w:tcPr>
            <w:tcW w:w="1935" w:type="dxa"/>
          </w:tcPr>
          <w:p w14:paraId="5EB85A78">
            <w:pPr>
              <w:tabs>
                <w:tab w:val="left" w:pos="7350"/>
              </w:tabs>
              <w:rPr>
                <w:rFonts w:ascii="仿宋_GB2312" w:hAnsi="仿宋_GB2312" w:eastAsia="仿宋_GB2312" w:cs="仿宋_GB2312"/>
                <w:color w:val="000000" w:themeColor="text1"/>
                <w:sz w:val="28"/>
                <w:szCs w:val="28"/>
                <w:highlight w:val="none"/>
                <w14:textFill>
                  <w14:solidFill>
                    <w14:schemeClr w14:val="tx1"/>
                  </w14:solidFill>
                </w14:textFill>
              </w:rPr>
            </w:pPr>
          </w:p>
        </w:tc>
      </w:tr>
      <w:tr w14:paraId="5F6D9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38" w:type="dxa"/>
          </w:tcPr>
          <w:p w14:paraId="1BBAFCC4">
            <w:pPr>
              <w:tabs>
                <w:tab w:val="left" w:pos="7350"/>
              </w:tabs>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日期:</w:t>
            </w:r>
          </w:p>
        </w:tc>
        <w:tc>
          <w:tcPr>
            <w:tcW w:w="2778" w:type="dxa"/>
          </w:tcPr>
          <w:p w14:paraId="4E417872">
            <w:pPr>
              <w:tabs>
                <w:tab w:val="left" w:pos="7350"/>
              </w:tabs>
              <w:ind w:right="458" w:rightChars="218"/>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2325" w:type="dxa"/>
          </w:tcPr>
          <w:p w14:paraId="25C553AC">
            <w:pPr>
              <w:tabs>
                <w:tab w:val="left" w:pos="7350"/>
              </w:tabs>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日期:</w:t>
            </w:r>
          </w:p>
        </w:tc>
        <w:tc>
          <w:tcPr>
            <w:tcW w:w="1935" w:type="dxa"/>
          </w:tcPr>
          <w:p w14:paraId="4CE5E9A1">
            <w:pPr>
              <w:tabs>
                <w:tab w:val="left" w:pos="7350"/>
              </w:tabs>
              <w:rPr>
                <w:rFonts w:ascii="仿宋_GB2312" w:hAnsi="仿宋_GB2312" w:eastAsia="仿宋_GB2312" w:cs="仿宋_GB2312"/>
                <w:color w:val="000000" w:themeColor="text1"/>
                <w:sz w:val="28"/>
                <w:szCs w:val="28"/>
                <w:highlight w:val="none"/>
                <w14:textFill>
                  <w14:solidFill>
                    <w14:schemeClr w14:val="tx1"/>
                  </w14:solidFill>
                </w14:textFill>
              </w:rPr>
            </w:pPr>
          </w:p>
        </w:tc>
      </w:tr>
      <w:tr w14:paraId="647FE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38" w:type="dxa"/>
          </w:tcPr>
          <w:p w14:paraId="21F9852F">
            <w:pPr>
              <w:tabs>
                <w:tab w:val="left" w:pos="7350"/>
              </w:tabs>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电话:</w:t>
            </w:r>
          </w:p>
        </w:tc>
        <w:tc>
          <w:tcPr>
            <w:tcW w:w="2778" w:type="dxa"/>
          </w:tcPr>
          <w:p w14:paraId="48B8B7EF">
            <w:pPr>
              <w:tabs>
                <w:tab w:val="left" w:pos="7350"/>
              </w:tabs>
              <w:ind w:right="458" w:rightChars="218"/>
              <w:rPr>
                <w:rFonts w:ascii="仿宋_GB2312" w:hAnsi="仿宋_GB2312" w:eastAsia="仿宋_GB2312" w:cs="仿宋_GB2312"/>
                <w:color w:val="000000" w:themeColor="text1"/>
                <w:sz w:val="28"/>
                <w:szCs w:val="28"/>
                <w:highlight w:val="none"/>
                <w14:textFill>
                  <w14:solidFill>
                    <w14:schemeClr w14:val="tx1"/>
                  </w14:solidFill>
                </w14:textFill>
              </w:rPr>
            </w:pPr>
          </w:p>
        </w:tc>
        <w:tc>
          <w:tcPr>
            <w:tcW w:w="2325" w:type="dxa"/>
          </w:tcPr>
          <w:p w14:paraId="126AE33C">
            <w:pPr>
              <w:tabs>
                <w:tab w:val="left" w:pos="7350"/>
              </w:tabs>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电话:</w:t>
            </w:r>
          </w:p>
        </w:tc>
        <w:tc>
          <w:tcPr>
            <w:tcW w:w="1935" w:type="dxa"/>
          </w:tcPr>
          <w:p w14:paraId="74A707F5">
            <w:pPr>
              <w:tabs>
                <w:tab w:val="left" w:pos="7350"/>
              </w:tabs>
              <w:rPr>
                <w:rFonts w:ascii="仿宋_GB2312" w:hAnsi="仿宋_GB2312" w:eastAsia="仿宋_GB2312" w:cs="仿宋_GB2312"/>
                <w:color w:val="000000" w:themeColor="text1"/>
                <w:sz w:val="28"/>
                <w:szCs w:val="28"/>
                <w:highlight w:val="none"/>
                <w14:textFill>
                  <w14:solidFill>
                    <w14:schemeClr w14:val="tx1"/>
                  </w14:solidFill>
                </w14:textFill>
              </w:rPr>
            </w:pPr>
          </w:p>
        </w:tc>
      </w:tr>
    </w:tbl>
    <w:p w14:paraId="0CB5FB09">
      <w:pPr>
        <w:widowControl/>
        <w:spacing w:line="600" w:lineRule="exact"/>
        <w:jc w:val="left"/>
        <w:rPr>
          <w:rFonts w:ascii="仿宋_GB2312" w:eastAsia="仿宋_GB2312"/>
          <w:color w:val="000000" w:themeColor="text1"/>
          <w:sz w:val="32"/>
          <w:szCs w:val="32"/>
          <w:highlight w:val="none"/>
          <w14:textFill>
            <w14:solidFill>
              <w14:schemeClr w14:val="tx1"/>
            </w14:solidFill>
          </w14:textFill>
        </w:rPr>
      </w:pPr>
    </w:p>
    <w:p w14:paraId="08361D17">
      <w:pPr>
        <w:spacing w:before="100" w:line="224" w:lineRule="auto"/>
        <w:ind w:left="3518"/>
        <w:outlineLvl w:val="1"/>
        <w:rPr>
          <w:rFonts w:ascii="宋体" w:hAnsi="宋体" w:eastAsia="宋体" w:cs="宋体"/>
          <w:b/>
          <w:bCs/>
          <w:color w:val="000000" w:themeColor="text1"/>
          <w:spacing w:val="-12"/>
          <w:sz w:val="43"/>
          <w:szCs w:val="43"/>
          <w:highlight w:val="none"/>
          <w14:textFill>
            <w14:solidFill>
              <w14:schemeClr w14:val="tx1"/>
            </w14:solidFill>
          </w14:textFill>
        </w:rPr>
      </w:pPr>
    </w:p>
    <w:p w14:paraId="21A7A921">
      <w:pPr>
        <w:spacing w:before="0" w:line="240" w:lineRule="auto"/>
        <w:ind w:left="0"/>
        <w:outlineLvl w:val="9"/>
        <w:rPr>
          <w:rFonts w:ascii="宋体" w:hAnsi="宋体" w:eastAsia="宋体" w:cs="宋体"/>
          <w:b/>
          <w:bCs/>
          <w:color w:val="000000" w:themeColor="text1"/>
          <w:spacing w:val="-12"/>
          <w:sz w:val="43"/>
          <w:szCs w:val="43"/>
          <w:highlight w:val="none"/>
          <w14:textFill>
            <w14:solidFill>
              <w14:schemeClr w14:val="tx1"/>
            </w14:solidFill>
          </w14:textFill>
        </w:rPr>
      </w:pPr>
      <w:r>
        <w:rPr>
          <w:rFonts w:ascii="宋体" w:hAnsi="宋体" w:eastAsia="宋体" w:cs="宋体"/>
          <w:b/>
          <w:bCs/>
          <w:color w:val="000000" w:themeColor="text1"/>
          <w:spacing w:val="-12"/>
          <w:sz w:val="43"/>
          <w:szCs w:val="43"/>
          <w:highlight w:val="none"/>
          <w14:textFill>
            <w14:solidFill>
              <w14:schemeClr w14:val="tx1"/>
            </w14:solidFill>
          </w14:textFill>
        </w:rPr>
        <w:br w:type="page"/>
      </w:r>
    </w:p>
    <w:p w14:paraId="493AD861">
      <w:pPr>
        <w:spacing w:before="100" w:line="224" w:lineRule="auto"/>
        <w:ind w:left="3518"/>
        <w:outlineLvl w:val="1"/>
        <w:rPr>
          <w:rFonts w:ascii="宋体" w:hAnsi="宋体" w:eastAsia="宋体" w:cs="宋体"/>
          <w:color w:val="000000" w:themeColor="text1"/>
          <w:sz w:val="43"/>
          <w:szCs w:val="43"/>
          <w:highlight w:val="none"/>
          <w14:textFill>
            <w14:solidFill>
              <w14:schemeClr w14:val="tx1"/>
            </w14:solidFill>
          </w14:textFill>
        </w:rPr>
      </w:pPr>
      <w:r>
        <w:rPr>
          <w:rFonts w:ascii="宋体" w:hAnsi="宋体" w:eastAsia="宋体" w:cs="宋体"/>
          <w:b/>
          <w:bCs/>
          <w:color w:val="000000" w:themeColor="text1"/>
          <w:spacing w:val="-12"/>
          <w:sz w:val="43"/>
          <w:szCs w:val="43"/>
          <w:highlight w:val="none"/>
          <w14:textFill>
            <w14:solidFill>
              <w14:schemeClr w14:val="tx1"/>
            </w14:solidFill>
          </w14:textFill>
        </w:rPr>
        <w:t>保</w:t>
      </w:r>
      <w:r>
        <w:rPr>
          <w:rFonts w:ascii="宋体" w:hAnsi="宋体" w:eastAsia="宋体" w:cs="宋体"/>
          <w:color w:val="000000" w:themeColor="text1"/>
          <w:spacing w:val="27"/>
          <w:sz w:val="43"/>
          <w:szCs w:val="43"/>
          <w:highlight w:val="none"/>
          <w14:textFill>
            <w14:solidFill>
              <w14:schemeClr w14:val="tx1"/>
            </w14:solidFill>
          </w14:textFill>
        </w:rPr>
        <w:t xml:space="preserve"> </w:t>
      </w:r>
      <w:r>
        <w:rPr>
          <w:rFonts w:ascii="宋体" w:hAnsi="宋体" w:eastAsia="宋体" w:cs="宋体"/>
          <w:b/>
          <w:bCs/>
          <w:color w:val="000000" w:themeColor="text1"/>
          <w:spacing w:val="-12"/>
          <w:sz w:val="43"/>
          <w:szCs w:val="43"/>
          <w:highlight w:val="none"/>
          <w14:textFill>
            <w14:solidFill>
              <w14:schemeClr w14:val="tx1"/>
            </w14:solidFill>
          </w14:textFill>
        </w:rPr>
        <w:t>密</w:t>
      </w:r>
      <w:r>
        <w:rPr>
          <w:rFonts w:ascii="宋体" w:hAnsi="宋体" w:eastAsia="宋体" w:cs="宋体"/>
          <w:color w:val="000000" w:themeColor="text1"/>
          <w:spacing w:val="27"/>
          <w:sz w:val="43"/>
          <w:szCs w:val="43"/>
          <w:highlight w:val="none"/>
          <w14:textFill>
            <w14:solidFill>
              <w14:schemeClr w14:val="tx1"/>
            </w14:solidFill>
          </w14:textFill>
        </w:rPr>
        <w:t xml:space="preserve"> </w:t>
      </w:r>
      <w:r>
        <w:rPr>
          <w:rFonts w:ascii="宋体" w:hAnsi="宋体" w:eastAsia="宋体" w:cs="宋体"/>
          <w:b/>
          <w:bCs/>
          <w:color w:val="000000" w:themeColor="text1"/>
          <w:spacing w:val="-12"/>
          <w:sz w:val="43"/>
          <w:szCs w:val="43"/>
          <w:highlight w:val="none"/>
          <w14:textFill>
            <w14:solidFill>
              <w14:schemeClr w14:val="tx1"/>
            </w14:solidFill>
          </w14:textFill>
        </w:rPr>
        <w:t>协</w:t>
      </w:r>
      <w:r>
        <w:rPr>
          <w:rFonts w:ascii="宋体" w:hAnsi="宋体" w:eastAsia="宋体" w:cs="宋体"/>
          <w:color w:val="000000" w:themeColor="text1"/>
          <w:spacing w:val="29"/>
          <w:sz w:val="43"/>
          <w:szCs w:val="43"/>
          <w:highlight w:val="none"/>
          <w14:textFill>
            <w14:solidFill>
              <w14:schemeClr w14:val="tx1"/>
            </w14:solidFill>
          </w14:textFill>
        </w:rPr>
        <w:t xml:space="preserve"> </w:t>
      </w:r>
      <w:r>
        <w:rPr>
          <w:rFonts w:ascii="宋体" w:hAnsi="宋体" w:eastAsia="宋体" w:cs="宋体"/>
          <w:b/>
          <w:bCs/>
          <w:color w:val="000000" w:themeColor="text1"/>
          <w:spacing w:val="-12"/>
          <w:sz w:val="43"/>
          <w:szCs w:val="43"/>
          <w:highlight w:val="none"/>
          <w14:textFill>
            <w14:solidFill>
              <w14:schemeClr w14:val="tx1"/>
            </w14:solidFill>
          </w14:textFill>
        </w:rPr>
        <w:t>议</w:t>
      </w:r>
    </w:p>
    <w:p w14:paraId="728A0EFA">
      <w:pPr>
        <w:spacing w:line="244" w:lineRule="auto"/>
        <w:rPr>
          <w:rFonts w:ascii="Arial"/>
          <w:color w:val="000000" w:themeColor="text1"/>
          <w:highlight w:val="none"/>
          <w14:textFill>
            <w14:solidFill>
              <w14:schemeClr w14:val="tx1"/>
            </w14:solidFill>
          </w14:textFill>
        </w:rPr>
      </w:pPr>
    </w:p>
    <w:p w14:paraId="0707C108">
      <w:pPr>
        <w:spacing w:line="244" w:lineRule="auto"/>
        <w:rPr>
          <w:rFonts w:ascii="Arial"/>
          <w:color w:val="000000" w:themeColor="text1"/>
          <w:highlight w:val="none"/>
          <w14:textFill>
            <w14:solidFill>
              <w14:schemeClr w14:val="tx1"/>
            </w14:solidFill>
          </w14:textFill>
        </w:rPr>
      </w:pPr>
    </w:p>
    <w:p w14:paraId="5A21773D">
      <w:pPr>
        <w:spacing w:line="245" w:lineRule="auto"/>
        <w:rPr>
          <w:rFonts w:ascii="Arial"/>
          <w:color w:val="000000" w:themeColor="text1"/>
          <w:highlight w:val="none"/>
          <w14:textFill>
            <w14:solidFill>
              <w14:schemeClr w14:val="tx1"/>
            </w14:solidFill>
          </w14:textFill>
        </w:rPr>
      </w:pPr>
    </w:p>
    <w:p w14:paraId="56E073B4">
      <w:pPr>
        <w:spacing w:line="245" w:lineRule="auto"/>
        <w:rPr>
          <w:rFonts w:ascii="Arial"/>
          <w:color w:val="000000" w:themeColor="text1"/>
          <w:highlight w:val="none"/>
          <w14:textFill>
            <w14:solidFill>
              <w14:schemeClr w14:val="tx1"/>
            </w14:solidFill>
          </w14:textFill>
        </w:rPr>
      </w:pPr>
    </w:p>
    <w:p w14:paraId="4FA61CBF">
      <w:pPr>
        <w:spacing w:line="245" w:lineRule="auto"/>
        <w:rPr>
          <w:rFonts w:ascii="Arial"/>
          <w:color w:val="000000" w:themeColor="text1"/>
          <w:highlight w:val="none"/>
          <w14:textFill>
            <w14:solidFill>
              <w14:schemeClr w14:val="tx1"/>
            </w14:solidFill>
          </w14:textFill>
        </w:rPr>
      </w:pPr>
    </w:p>
    <w:p w14:paraId="2B0B171F">
      <w:pPr>
        <w:spacing w:line="245" w:lineRule="auto"/>
        <w:rPr>
          <w:rFonts w:ascii="Arial"/>
          <w:color w:val="000000" w:themeColor="text1"/>
          <w:highlight w:val="none"/>
          <w14:textFill>
            <w14:solidFill>
              <w14:schemeClr w14:val="tx1"/>
            </w14:solidFill>
          </w14:textFill>
        </w:rPr>
      </w:pPr>
    </w:p>
    <w:p w14:paraId="006DFC8A">
      <w:pPr>
        <w:spacing w:line="245" w:lineRule="auto"/>
        <w:rPr>
          <w:rFonts w:ascii="Arial"/>
          <w:color w:val="000000" w:themeColor="text1"/>
          <w:highlight w:val="none"/>
          <w14:textFill>
            <w14:solidFill>
              <w14:schemeClr w14:val="tx1"/>
            </w14:solidFill>
          </w14:textFill>
        </w:rPr>
      </w:pPr>
    </w:p>
    <w:p w14:paraId="161DB895">
      <w:pPr>
        <w:spacing w:before="97" w:line="219" w:lineRule="auto"/>
        <w:rPr>
          <w:rFonts w:ascii="宋体" w:hAnsi="宋体" w:eastAsia="宋体" w:cs="宋体"/>
          <w:color w:val="000000" w:themeColor="text1"/>
          <w:sz w:val="30"/>
          <w:szCs w:val="30"/>
          <w:highlight w:val="none"/>
          <w14:textFill>
            <w14:solidFill>
              <w14:schemeClr w14:val="tx1"/>
            </w14:solidFill>
          </w14:textFill>
        </w:rPr>
      </w:pPr>
      <w:r>
        <w:rPr>
          <w:rFonts w:ascii="宋体" w:hAnsi="宋体" w:eastAsia="宋体" w:cs="宋体"/>
          <w:color w:val="000000" w:themeColor="text1"/>
          <w:sz w:val="30"/>
          <w:szCs w:val="30"/>
          <w:highlight w:val="none"/>
          <w14:textFill>
            <w14:solidFill>
              <w14:schemeClr w14:val="tx1"/>
            </w14:solidFill>
          </w14:textFill>
        </w:rPr>
        <w:t>项目名称:</w:t>
      </w:r>
      <w:r>
        <w:rPr>
          <w:rFonts w:ascii="宋体" w:hAnsi="宋体" w:eastAsia="宋体" w:cs="宋体"/>
          <w:color w:val="000000" w:themeColor="text1"/>
          <w:sz w:val="30"/>
          <w:szCs w:val="30"/>
          <w:highlight w:val="none"/>
          <w:u w:val="single"/>
          <w14:textFill>
            <w14:solidFill>
              <w14:schemeClr w14:val="tx1"/>
            </w14:solidFill>
          </w14:textFill>
        </w:rPr>
        <w:t xml:space="preserve"> 海南数字“三农</w:t>
      </w:r>
      <w:r>
        <w:rPr>
          <w:rFonts w:ascii="宋体" w:hAnsi="宋体" w:eastAsia="宋体" w:cs="宋体"/>
          <w:color w:val="000000" w:themeColor="text1"/>
          <w:spacing w:val="-110"/>
          <w:sz w:val="30"/>
          <w:szCs w:val="30"/>
          <w:highlight w:val="none"/>
          <w:u w:val="single"/>
          <w14:textFill>
            <w14:solidFill>
              <w14:schemeClr w14:val="tx1"/>
            </w14:solidFill>
          </w14:textFill>
        </w:rPr>
        <w:t xml:space="preserve"> </w:t>
      </w:r>
      <w:r>
        <w:rPr>
          <w:rFonts w:ascii="宋体" w:hAnsi="宋体" w:eastAsia="宋体" w:cs="宋体"/>
          <w:color w:val="000000" w:themeColor="text1"/>
          <w:sz w:val="30"/>
          <w:szCs w:val="30"/>
          <w:highlight w:val="none"/>
          <w:u w:val="single"/>
          <w14:textFill>
            <w14:solidFill>
              <w14:schemeClr w14:val="tx1"/>
            </w14:solidFill>
          </w14:textFill>
        </w:rPr>
        <w:t>”服务平台（2023</w:t>
      </w:r>
      <w:r>
        <w:rPr>
          <w:rFonts w:ascii="宋体" w:hAnsi="宋体" w:eastAsia="宋体" w:cs="宋体"/>
          <w:color w:val="000000" w:themeColor="text1"/>
          <w:spacing w:val="-61"/>
          <w:sz w:val="30"/>
          <w:szCs w:val="30"/>
          <w:highlight w:val="none"/>
          <w:u w:val="single"/>
          <w14:textFill>
            <w14:solidFill>
              <w14:schemeClr w14:val="tx1"/>
            </w14:solidFill>
          </w14:textFill>
        </w:rPr>
        <w:t xml:space="preserve"> </w:t>
      </w:r>
      <w:r>
        <w:rPr>
          <w:rFonts w:ascii="宋体" w:hAnsi="宋体" w:eastAsia="宋体" w:cs="宋体"/>
          <w:color w:val="000000" w:themeColor="text1"/>
          <w:sz w:val="30"/>
          <w:szCs w:val="30"/>
          <w:highlight w:val="none"/>
          <w:u w:val="single"/>
          <w14:textFill>
            <w14:solidFill>
              <w14:schemeClr w14:val="tx1"/>
            </w14:solidFill>
          </w14:textFill>
        </w:rPr>
        <w:t>年）项</w:t>
      </w:r>
      <w:r>
        <w:rPr>
          <w:rFonts w:ascii="宋体" w:hAnsi="宋体" w:eastAsia="宋体" w:cs="宋体"/>
          <w:color w:val="000000" w:themeColor="text1"/>
          <w:spacing w:val="-1"/>
          <w:sz w:val="30"/>
          <w:szCs w:val="30"/>
          <w:highlight w:val="none"/>
          <w:u w:val="single"/>
          <w14:textFill>
            <w14:solidFill>
              <w14:schemeClr w14:val="tx1"/>
            </w14:solidFill>
          </w14:textFill>
        </w:rPr>
        <w:t>目A</w:t>
      </w:r>
      <w:r>
        <w:rPr>
          <w:rFonts w:ascii="宋体" w:hAnsi="宋体" w:eastAsia="宋体" w:cs="宋体"/>
          <w:color w:val="000000" w:themeColor="text1"/>
          <w:spacing w:val="-63"/>
          <w:sz w:val="30"/>
          <w:szCs w:val="30"/>
          <w:highlight w:val="none"/>
          <w:u w:val="single"/>
          <w14:textFill>
            <w14:solidFill>
              <w14:schemeClr w14:val="tx1"/>
            </w14:solidFill>
          </w14:textFill>
        </w:rPr>
        <w:t xml:space="preserve"> </w:t>
      </w:r>
      <w:r>
        <w:rPr>
          <w:rFonts w:ascii="宋体" w:hAnsi="宋体" w:eastAsia="宋体" w:cs="宋体"/>
          <w:color w:val="000000" w:themeColor="text1"/>
          <w:spacing w:val="-1"/>
          <w:sz w:val="30"/>
          <w:szCs w:val="30"/>
          <w:highlight w:val="none"/>
          <w:u w:val="single"/>
          <w14:textFill>
            <w14:solidFill>
              <w14:schemeClr w14:val="tx1"/>
            </w14:solidFill>
          </w14:textFill>
        </w:rPr>
        <w:t>包平台建设</w:t>
      </w:r>
    </w:p>
    <w:p w14:paraId="11B23916">
      <w:pPr>
        <w:spacing w:line="272" w:lineRule="auto"/>
        <w:rPr>
          <w:rFonts w:ascii="Arial"/>
          <w:color w:val="000000" w:themeColor="text1"/>
          <w:highlight w:val="none"/>
          <w14:textFill>
            <w14:solidFill>
              <w14:schemeClr w14:val="tx1"/>
            </w14:solidFill>
          </w14:textFill>
        </w:rPr>
      </w:pPr>
    </w:p>
    <w:p w14:paraId="5894F923">
      <w:pPr>
        <w:spacing w:before="97" w:line="219" w:lineRule="auto"/>
        <w:outlineLvl w:val="1"/>
        <w:rPr>
          <w:rFonts w:ascii="宋体" w:hAnsi="宋体" w:eastAsia="宋体" w:cs="宋体"/>
          <w:color w:val="000000" w:themeColor="text1"/>
          <w:sz w:val="30"/>
          <w:szCs w:val="30"/>
          <w:highlight w:val="none"/>
          <w14:textFill>
            <w14:solidFill>
              <w14:schemeClr w14:val="tx1"/>
            </w14:solidFill>
          </w14:textFill>
        </w:rPr>
      </w:pPr>
      <w:r>
        <w:rPr>
          <w:rFonts w:ascii="宋体" w:hAnsi="宋体" w:eastAsia="宋体" w:cs="宋体"/>
          <w:color w:val="000000" w:themeColor="text1"/>
          <w:spacing w:val="-5"/>
          <w:sz w:val="30"/>
          <w:szCs w:val="30"/>
          <w:highlight w:val="none"/>
          <w14:textFill>
            <w14:solidFill>
              <w14:schemeClr w14:val="tx1"/>
            </w14:solidFill>
          </w14:textFill>
        </w:rPr>
        <w:t>甲    方:</w:t>
      </w:r>
      <w:r>
        <w:rPr>
          <w:rFonts w:ascii="宋体" w:hAnsi="宋体" w:eastAsia="宋体" w:cs="宋体"/>
          <w:color w:val="000000" w:themeColor="text1"/>
          <w:spacing w:val="-5"/>
          <w:sz w:val="30"/>
          <w:szCs w:val="30"/>
          <w:highlight w:val="none"/>
          <w:u w:val="single"/>
          <w14:textFill>
            <w14:solidFill>
              <w14:schemeClr w14:val="tx1"/>
            </w14:solidFill>
          </w14:textFill>
        </w:rPr>
        <w:t xml:space="preserve">  海南省现代农业检验检测预警防控中心               </w:t>
      </w:r>
    </w:p>
    <w:p w14:paraId="41BC4A61">
      <w:pPr>
        <w:spacing w:line="271" w:lineRule="auto"/>
        <w:rPr>
          <w:rFonts w:ascii="Arial"/>
          <w:color w:val="000000" w:themeColor="text1"/>
          <w:highlight w:val="none"/>
          <w14:textFill>
            <w14:solidFill>
              <w14:schemeClr w14:val="tx1"/>
            </w14:solidFill>
          </w14:textFill>
        </w:rPr>
      </w:pPr>
    </w:p>
    <w:p w14:paraId="322F5E68">
      <w:pPr>
        <w:spacing w:line="272" w:lineRule="auto"/>
        <w:rPr>
          <w:rFonts w:ascii="Arial"/>
          <w:color w:val="000000" w:themeColor="text1"/>
          <w:highlight w:val="none"/>
          <w14:textFill>
            <w14:solidFill>
              <w14:schemeClr w14:val="tx1"/>
            </w14:solidFill>
          </w14:textFill>
        </w:rPr>
      </w:pPr>
    </w:p>
    <w:p w14:paraId="5EDAAE74">
      <w:pPr>
        <w:spacing w:before="97" w:line="221" w:lineRule="auto"/>
        <w:outlineLvl w:val="1"/>
        <w:rPr>
          <w:rFonts w:ascii="宋体" w:hAnsi="宋体" w:eastAsia="宋体" w:cs="宋体"/>
          <w:color w:val="000000" w:themeColor="text1"/>
          <w:sz w:val="30"/>
          <w:szCs w:val="30"/>
          <w:highlight w:val="none"/>
          <w14:textFill>
            <w14:solidFill>
              <w14:schemeClr w14:val="tx1"/>
            </w14:solidFill>
          </w14:textFill>
        </w:rPr>
      </w:pPr>
      <w:r>
        <w:rPr>
          <w:rFonts w:ascii="宋体" w:hAnsi="宋体" w:eastAsia="宋体" w:cs="宋体"/>
          <w:color w:val="000000" w:themeColor="text1"/>
          <w:spacing w:val="-6"/>
          <w:sz w:val="30"/>
          <w:szCs w:val="30"/>
          <w:highlight w:val="none"/>
          <w14:textFill>
            <w14:solidFill>
              <w14:schemeClr w14:val="tx1"/>
            </w14:solidFill>
          </w14:textFill>
        </w:rPr>
        <w:t>乙</w:t>
      </w:r>
      <w:r>
        <w:rPr>
          <w:rFonts w:ascii="宋体" w:hAnsi="宋体" w:eastAsia="宋体" w:cs="宋体"/>
          <w:color w:val="000000" w:themeColor="text1"/>
          <w:spacing w:val="3"/>
          <w:sz w:val="30"/>
          <w:szCs w:val="30"/>
          <w:highlight w:val="none"/>
          <w14:textFill>
            <w14:solidFill>
              <w14:schemeClr w14:val="tx1"/>
            </w14:solidFill>
          </w14:textFill>
        </w:rPr>
        <w:t xml:space="preserve">    </w:t>
      </w:r>
      <w:r>
        <w:rPr>
          <w:rFonts w:ascii="宋体" w:hAnsi="宋体" w:eastAsia="宋体" w:cs="宋体"/>
          <w:color w:val="000000" w:themeColor="text1"/>
          <w:spacing w:val="-6"/>
          <w:sz w:val="30"/>
          <w:szCs w:val="30"/>
          <w:highlight w:val="none"/>
          <w14:textFill>
            <w14:solidFill>
              <w14:schemeClr w14:val="tx1"/>
            </w14:solidFill>
          </w14:textFill>
        </w:rPr>
        <w:t>方:</w:t>
      </w:r>
      <w:r>
        <w:rPr>
          <w:rFonts w:ascii="宋体" w:hAnsi="宋体" w:eastAsia="宋体" w:cs="宋体"/>
          <w:color w:val="000000" w:themeColor="text1"/>
          <w:spacing w:val="5"/>
          <w:sz w:val="30"/>
          <w:szCs w:val="30"/>
          <w:highlight w:val="none"/>
          <w:u w:val="single"/>
          <w14:textFill>
            <w14:solidFill>
              <w14:schemeClr w14:val="tx1"/>
            </w14:solidFill>
          </w14:textFill>
        </w:rPr>
        <w:t xml:space="preserve">  </w:t>
      </w:r>
      <w:r>
        <w:rPr>
          <w:rFonts w:ascii="宋体" w:hAnsi="宋体" w:eastAsia="宋体" w:cs="宋体"/>
          <w:color w:val="000000" w:themeColor="text1"/>
          <w:sz w:val="30"/>
          <w:szCs w:val="30"/>
          <w:highlight w:val="none"/>
          <w:u w:val="single"/>
          <w14:textFill>
            <w14:solidFill>
              <w14:schemeClr w14:val="tx1"/>
            </w14:solidFill>
          </w14:textFill>
        </w:rPr>
        <w:t xml:space="preserve">                                      </w:t>
      </w:r>
    </w:p>
    <w:p w14:paraId="2D0F2426">
      <w:pPr>
        <w:spacing w:line="269" w:lineRule="auto"/>
        <w:rPr>
          <w:rFonts w:ascii="Arial"/>
          <w:color w:val="000000" w:themeColor="text1"/>
          <w:highlight w:val="none"/>
          <w14:textFill>
            <w14:solidFill>
              <w14:schemeClr w14:val="tx1"/>
            </w14:solidFill>
          </w14:textFill>
        </w:rPr>
      </w:pPr>
    </w:p>
    <w:p w14:paraId="5C9E8057">
      <w:pPr>
        <w:spacing w:line="269" w:lineRule="auto"/>
        <w:rPr>
          <w:rFonts w:ascii="Arial"/>
          <w:color w:val="000000" w:themeColor="text1"/>
          <w:highlight w:val="none"/>
          <w14:textFill>
            <w14:solidFill>
              <w14:schemeClr w14:val="tx1"/>
            </w14:solidFill>
          </w14:textFill>
        </w:rPr>
      </w:pPr>
    </w:p>
    <w:p w14:paraId="2DFBE60F">
      <w:pPr>
        <w:spacing w:before="98" w:line="221" w:lineRule="auto"/>
        <w:rPr>
          <w:rFonts w:ascii="宋体" w:hAnsi="宋体" w:eastAsia="宋体" w:cs="宋体"/>
          <w:color w:val="000000" w:themeColor="text1"/>
          <w:sz w:val="30"/>
          <w:szCs w:val="30"/>
          <w:highlight w:val="none"/>
          <w14:textFill>
            <w14:solidFill>
              <w14:schemeClr w14:val="tx1"/>
            </w14:solidFill>
          </w14:textFill>
        </w:rPr>
      </w:pPr>
      <w:r>
        <w:rPr>
          <w:rFonts w:ascii="宋体" w:hAnsi="宋体" w:eastAsia="宋体" w:cs="宋体"/>
          <w:color w:val="000000" w:themeColor="text1"/>
          <w:spacing w:val="-1"/>
          <w:sz w:val="30"/>
          <w:szCs w:val="30"/>
          <w:highlight w:val="none"/>
          <w14:textFill>
            <w14:solidFill>
              <w14:schemeClr w14:val="tx1"/>
            </w14:solidFill>
          </w14:textFill>
        </w:rPr>
        <w:t>签署地点:</w:t>
      </w:r>
      <w:r>
        <w:rPr>
          <w:rFonts w:ascii="宋体" w:hAnsi="宋体" w:eastAsia="宋体" w:cs="宋体"/>
          <w:color w:val="000000" w:themeColor="text1"/>
          <w:spacing w:val="-1"/>
          <w:sz w:val="30"/>
          <w:szCs w:val="30"/>
          <w:highlight w:val="none"/>
          <w:u w:val="single"/>
          <w14:textFill>
            <w14:solidFill>
              <w14:schemeClr w14:val="tx1"/>
            </w14:solidFill>
          </w14:textFill>
        </w:rPr>
        <w:t xml:space="preserve">  海南海口</w:t>
      </w:r>
      <w:r>
        <w:rPr>
          <w:rFonts w:ascii="宋体" w:hAnsi="宋体" w:eastAsia="宋体" w:cs="宋体"/>
          <w:color w:val="000000" w:themeColor="text1"/>
          <w:sz w:val="30"/>
          <w:szCs w:val="30"/>
          <w:highlight w:val="none"/>
          <w:u w:val="single"/>
          <w14:textFill>
            <w14:solidFill>
              <w14:schemeClr w14:val="tx1"/>
            </w14:solidFill>
          </w14:textFill>
        </w:rPr>
        <w:t xml:space="preserve">                                 </w:t>
      </w:r>
    </w:p>
    <w:p w14:paraId="4732C3F2">
      <w:pPr>
        <w:spacing w:line="270" w:lineRule="auto"/>
        <w:rPr>
          <w:rFonts w:ascii="Arial"/>
          <w:color w:val="000000" w:themeColor="text1"/>
          <w:highlight w:val="none"/>
          <w14:textFill>
            <w14:solidFill>
              <w14:schemeClr w14:val="tx1"/>
            </w14:solidFill>
          </w14:textFill>
        </w:rPr>
      </w:pPr>
    </w:p>
    <w:p w14:paraId="23167E6C">
      <w:pPr>
        <w:spacing w:line="270" w:lineRule="auto"/>
        <w:rPr>
          <w:rFonts w:ascii="Arial"/>
          <w:color w:val="000000" w:themeColor="text1"/>
          <w:highlight w:val="none"/>
          <w14:textFill>
            <w14:solidFill>
              <w14:schemeClr w14:val="tx1"/>
            </w14:solidFill>
          </w14:textFill>
        </w:rPr>
      </w:pPr>
    </w:p>
    <w:p w14:paraId="6832520D">
      <w:pPr>
        <w:rPr>
          <w:rFonts w:ascii="宋体" w:hAnsi="宋体" w:eastAsia="宋体" w:cs="宋体"/>
          <w:color w:val="000000" w:themeColor="text1"/>
          <w:sz w:val="30"/>
          <w:szCs w:val="30"/>
          <w:highlight w:val="none"/>
          <w:u w:val="single"/>
          <w14:textFill>
            <w14:solidFill>
              <w14:schemeClr w14:val="tx1"/>
            </w14:solidFill>
          </w14:textFill>
        </w:rPr>
      </w:pPr>
      <w:r>
        <w:rPr>
          <w:rFonts w:ascii="宋体" w:hAnsi="宋体" w:eastAsia="宋体" w:cs="宋体"/>
          <w:color w:val="000000" w:themeColor="text1"/>
          <w:spacing w:val="-3"/>
          <w:sz w:val="30"/>
          <w:szCs w:val="30"/>
          <w:highlight w:val="none"/>
          <w14:textFill>
            <w14:solidFill>
              <w14:schemeClr w14:val="tx1"/>
            </w14:solidFill>
          </w14:textFill>
        </w:rPr>
        <w:t>签署时间:</w:t>
      </w:r>
      <w:r>
        <w:rPr>
          <w:rFonts w:ascii="宋体" w:hAnsi="宋体" w:eastAsia="宋体" w:cs="宋体"/>
          <w:color w:val="000000" w:themeColor="text1"/>
          <w:sz w:val="30"/>
          <w:szCs w:val="30"/>
          <w:highlight w:val="none"/>
          <w:u w:val="single"/>
          <w14:textFill>
            <w14:solidFill>
              <w14:schemeClr w14:val="tx1"/>
            </w14:solidFill>
          </w14:textFill>
        </w:rPr>
        <w:t xml:space="preserve">                                         </w:t>
      </w:r>
    </w:p>
    <w:p w14:paraId="60D6A732">
      <w:pPr>
        <w:spacing w:line="272" w:lineRule="auto"/>
        <w:rPr>
          <w:rFonts w:ascii="Arial"/>
          <w:color w:val="000000" w:themeColor="text1"/>
          <w:highlight w:val="none"/>
          <w14:textFill>
            <w14:solidFill>
              <w14:schemeClr w14:val="tx1"/>
            </w14:solidFill>
          </w14:textFill>
        </w:rPr>
      </w:pPr>
    </w:p>
    <w:p w14:paraId="518F1AA2">
      <w:pPr>
        <w:rPr>
          <w:rFonts w:ascii="黑体" w:hAnsi="黑体" w:eastAsia="黑体" w:cs="黑体"/>
          <w:color w:val="000000" w:themeColor="text1"/>
          <w:spacing w:val="6"/>
          <w:sz w:val="43"/>
          <w:szCs w:val="43"/>
          <w:highlight w:val="none"/>
          <w14:textFill>
            <w14:solidFill>
              <w14:schemeClr w14:val="tx1"/>
            </w14:solidFill>
          </w14:textFill>
        </w:rPr>
      </w:pPr>
      <w:r>
        <w:rPr>
          <w:rFonts w:ascii="黑体" w:hAnsi="黑体" w:eastAsia="黑体" w:cs="黑体"/>
          <w:color w:val="000000" w:themeColor="text1"/>
          <w:spacing w:val="6"/>
          <w:sz w:val="43"/>
          <w:szCs w:val="43"/>
          <w:highlight w:val="none"/>
          <w14:textFill>
            <w14:solidFill>
              <w14:schemeClr w14:val="tx1"/>
            </w14:solidFill>
          </w14:textFill>
        </w:rPr>
        <w:br w:type="page"/>
      </w:r>
    </w:p>
    <w:p w14:paraId="52A549A1">
      <w:pPr>
        <w:snapToGrid w:val="0"/>
        <w:spacing w:line="360" w:lineRule="auto"/>
        <w:jc w:val="center"/>
        <w:outlineLvl w:val="1"/>
        <w:rPr>
          <w:rFonts w:ascii="黑体" w:hAnsi="黑体" w:eastAsia="黑体" w:cs="黑体"/>
          <w:color w:val="000000" w:themeColor="text1"/>
          <w:sz w:val="43"/>
          <w:szCs w:val="43"/>
          <w:highlight w:val="none"/>
          <w14:textFill>
            <w14:solidFill>
              <w14:schemeClr w14:val="tx1"/>
            </w14:solidFill>
          </w14:textFill>
        </w:rPr>
      </w:pPr>
      <w:r>
        <w:rPr>
          <w:rFonts w:ascii="黑体" w:hAnsi="黑体" w:eastAsia="黑体" w:cs="黑体"/>
          <w:color w:val="000000" w:themeColor="text1"/>
          <w:spacing w:val="6"/>
          <w:sz w:val="43"/>
          <w:szCs w:val="43"/>
          <w:highlight w:val="none"/>
          <w14:textFill>
            <w14:solidFill>
              <w14:schemeClr w14:val="tx1"/>
            </w14:solidFill>
          </w14:textFill>
        </w:rPr>
        <w:t>保密协议</w:t>
      </w:r>
    </w:p>
    <w:p w14:paraId="3A7A57F4">
      <w:pPr>
        <w:snapToGrid w:val="0"/>
        <w:spacing w:line="360" w:lineRule="auto"/>
        <w:ind w:right="183" w:firstLine="511"/>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甲乙双方根据《中华人民共和国民法典》《中华人民共和国政府采购法》</w:t>
      </w:r>
      <w:r>
        <w:rPr>
          <w:rFonts w:hint="eastAsia" w:ascii="宋体" w:hAnsi="宋体" w:eastAsia="宋体" w:cs="宋体"/>
          <w:color w:val="000000" w:themeColor="text1"/>
          <w:spacing w:val="-2"/>
          <w:sz w:val="24"/>
          <w:highlight w:val="none"/>
          <w14:textFill>
            <w14:solidFill>
              <w14:schemeClr w14:val="tx1"/>
            </w14:solidFill>
          </w14:textFill>
        </w:rPr>
        <w:t>《中华人民</w:t>
      </w:r>
      <w:r>
        <w:rPr>
          <w:rFonts w:hint="eastAsia" w:ascii="宋体" w:hAnsi="宋体" w:eastAsia="宋体" w:cs="宋体"/>
          <w:color w:val="000000" w:themeColor="text1"/>
          <w:spacing w:val="-1"/>
          <w:sz w:val="24"/>
          <w:highlight w:val="none"/>
          <w14:textFill>
            <w14:solidFill>
              <w14:schemeClr w14:val="tx1"/>
            </w14:solidFill>
          </w14:textFill>
        </w:rPr>
        <w:t>共和国保守国家秘密法》等法律法规，经双</w:t>
      </w:r>
      <w:r>
        <w:rPr>
          <w:rFonts w:hint="eastAsia" w:ascii="宋体" w:hAnsi="宋体" w:eastAsia="宋体" w:cs="宋体"/>
          <w:color w:val="000000" w:themeColor="text1"/>
          <w:spacing w:val="-2"/>
          <w:sz w:val="24"/>
          <w:highlight w:val="none"/>
          <w14:textFill>
            <w14:solidFill>
              <w14:schemeClr w14:val="tx1"/>
            </w14:solidFill>
          </w14:textFill>
        </w:rPr>
        <w:t>方协商，在平等、</w:t>
      </w:r>
      <w:r>
        <w:rPr>
          <w:rFonts w:hint="eastAsia" w:ascii="宋体" w:hAnsi="宋体" w:eastAsia="宋体" w:cs="宋体"/>
          <w:color w:val="000000" w:themeColor="text1"/>
          <w:spacing w:val="-71"/>
          <w:sz w:val="24"/>
          <w:highlight w:val="non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自愿、公平和诚实信用的原</w:t>
      </w:r>
      <w:r>
        <w:rPr>
          <w:rFonts w:hint="eastAsia" w:ascii="宋体" w:hAnsi="宋体" w:eastAsia="宋体" w:cs="宋体"/>
          <w:color w:val="000000" w:themeColor="text1"/>
          <w:spacing w:val="-1"/>
          <w:sz w:val="24"/>
          <w:highlight w:val="none"/>
          <w14:textFill>
            <w14:solidFill>
              <w14:schemeClr w14:val="tx1"/>
            </w14:solidFill>
          </w14:textFill>
        </w:rPr>
        <w:t>则下，同意签订以下保密协议，共同遵守。</w:t>
      </w:r>
    </w:p>
    <w:p w14:paraId="7859D4E4">
      <w:pPr>
        <w:snapToGrid w:val="0"/>
        <w:spacing w:line="360" w:lineRule="auto"/>
        <w:ind w:left="484"/>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b/>
          <w:bCs/>
          <w:color w:val="000000" w:themeColor="text1"/>
          <w:spacing w:val="-4"/>
          <w:sz w:val="24"/>
          <w:highlight w:val="none"/>
          <w14:textFill>
            <w14:solidFill>
              <w14:schemeClr w14:val="tx1"/>
            </w14:solidFill>
          </w14:textFill>
        </w:rPr>
        <w:t>一、保密内容及义务</w:t>
      </w:r>
    </w:p>
    <w:p w14:paraId="5FFE2F1B">
      <w:pPr>
        <w:snapToGrid w:val="0"/>
        <w:spacing w:line="360" w:lineRule="auto"/>
        <w:ind w:left="498"/>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1.甲方向乙方提供的所有资料，仅供本项目小组人员参</w:t>
      </w:r>
      <w:r>
        <w:rPr>
          <w:rFonts w:hint="eastAsia" w:ascii="宋体" w:hAnsi="宋体" w:eastAsia="宋体" w:cs="宋体"/>
          <w:color w:val="000000" w:themeColor="text1"/>
          <w:spacing w:val="-2"/>
          <w:sz w:val="24"/>
          <w:highlight w:val="none"/>
          <w14:textFill>
            <w14:solidFill>
              <w14:schemeClr w14:val="tx1"/>
            </w14:solidFill>
          </w14:textFill>
        </w:rPr>
        <w:t>考使</w:t>
      </w:r>
      <w:r>
        <w:rPr>
          <w:rFonts w:hint="eastAsia" w:ascii="宋体" w:hAnsi="宋体" w:eastAsia="宋体" w:cs="宋体"/>
          <w:color w:val="000000" w:themeColor="text1"/>
          <w:sz w:val="24"/>
          <w:highlight w:val="none"/>
          <w14:textFill>
            <w14:solidFill>
              <w14:schemeClr w14:val="tx1"/>
            </w14:solidFill>
          </w14:textFill>
        </w:rPr>
        <w:t>用，乙方须严守资料中所涉秘密、妥善保管，不得遗失、泄</w:t>
      </w:r>
      <w:r>
        <w:rPr>
          <w:rFonts w:hint="eastAsia" w:ascii="宋体" w:hAnsi="宋体" w:eastAsia="宋体" w:cs="宋体"/>
          <w:color w:val="000000" w:themeColor="text1"/>
          <w:spacing w:val="-1"/>
          <w:sz w:val="24"/>
          <w:highlight w:val="none"/>
          <w14:textFill>
            <w14:solidFill>
              <w14:schemeClr w14:val="tx1"/>
            </w14:solidFill>
          </w14:textFill>
        </w:rPr>
        <w:t>露、转借、拷贝、复印或用于</w:t>
      </w:r>
      <w:r>
        <w:rPr>
          <w:rFonts w:hint="eastAsia" w:ascii="宋体" w:hAnsi="宋体" w:eastAsia="宋体" w:cs="宋体"/>
          <w:color w:val="000000" w:themeColor="text1"/>
          <w:sz w:val="24"/>
          <w:highlight w:val="none"/>
          <w14:textFill>
            <w14:solidFill>
              <w14:schemeClr w14:val="tx1"/>
            </w14:solidFill>
          </w14:textFill>
        </w:rPr>
        <w:t>本项目之外的其他用途等。项目完成后，甲方有权向乙方索回部分</w:t>
      </w:r>
      <w:r>
        <w:rPr>
          <w:rFonts w:hint="eastAsia" w:ascii="宋体" w:hAnsi="宋体" w:eastAsia="宋体" w:cs="宋体"/>
          <w:color w:val="000000" w:themeColor="text1"/>
          <w:spacing w:val="-1"/>
          <w:sz w:val="24"/>
          <w:highlight w:val="none"/>
          <w14:textFill>
            <w14:solidFill>
              <w14:schemeClr w14:val="tx1"/>
            </w14:solidFill>
          </w14:textFill>
        </w:rPr>
        <w:t>或全部资料。乙方应根据甲方要求，如数归还。</w:t>
      </w:r>
    </w:p>
    <w:p w14:paraId="5FCAAF90">
      <w:pPr>
        <w:snapToGrid w:val="0"/>
        <w:spacing w:line="360" w:lineRule="auto"/>
        <w:ind w:right="183" w:firstLine="483"/>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2.乙方为甲方提供信息服务期间，必须遵守甲方规定</w:t>
      </w:r>
      <w:r>
        <w:rPr>
          <w:rFonts w:hint="eastAsia" w:ascii="宋体" w:hAnsi="宋体" w:eastAsia="宋体" w:cs="宋体"/>
          <w:color w:val="000000" w:themeColor="text1"/>
          <w:spacing w:val="-1"/>
          <w:sz w:val="24"/>
          <w:highlight w:val="none"/>
          <w14:textFill>
            <w14:solidFill>
              <w14:schemeClr w14:val="tx1"/>
            </w14:solidFill>
          </w14:textFill>
        </w:rPr>
        <w:t>的保密规章、制度，履行相应的</w:t>
      </w:r>
      <w:r>
        <w:rPr>
          <w:rFonts w:hint="eastAsia" w:ascii="宋体" w:hAnsi="宋体" w:eastAsia="宋体" w:cs="宋体"/>
          <w:color w:val="000000" w:themeColor="text1"/>
          <w:sz w:val="24"/>
          <w:highlight w:val="none"/>
          <w14:textFill>
            <w14:solidFill>
              <w14:schemeClr w14:val="tx1"/>
            </w14:solidFill>
          </w14:textFill>
        </w:rPr>
        <w:t>保密职责。乙方发现甲方的保密事项已经泄漏或可能泄漏时，应当</w:t>
      </w:r>
      <w:r>
        <w:rPr>
          <w:rFonts w:hint="eastAsia" w:ascii="宋体" w:hAnsi="宋体" w:eastAsia="宋体" w:cs="宋体"/>
          <w:color w:val="000000" w:themeColor="text1"/>
          <w:spacing w:val="-1"/>
          <w:sz w:val="24"/>
          <w:highlight w:val="none"/>
          <w14:textFill>
            <w14:solidFill>
              <w14:schemeClr w14:val="tx1"/>
            </w14:solidFill>
          </w14:textFill>
        </w:rPr>
        <w:t>立即采取补救措施，并</w:t>
      </w:r>
      <w:r>
        <w:rPr>
          <w:rFonts w:hint="eastAsia" w:ascii="宋体" w:hAnsi="宋体" w:eastAsia="宋体" w:cs="宋体"/>
          <w:color w:val="000000" w:themeColor="text1"/>
          <w:spacing w:val="-2"/>
          <w:sz w:val="24"/>
          <w:highlight w:val="none"/>
          <w14:textFill>
            <w14:solidFill>
              <w14:schemeClr w14:val="tx1"/>
            </w14:solidFill>
          </w14:textFill>
        </w:rPr>
        <w:t>及时报告甲方。</w:t>
      </w:r>
    </w:p>
    <w:p w14:paraId="2692B0C5">
      <w:pPr>
        <w:snapToGrid w:val="0"/>
        <w:spacing w:line="360" w:lineRule="auto"/>
        <w:ind w:left="485"/>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3.乙方在接受和退还涉密内容的资料时建立登记制度。</w:t>
      </w:r>
    </w:p>
    <w:p w14:paraId="7411889D">
      <w:pPr>
        <w:snapToGrid w:val="0"/>
        <w:spacing w:line="360" w:lineRule="auto"/>
        <w:ind w:right="183" w:firstLine="480"/>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4.本项目所有文档及本项目所接触的资料，甲乙双方不得向与</w:t>
      </w:r>
      <w:r>
        <w:rPr>
          <w:rFonts w:hint="eastAsia" w:ascii="宋体" w:hAnsi="宋体" w:eastAsia="宋体" w:cs="宋体"/>
          <w:color w:val="000000" w:themeColor="text1"/>
          <w:spacing w:val="-1"/>
          <w:sz w:val="24"/>
          <w:highlight w:val="none"/>
          <w14:textFill>
            <w14:solidFill>
              <w14:schemeClr w14:val="tx1"/>
            </w14:solidFill>
          </w14:textFill>
        </w:rPr>
        <w:t>合同无关的其他方泄漏任何技术文件或与合同有关的数据，包括合同本身。</w:t>
      </w:r>
    </w:p>
    <w:p w14:paraId="31C00262">
      <w:pPr>
        <w:snapToGrid w:val="0"/>
        <w:spacing w:line="360" w:lineRule="auto"/>
        <w:ind w:left="2" w:firstLine="482"/>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5.甲方批准的乙方工作人员在项目实施过程中，将接触其它系统的网络、系统、应用、</w:t>
      </w:r>
      <w:r>
        <w:rPr>
          <w:rFonts w:hint="eastAsia" w:ascii="宋体" w:hAnsi="宋体" w:eastAsia="宋体" w:cs="宋体"/>
          <w:color w:val="000000" w:themeColor="text1"/>
          <w:spacing w:val="1"/>
          <w:sz w:val="24"/>
          <w:highlight w:val="none"/>
          <w14:textFill>
            <w14:solidFill>
              <w14:schemeClr w14:val="tx1"/>
            </w14:solidFill>
          </w14:textFill>
        </w:rPr>
        <w:t>数据等重要保密资源，实施人员必须遵守和履行相应的规章制度，主要包</w:t>
      </w:r>
      <w:r>
        <w:rPr>
          <w:rFonts w:hint="eastAsia" w:ascii="宋体" w:hAnsi="宋体" w:eastAsia="宋体" w:cs="宋体"/>
          <w:color w:val="000000" w:themeColor="text1"/>
          <w:sz w:val="24"/>
          <w:highlight w:val="none"/>
          <w14:textFill>
            <w14:solidFill>
              <w14:schemeClr w14:val="tx1"/>
            </w14:solidFill>
          </w14:textFill>
        </w:rPr>
        <w:t>括:</w:t>
      </w:r>
    </w:p>
    <w:p w14:paraId="66C3F756">
      <w:pPr>
        <w:snapToGrid w:val="0"/>
        <w:spacing w:line="360" w:lineRule="auto"/>
        <w:rPr>
          <w:rFonts w:ascii="宋体" w:hAnsi="宋体" w:eastAsia="宋体" w:cs="宋体"/>
          <w:color w:val="000000" w:themeColor="text1"/>
          <w:spacing w:val="-2"/>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➢《中华人民共和国计算机信息系统安全保护</w:t>
      </w:r>
      <w:r>
        <w:rPr>
          <w:rFonts w:hint="eastAsia" w:ascii="宋体" w:hAnsi="宋体" w:eastAsia="宋体" w:cs="宋体"/>
          <w:color w:val="000000" w:themeColor="text1"/>
          <w:spacing w:val="-2"/>
          <w:sz w:val="24"/>
          <w:highlight w:val="none"/>
          <w14:textFill>
            <w14:solidFill>
              <w14:schemeClr w14:val="tx1"/>
            </w14:solidFill>
          </w14:textFill>
        </w:rPr>
        <w:t>条例》</w:t>
      </w:r>
    </w:p>
    <w:p w14:paraId="51A524AF">
      <w:pPr>
        <w:snapToGrid w:val="0"/>
        <w:spacing w:line="360" w:lineRule="auto"/>
        <w:outlineLvl w:val="1"/>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➢《公安计算机信息系统安全保护规定》</w:t>
      </w:r>
    </w:p>
    <w:p w14:paraId="778390A4">
      <w:pPr>
        <w:snapToGrid w:val="0"/>
        <w:spacing w:line="360" w:lineRule="auto"/>
        <w:ind w:right="3303"/>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➢《中共中央保密委员会办公室、国家保密局关于</w:t>
      </w:r>
      <w:r>
        <w:rPr>
          <w:rFonts w:hint="eastAsia" w:ascii="宋体" w:hAnsi="宋体" w:eastAsia="宋体" w:cs="宋体"/>
          <w:color w:val="000000" w:themeColor="text1"/>
          <w:spacing w:val="-2"/>
          <w:sz w:val="24"/>
          <w:highlight w:val="none"/>
          <w14:textFill>
            <w14:solidFill>
              <w14:schemeClr w14:val="tx1"/>
            </w14:solidFill>
          </w14:textFill>
        </w:rPr>
        <w:t>国家</w:t>
      </w:r>
      <w:r>
        <w:rPr>
          <w:rFonts w:hint="eastAsia" w:ascii="宋体" w:hAnsi="宋体" w:eastAsia="宋体" w:cs="宋体"/>
          <w:color w:val="000000" w:themeColor="text1"/>
          <w:spacing w:val="-1"/>
          <w:sz w:val="24"/>
          <w:highlight w:val="none"/>
          <w14:textFill>
            <w14:solidFill>
              <w14:schemeClr w14:val="tx1"/>
            </w14:solidFill>
          </w14:textFill>
        </w:rPr>
        <w:t>秘密载体保密管理的规定》</w:t>
      </w:r>
    </w:p>
    <w:p w14:paraId="5B6A34BA">
      <w:pPr>
        <w:snapToGrid w:val="0"/>
        <w:spacing w:line="360" w:lineRule="auto"/>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➢《计算机信息系统保密管理暂行规定》</w:t>
      </w:r>
    </w:p>
    <w:p w14:paraId="49254BE6">
      <w:pPr>
        <w:snapToGrid w:val="0"/>
        <w:spacing w:line="360" w:lineRule="auto"/>
        <w:ind w:left="483"/>
        <w:outlineLvl w:val="1"/>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b/>
          <w:bCs/>
          <w:color w:val="000000" w:themeColor="text1"/>
          <w:spacing w:val="-4"/>
          <w:sz w:val="24"/>
          <w:highlight w:val="none"/>
          <w14:textFill>
            <w14:solidFill>
              <w14:schemeClr w14:val="tx1"/>
            </w14:solidFill>
          </w14:textFill>
        </w:rPr>
        <w:t>二、保密期限</w:t>
      </w:r>
    </w:p>
    <w:p w14:paraId="4215E200">
      <w:pPr>
        <w:snapToGrid w:val="0"/>
        <w:spacing w:line="360" w:lineRule="auto"/>
        <w:ind w:right="183" w:firstLine="510"/>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甲乙双方确认，双方的保密义务自本协议签订时开始，到甲方鉴定后认为</w:t>
      </w:r>
      <w:r>
        <w:rPr>
          <w:rFonts w:hint="eastAsia" w:ascii="宋体" w:hAnsi="宋体" w:eastAsia="宋体" w:cs="宋体"/>
          <w:color w:val="000000" w:themeColor="text1"/>
          <w:spacing w:val="-2"/>
          <w:sz w:val="24"/>
          <w:highlight w:val="none"/>
          <w14:textFill>
            <w14:solidFill>
              <w14:schemeClr w14:val="tx1"/>
            </w14:solidFill>
          </w14:textFill>
        </w:rPr>
        <w:t>该项目可公</w:t>
      </w:r>
      <w:r>
        <w:rPr>
          <w:rFonts w:hint="eastAsia" w:ascii="宋体" w:hAnsi="宋体" w:eastAsia="宋体" w:cs="宋体"/>
          <w:color w:val="000000" w:themeColor="text1"/>
          <w:sz w:val="24"/>
          <w:highlight w:val="none"/>
          <w14:textFill>
            <w14:solidFill>
              <w14:schemeClr w14:val="tx1"/>
            </w14:solidFill>
          </w14:textFill>
        </w:rPr>
        <w:t>开秘密时止，乙方是否继续参与甲方关于该项目的工作</w:t>
      </w:r>
      <w:r>
        <w:rPr>
          <w:rFonts w:hint="eastAsia" w:ascii="宋体" w:hAnsi="宋体" w:eastAsia="宋体" w:cs="宋体"/>
          <w:color w:val="000000" w:themeColor="text1"/>
          <w:spacing w:val="-1"/>
          <w:sz w:val="24"/>
          <w:highlight w:val="none"/>
          <w14:textFill>
            <w14:solidFill>
              <w14:schemeClr w14:val="tx1"/>
            </w14:solidFill>
          </w14:textFill>
        </w:rPr>
        <w:t>，不影响保密义务的承担。</w:t>
      </w:r>
    </w:p>
    <w:p w14:paraId="643371CF">
      <w:pPr>
        <w:snapToGrid w:val="0"/>
        <w:spacing w:line="360" w:lineRule="auto"/>
        <w:ind w:left="480"/>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b/>
          <w:bCs/>
          <w:color w:val="000000" w:themeColor="text1"/>
          <w:spacing w:val="-4"/>
          <w:sz w:val="24"/>
          <w:highlight w:val="none"/>
          <w14:textFill>
            <w14:solidFill>
              <w14:schemeClr w14:val="tx1"/>
            </w14:solidFill>
          </w14:textFill>
        </w:rPr>
        <w:t>三、违约责任</w:t>
      </w:r>
    </w:p>
    <w:p w14:paraId="62D4CDA9">
      <w:pPr>
        <w:snapToGrid w:val="0"/>
        <w:spacing w:line="360" w:lineRule="auto"/>
        <w:ind w:right="183" w:firstLine="482"/>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如乙方违反本协议项下的保密义务，应向甲方赔偿</w:t>
      </w:r>
      <w:r>
        <w:rPr>
          <w:rFonts w:hint="eastAsia" w:ascii="宋体" w:hAnsi="宋体" w:eastAsia="宋体" w:cs="宋体"/>
          <w:color w:val="000000" w:themeColor="text1"/>
          <w:spacing w:val="-1"/>
          <w:sz w:val="24"/>
          <w:highlight w:val="none"/>
          <w14:textFill>
            <w14:solidFill>
              <w14:schemeClr w14:val="tx1"/>
            </w14:solidFill>
          </w14:textFill>
        </w:rPr>
        <w:t>人民币壹拾万元违约金，并承担由此产生的所有损失和责任。</w:t>
      </w:r>
    </w:p>
    <w:p w14:paraId="3E75662F">
      <w:pPr>
        <w:snapToGrid w:val="0"/>
        <w:spacing w:line="360" w:lineRule="auto"/>
        <w:ind w:left="502"/>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b/>
          <w:bCs/>
          <w:color w:val="000000" w:themeColor="text1"/>
          <w:spacing w:val="-6"/>
          <w:sz w:val="24"/>
          <w:highlight w:val="none"/>
          <w14:textFill>
            <w14:solidFill>
              <w14:schemeClr w14:val="tx1"/>
            </w14:solidFill>
          </w14:textFill>
        </w:rPr>
        <w:t>四、争议的解决办法</w:t>
      </w:r>
    </w:p>
    <w:p w14:paraId="4583A24C">
      <w:pPr>
        <w:snapToGrid w:val="0"/>
        <w:spacing w:line="360" w:lineRule="auto"/>
        <w:ind w:firstLine="497"/>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因执行本协议而发生纠纷，可以由双方协商解决或者共同委托双</w:t>
      </w:r>
      <w:r>
        <w:rPr>
          <w:rFonts w:hint="eastAsia" w:ascii="宋体" w:hAnsi="宋体" w:eastAsia="宋体" w:cs="宋体"/>
          <w:color w:val="000000" w:themeColor="text1"/>
          <w:spacing w:val="-3"/>
          <w:sz w:val="24"/>
          <w:highlight w:val="none"/>
          <w14:textFill>
            <w14:solidFill>
              <w14:schemeClr w14:val="tx1"/>
            </w14:solidFill>
          </w14:textFill>
        </w:rPr>
        <w:t>方信任的第三方调解。</w:t>
      </w:r>
      <w:r>
        <w:rPr>
          <w:rFonts w:hint="eastAsia" w:ascii="宋体" w:hAnsi="宋体" w:eastAsia="宋体" w:cs="宋体"/>
          <w:color w:val="000000" w:themeColor="text1"/>
          <w:sz w:val="24"/>
          <w:highlight w:val="none"/>
          <w14:textFill>
            <w14:solidFill>
              <w14:schemeClr w14:val="tx1"/>
            </w14:solidFill>
          </w14:textFill>
        </w:rPr>
        <w:t>协商、调解不成或者一方不愿意协商、调解时，任何一方均可</w:t>
      </w:r>
      <w:r>
        <w:rPr>
          <w:rFonts w:hint="eastAsia" w:ascii="宋体" w:hAnsi="宋体" w:eastAsia="宋体" w:cs="宋体"/>
          <w:color w:val="000000" w:themeColor="text1"/>
          <w:spacing w:val="-1"/>
          <w:sz w:val="24"/>
          <w:highlight w:val="none"/>
          <w14:textFill>
            <w14:solidFill>
              <w14:schemeClr w14:val="tx1"/>
            </w14:solidFill>
          </w14:textFill>
        </w:rPr>
        <w:t>向甲方所在地的人民法院提</w:t>
      </w:r>
      <w:r>
        <w:rPr>
          <w:rFonts w:hint="eastAsia" w:ascii="宋体" w:hAnsi="宋体" w:eastAsia="宋体" w:cs="宋体"/>
          <w:color w:val="000000" w:themeColor="text1"/>
          <w:spacing w:val="-3"/>
          <w:sz w:val="24"/>
          <w:highlight w:val="none"/>
          <w14:textFill>
            <w14:solidFill>
              <w14:schemeClr w14:val="tx1"/>
            </w14:solidFill>
          </w14:textFill>
        </w:rPr>
        <w:t>起诉讼。</w:t>
      </w:r>
    </w:p>
    <w:p w14:paraId="4914A079">
      <w:pPr>
        <w:snapToGrid w:val="0"/>
        <w:spacing w:line="360" w:lineRule="auto"/>
        <w:ind w:left="483"/>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b/>
          <w:bCs/>
          <w:color w:val="000000" w:themeColor="text1"/>
          <w:spacing w:val="-3"/>
          <w:sz w:val="24"/>
          <w:highlight w:val="none"/>
          <w14:textFill>
            <w14:solidFill>
              <w14:schemeClr w14:val="tx1"/>
            </w14:solidFill>
          </w14:textFill>
        </w:rPr>
        <w:t>五、协议的效力和变更</w:t>
      </w:r>
    </w:p>
    <w:p w14:paraId="26151EC6">
      <w:pPr>
        <w:snapToGrid w:val="0"/>
        <w:spacing w:line="360" w:lineRule="auto"/>
        <w:ind w:left="480"/>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本协议的任何修改必须经过双方的书面同意。。</w:t>
      </w:r>
    </w:p>
    <w:p w14:paraId="2A60FB65">
      <w:pPr>
        <w:snapToGrid w:val="0"/>
        <w:spacing w:line="360" w:lineRule="auto"/>
        <w:ind w:right="183" w:firstLine="480"/>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本协议一式肆份，甲乙双方各执贰份，本协议自甲乙双方</w:t>
      </w:r>
      <w:r>
        <w:rPr>
          <w:rFonts w:hint="eastAsia" w:ascii="宋体" w:hAnsi="宋体" w:eastAsia="宋体" w:cs="宋体"/>
          <w:color w:val="000000" w:themeColor="text1"/>
          <w:spacing w:val="-1"/>
          <w:sz w:val="24"/>
          <w:highlight w:val="none"/>
          <w14:textFill>
            <w14:solidFill>
              <w14:schemeClr w14:val="tx1"/>
            </w14:solidFill>
          </w14:textFill>
        </w:rPr>
        <w:t>法定代表人或授权代表签字</w:t>
      </w:r>
      <w:r>
        <w:rPr>
          <w:rFonts w:hint="eastAsia" w:ascii="宋体" w:hAnsi="宋体" w:eastAsia="宋体" w:cs="宋体"/>
          <w:color w:val="000000" w:themeColor="text1"/>
          <w:sz w:val="24"/>
          <w:highlight w:val="none"/>
          <w14:textFill>
            <w14:solidFill>
              <w14:schemeClr w14:val="tx1"/>
            </w14:solidFill>
          </w14:textFill>
        </w:rPr>
        <w:t>且盖章之日起生效。本协议作为项目合同不可分割的一部</w:t>
      </w:r>
      <w:r>
        <w:rPr>
          <w:rFonts w:hint="eastAsia" w:ascii="宋体" w:hAnsi="宋体" w:eastAsia="宋体" w:cs="宋体"/>
          <w:color w:val="000000" w:themeColor="text1"/>
          <w:spacing w:val="-1"/>
          <w:sz w:val="24"/>
          <w:highlight w:val="none"/>
          <w14:textFill>
            <w14:solidFill>
              <w14:schemeClr w14:val="tx1"/>
            </w14:solidFill>
          </w14:textFill>
        </w:rPr>
        <w:t>分，具有同等法律效力。</w:t>
      </w:r>
    </w:p>
    <w:p w14:paraId="02ADE387">
      <w:pPr>
        <w:snapToGrid w:val="0"/>
        <w:spacing w:line="360" w:lineRule="auto"/>
        <w:ind w:left="481"/>
        <w:outlineLvl w:val="1"/>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b/>
          <w:bCs/>
          <w:color w:val="000000" w:themeColor="text1"/>
          <w:spacing w:val="-4"/>
          <w:sz w:val="24"/>
          <w:highlight w:val="none"/>
          <w14:textFill>
            <w14:solidFill>
              <w14:schemeClr w14:val="tx1"/>
            </w14:solidFill>
          </w14:textFill>
        </w:rPr>
        <w:t>六、通知联络</w:t>
      </w:r>
    </w:p>
    <w:p w14:paraId="7941FD9D">
      <w:pPr>
        <w:snapToGrid w:val="0"/>
        <w:spacing w:line="360" w:lineRule="auto"/>
        <w:ind w:firstLine="484" w:firstLineChars="202"/>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双方在本合同中载明的地址为双方指定的文件送达与诉讼、</w:t>
      </w:r>
      <w:r>
        <w:rPr>
          <w:rFonts w:hint="eastAsia" w:ascii="宋体" w:hAnsi="宋体" w:eastAsia="宋体" w:cs="宋体"/>
          <w:color w:val="000000" w:themeColor="text1"/>
          <w:spacing w:val="-1"/>
          <w:sz w:val="24"/>
          <w:highlight w:val="none"/>
          <w14:textFill>
            <w14:solidFill>
              <w14:schemeClr w14:val="tx1"/>
            </w14:solidFill>
          </w14:textFill>
        </w:rPr>
        <w:t>仲裁等法律文书的送达地</w:t>
      </w:r>
      <w:r>
        <w:rPr>
          <w:rFonts w:hint="eastAsia" w:ascii="宋体" w:hAnsi="宋体" w:eastAsia="宋体" w:cs="宋体"/>
          <w:color w:val="000000" w:themeColor="text1"/>
          <w:sz w:val="24"/>
          <w:highlight w:val="none"/>
          <w14:textFill>
            <w14:solidFill>
              <w14:schemeClr w14:val="tx1"/>
            </w14:solidFill>
          </w14:textFill>
        </w:rPr>
        <w:t>址，任何一方或法院、仲裁机构自文件寄出后三日内即视为送</w:t>
      </w:r>
      <w:r>
        <w:rPr>
          <w:rFonts w:hint="eastAsia" w:ascii="宋体" w:hAnsi="宋体" w:eastAsia="宋体" w:cs="宋体"/>
          <w:color w:val="000000" w:themeColor="text1"/>
          <w:spacing w:val="-1"/>
          <w:sz w:val="24"/>
          <w:highlight w:val="none"/>
          <w14:textFill>
            <w14:solidFill>
              <w14:schemeClr w14:val="tx1"/>
            </w14:solidFill>
          </w14:textFill>
        </w:rPr>
        <w:t>达对方，无法送达或拒绝接</w:t>
      </w:r>
      <w:r>
        <w:rPr>
          <w:rFonts w:hint="eastAsia" w:ascii="宋体" w:hAnsi="宋体" w:eastAsia="宋体" w:cs="宋体"/>
          <w:color w:val="000000" w:themeColor="text1"/>
          <w:spacing w:val="-2"/>
          <w:sz w:val="24"/>
          <w:highlight w:val="none"/>
          <w14:textFill>
            <w14:solidFill>
              <w14:schemeClr w14:val="tx1"/>
            </w14:solidFill>
          </w14:textFill>
        </w:rPr>
        <w:t>收的，</w:t>
      </w:r>
      <w:r>
        <w:rPr>
          <w:rFonts w:hint="eastAsia" w:ascii="宋体" w:hAnsi="宋体" w:eastAsia="宋体" w:cs="宋体"/>
          <w:color w:val="000000" w:themeColor="text1"/>
          <w:spacing w:val="-61"/>
          <w:sz w:val="24"/>
          <w:highlight w:val="none"/>
          <w14:textFill>
            <w14:solidFill>
              <w14:schemeClr w14:val="tx1"/>
            </w14:solidFill>
          </w14:textFill>
        </w:rPr>
        <w:t xml:space="preserve"> </w:t>
      </w:r>
      <w:r>
        <w:rPr>
          <w:rFonts w:hint="eastAsia" w:ascii="宋体" w:hAnsi="宋体" w:eastAsia="宋体" w:cs="宋体"/>
          <w:color w:val="000000" w:themeColor="text1"/>
          <w:spacing w:val="-2"/>
          <w:sz w:val="24"/>
          <w:highlight w:val="none"/>
          <w14:textFill>
            <w14:solidFill>
              <w14:schemeClr w14:val="tx1"/>
            </w14:solidFill>
          </w14:textFill>
        </w:rPr>
        <w:t>自文件退回的当日即视为送达对方，对受送达方产生法律效力。任何一方变更送达</w:t>
      </w:r>
      <w:r>
        <w:rPr>
          <w:rFonts w:hint="eastAsia" w:ascii="宋体" w:hAnsi="宋体" w:eastAsia="宋体" w:cs="宋体"/>
          <w:color w:val="000000" w:themeColor="text1"/>
          <w:spacing w:val="-1"/>
          <w:sz w:val="24"/>
          <w:highlight w:val="none"/>
          <w14:textFill>
            <w14:solidFill>
              <w14:schemeClr w14:val="tx1"/>
            </w14:solidFill>
          </w14:textFill>
        </w:rPr>
        <w:t>地址的，应提前三日通知对方，否则应承担送达不能的不利后果。</w:t>
      </w:r>
    </w:p>
    <w:p w14:paraId="6DA08205">
      <w:pPr>
        <w:snapToGrid w:val="0"/>
        <w:spacing w:line="360" w:lineRule="auto"/>
        <w:jc w:val="center"/>
        <w:rPr>
          <w:rFonts w:ascii="宋体" w:hAnsi="宋体" w:eastAsia="宋体" w:cs="宋体"/>
          <w:color w:val="000000" w:themeColor="text1"/>
          <w:spacing w:val="-3"/>
          <w:sz w:val="24"/>
          <w:highlight w:val="none"/>
          <w14:textFill>
            <w14:solidFill>
              <w14:schemeClr w14:val="tx1"/>
            </w14:solidFill>
          </w14:textFill>
        </w:rPr>
      </w:pPr>
      <w:r>
        <w:rPr>
          <w:rFonts w:hint="eastAsia" w:ascii="宋体" w:hAnsi="宋体" w:eastAsia="宋体" w:cs="宋体"/>
          <w:color w:val="000000" w:themeColor="text1"/>
          <w:spacing w:val="-3"/>
          <w:sz w:val="24"/>
          <w:highlight w:val="none"/>
          <w14:textFill>
            <w14:solidFill>
              <w14:schemeClr w14:val="tx1"/>
            </w14:solidFill>
          </w14:textFill>
        </w:rPr>
        <w:t>（以下无正文）</w:t>
      </w:r>
    </w:p>
    <w:p w14:paraId="569DE40F">
      <w:pPr>
        <w:snapToGrid w:val="0"/>
        <w:spacing w:line="360" w:lineRule="auto"/>
        <w:rPr>
          <w:rFonts w:ascii="宋体" w:hAnsi="宋体" w:eastAsia="宋体" w:cs="宋体"/>
          <w:color w:val="000000" w:themeColor="text1"/>
          <w:spacing w:val="-3"/>
          <w:sz w:val="24"/>
          <w:highlight w:val="none"/>
          <w14:textFill>
            <w14:solidFill>
              <w14:schemeClr w14:val="tx1"/>
            </w14:solidFill>
          </w14:textFill>
        </w:rPr>
      </w:pPr>
    </w:p>
    <w:p w14:paraId="0BE195BD">
      <w:pPr>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br w:type="page"/>
      </w:r>
    </w:p>
    <w:p w14:paraId="09183490">
      <w:pPr>
        <w:snapToGrid w:val="0"/>
        <w:spacing w:line="360" w:lineRule="auto"/>
        <w:jc w:val="center"/>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（本页为甲乙双方盖章签署页）</w:t>
      </w:r>
    </w:p>
    <w:p w14:paraId="1F4735B0">
      <w:pPr>
        <w:snapToGrid w:val="0"/>
        <w:spacing w:line="360" w:lineRule="auto"/>
        <w:rPr>
          <w:rFonts w:ascii="宋体" w:hAnsi="宋体" w:eastAsia="宋体" w:cs="宋体"/>
          <w:color w:val="000000" w:themeColor="text1"/>
          <w:sz w:val="24"/>
          <w:highlight w:val="none"/>
          <w14:textFill>
            <w14:solidFill>
              <w14:schemeClr w14:val="tx1"/>
            </w14:solidFill>
          </w14:textFill>
        </w:rPr>
      </w:pPr>
    </w:p>
    <w:p w14:paraId="739AA758">
      <w:pPr>
        <w:snapToGrid w:val="0"/>
        <w:spacing w:line="360" w:lineRule="auto"/>
        <w:rPr>
          <w:rFonts w:ascii="宋体" w:hAnsi="宋体" w:eastAsia="宋体" w:cs="宋体"/>
          <w:color w:val="000000" w:themeColor="text1"/>
          <w:spacing w:val="-7"/>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甲    方(盖章):海南省现代农业检验检测预警防控中心</w:t>
      </w:r>
    </w:p>
    <w:p w14:paraId="7D6F78D1">
      <w:pPr>
        <w:snapToGrid w:val="0"/>
        <w:spacing w:line="360" w:lineRule="auto"/>
        <w:rPr>
          <w:rFonts w:ascii="宋体" w:hAnsi="宋体" w:eastAsia="宋体" w:cs="宋体"/>
          <w:color w:val="000000" w:themeColor="text1"/>
          <w:spacing w:val="2"/>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 xml:space="preserve">甲方代表:              </w:t>
      </w:r>
    </w:p>
    <w:p w14:paraId="4C67B3C4">
      <w:pPr>
        <w:snapToGrid w:val="0"/>
        <w:spacing w:line="360" w:lineRule="auto"/>
        <w:rPr>
          <w:rFonts w:ascii="宋体" w:hAnsi="宋体" w:eastAsia="宋体" w:cs="宋体"/>
          <w:color w:val="000000" w:themeColor="text1"/>
          <w:spacing w:val="7"/>
          <w:sz w:val="24"/>
          <w:highlight w:val="none"/>
          <w14:textFill>
            <w14:solidFill>
              <w14:schemeClr w14:val="tx1"/>
            </w14:solidFill>
          </w14:textFill>
        </w:rPr>
      </w:pPr>
      <w:r>
        <w:rPr>
          <w:rFonts w:hint="eastAsia" w:ascii="宋体" w:hAnsi="宋体" w:eastAsia="宋体" w:cs="宋体"/>
          <w:color w:val="000000" w:themeColor="text1"/>
          <w:spacing w:val="7"/>
          <w:sz w:val="24"/>
          <w:highlight w:val="none"/>
          <w14:textFill>
            <w14:solidFill>
              <w14:schemeClr w14:val="tx1"/>
            </w14:solidFill>
          </w14:textFill>
        </w:rPr>
        <w:t xml:space="preserve">通信地址:            </w:t>
      </w:r>
    </w:p>
    <w:p w14:paraId="6A1348A2">
      <w:pPr>
        <w:snapToGrid w:val="0"/>
        <w:spacing w:line="360" w:lineRule="auto"/>
        <w:rPr>
          <w:rFonts w:ascii="宋体" w:hAnsi="宋体" w:eastAsia="宋体" w:cs="宋体"/>
          <w:color w:val="000000" w:themeColor="text1"/>
          <w:spacing w:val="6"/>
          <w:sz w:val="24"/>
          <w:highlight w:val="none"/>
          <w14:textFill>
            <w14:solidFill>
              <w14:schemeClr w14:val="tx1"/>
            </w14:solidFill>
          </w14:textFill>
        </w:rPr>
      </w:pPr>
      <w:r>
        <w:rPr>
          <w:rFonts w:hint="eastAsia" w:ascii="宋体" w:hAnsi="宋体" w:eastAsia="宋体" w:cs="宋体"/>
          <w:color w:val="000000" w:themeColor="text1"/>
          <w:spacing w:val="6"/>
          <w:sz w:val="24"/>
          <w:highlight w:val="none"/>
          <w14:textFill>
            <w14:solidFill>
              <w14:schemeClr w14:val="tx1"/>
            </w14:solidFill>
          </w14:textFill>
        </w:rPr>
        <w:t xml:space="preserve">联系电话:            </w:t>
      </w:r>
    </w:p>
    <w:p w14:paraId="4F0682D1">
      <w:pPr>
        <w:snapToGrid w:val="0"/>
        <w:spacing w:line="360" w:lineRule="auto"/>
        <w:rPr>
          <w:rFonts w:ascii="宋体" w:hAnsi="宋体" w:eastAsia="宋体" w:cs="宋体"/>
          <w:color w:val="000000" w:themeColor="text1"/>
          <w:spacing w:val="-6"/>
          <w:sz w:val="24"/>
          <w:highlight w:val="none"/>
          <w14:textFill>
            <w14:solidFill>
              <w14:schemeClr w14:val="tx1"/>
            </w14:solidFill>
          </w14:textFill>
        </w:rPr>
      </w:pPr>
      <w:r>
        <w:rPr>
          <w:rFonts w:hint="eastAsia" w:ascii="宋体" w:hAnsi="宋体" w:eastAsia="宋体" w:cs="宋体"/>
          <w:color w:val="000000" w:themeColor="text1"/>
          <w:spacing w:val="-6"/>
          <w:sz w:val="24"/>
          <w:highlight w:val="none"/>
          <w14:textFill>
            <w14:solidFill>
              <w14:schemeClr w14:val="tx1"/>
            </w14:solidFill>
          </w14:textFill>
        </w:rPr>
        <w:t>日</w:t>
      </w:r>
      <w:r>
        <w:rPr>
          <w:rFonts w:hint="eastAsia" w:ascii="宋体" w:hAnsi="宋体" w:eastAsia="宋体" w:cs="宋体"/>
          <w:color w:val="000000" w:themeColor="text1"/>
          <w:spacing w:val="3"/>
          <w:sz w:val="24"/>
          <w:highlight w:val="none"/>
          <w14:textFill>
            <w14:solidFill>
              <w14:schemeClr w14:val="tx1"/>
            </w14:solidFill>
          </w14:textFill>
        </w:rPr>
        <w:t xml:space="preserve">    </w:t>
      </w:r>
      <w:r>
        <w:rPr>
          <w:rFonts w:hint="eastAsia" w:ascii="宋体" w:hAnsi="宋体" w:eastAsia="宋体" w:cs="宋体"/>
          <w:color w:val="000000" w:themeColor="text1"/>
          <w:spacing w:val="-6"/>
          <w:sz w:val="24"/>
          <w:highlight w:val="none"/>
          <w14:textFill>
            <w14:solidFill>
              <w14:schemeClr w14:val="tx1"/>
            </w14:solidFill>
          </w14:textFill>
        </w:rPr>
        <w:t xml:space="preserve">期:               </w:t>
      </w:r>
    </w:p>
    <w:p w14:paraId="79482A5C">
      <w:pPr>
        <w:snapToGrid w:val="0"/>
        <w:spacing w:line="360" w:lineRule="auto"/>
        <w:rPr>
          <w:rFonts w:ascii="宋体" w:hAnsi="宋体" w:eastAsia="宋体" w:cs="宋体"/>
          <w:color w:val="000000" w:themeColor="text1"/>
          <w:spacing w:val="-6"/>
          <w:sz w:val="24"/>
          <w:highlight w:val="none"/>
          <w14:textFill>
            <w14:solidFill>
              <w14:schemeClr w14:val="tx1"/>
            </w14:solidFill>
          </w14:textFill>
        </w:rPr>
      </w:pPr>
    </w:p>
    <w:p w14:paraId="672ECAFC">
      <w:pPr>
        <w:snapToGrid w:val="0"/>
        <w:spacing w:line="360" w:lineRule="auto"/>
        <w:rPr>
          <w:rFonts w:ascii="宋体" w:hAnsi="宋体" w:eastAsia="宋体" w:cs="宋体"/>
          <w:color w:val="000000" w:themeColor="text1"/>
          <w:spacing w:val="-7"/>
          <w:sz w:val="24"/>
          <w:highlight w:val="none"/>
          <w14:textFill>
            <w14:solidFill>
              <w14:schemeClr w14:val="tx1"/>
            </w14:solidFill>
          </w14:textFill>
        </w:rPr>
      </w:pPr>
      <w:r>
        <w:rPr>
          <w:rFonts w:hint="eastAsia" w:ascii="宋体" w:hAnsi="宋体" w:eastAsia="宋体" w:cs="宋体"/>
          <w:color w:val="000000" w:themeColor="text1"/>
          <w:spacing w:val="-7"/>
          <w:sz w:val="24"/>
          <w:highlight w:val="none"/>
          <w14:textFill>
            <w14:solidFill>
              <w14:schemeClr w14:val="tx1"/>
            </w14:solidFill>
          </w14:textFill>
        </w:rPr>
        <w:t>乙</w:t>
      </w:r>
      <w:r>
        <w:rPr>
          <w:rFonts w:hint="eastAsia" w:ascii="宋体" w:hAnsi="宋体" w:eastAsia="宋体" w:cs="宋体"/>
          <w:color w:val="000000" w:themeColor="text1"/>
          <w:spacing w:val="3"/>
          <w:sz w:val="24"/>
          <w:highlight w:val="none"/>
          <w14:textFill>
            <w14:solidFill>
              <w14:schemeClr w14:val="tx1"/>
            </w14:solidFill>
          </w14:textFill>
        </w:rPr>
        <w:t xml:space="preserve">    </w:t>
      </w:r>
      <w:r>
        <w:rPr>
          <w:rFonts w:hint="eastAsia" w:ascii="宋体" w:hAnsi="宋体" w:eastAsia="宋体" w:cs="宋体"/>
          <w:color w:val="000000" w:themeColor="text1"/>
          <w:spacing w:val="-7"/>
          <w:sz w:val="24"/>
          <w:highlight w:val="none"/>
          <w14:textFill>
            <w14:solidFill>
              <w14:schemeClr w14:val="tx1"/>
            </w14:solidFill>
          </w14:textFill>
        </w:rPr>
        <w:t>方(盖章):</w:t>
      </w:r>
    </w:p>
    <w:p w14:paraId="7DE43513">
      <w:pPr>
        <w:snapToGrid w:val="0"/>
        <w:spacing w:line="360" w:lineRule="auto"/>
        <w:rPr>
          <w:rFonts w:ascii="宋体" w:hAnsi="宋体" w:eastAsia="宋体" w:cs="宋体"/>
          <w:color w:val="000000" w:themeColor="text1"/>
          <w:spacing w:val="2"/>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乙方代表:</w:t>
      </w:r>
    </w:p>
    <w:p w14:paraId="181740EE">
      <w:pPr>
        <w:snapToGrid w:val="0"/>
        <w:spacing w:line="360" w:lineRule="auto"/>
        <w:rPr>
          <w:rFonts w:ascii="宋体" w:hAnsi="宋体" w:eastAsia="宋体" w:cs="宋体"/>
          <w:color w:val="000000" w:themeColor="text1"/>
          <w:spacing w:val="7"/>
          <w:sz w:val="24"/>
          <w:highlight w:val="none"/>
          <w14:textFill>
            <w14:solidFill>
              <w14:schemeClr w14:val="tx1"/>
            </w14:solidFill>
          </w14:textFill>
        </w:rPr>
      </w:pPr>
      <w:r>
        <w:rPr>
          <w:rFonts w:hint="eastAsia" w:ascii="宋体" w:hAnsi="宋体" w:eastAsia="宋体" w:cs="宋体"/>
          <w:color w:val="000000" w:themeColor="text1"/>
          <w:spacing w:val="7"/>
          <w:sz w:val="24"/>
          <w:highlight w:val="none"/>
          <w14:textFill>
            <w14:solidFill>
              <w14:schemeClr w14:val="tx1"/>
            </w14:solidFill>
          </w14:textFill>
        </w:rPr>
        <w:t>通信地址:</w:t>
      </w:r>
    </w:p>
    <w:p w14:paraId="1691B98A">
      <w:pPr>
        <w:snapToGrid w:val="0"/>
        <w:spacing w:line="360" w:lineRule="auto"/>
        <w:rPr>
          <w:rFonts w:ascii="宋体" w:hAnsi="宋体" w:eastAsia="宋体" w:cs="宋体"/>
          <w:color w:val="000000" w:themeColor="text1"/>
          <w:spacing w:val="6"/>
          <w:sz w:val="24"/>
          <w:highlight w:val="none"/>
          <w14:textFill>
            <w14:solidFill>
              <w14:schemeClr w14:val="tx1"/>
            </w14:solidFill>
          </w14:textFill>
        </w:rPr>
      </w:pPr>
      <w:r>
        <w:rPr>
          <w:rFonts w:hint="eastAsia" w:ascii="宋体" w:hAnsi="宋体" w:eastAsia="宋体" w:cs="宋体"/>
          <w:color w:val="000000" w:themeColor="text1"/>
          <w:spacing w:val="6"/>
          <w:sz w:val="24"/>
          <w:highlight w:val="none"/>
          <w14:textFill>
            <w14:solidFill>
              <w14:schemeClr w14:val="tx1"/>
            </w14:solidFill>
          </w14:textFill>
        </w:rPr>
        <w:t>联系电话:</w:t>
      </w:r>
    </w:p>
    <w:p w14:paraId="7EE97B37">
      <w:pPr>
        <w:snapToGrid w:val="0"/>
        <w:spacing w:line="360" w:lineRule="auto"/>
        <w:rPr>
          <w:rFonts w:ascii="宋体" w:hAnsi="宋体" w:eastAsia="宋体" w:cs="宋体"/>
          <w:color w:val="000000" w:themeColor="text1"/>
          <w:spacing w:val="6"/>
          <w:sz w:val="24"/>
          <w:highlight w:val="none"/>
          <w14:textFill>
            <w14:solidFill>
              <w14:schemeClr w14:val="tx1"/>
            </w14:solidFill>
          </w14:textFill>
        </w:rPr>
      </w:pPr>
      <w:r>
        <w:rPr>
          <w:rFonts w:hint="eastAsia" w:ascii="宋体" w:hAnsi="宋体" w:eastAsia="宋体" w:cs="宋体"/>
          <w:color w:val="000000" w:themeColor="text1"/>
          <w:spacing w:val="-6"/>
          <w:sz w:val="24"/>
          <w:highlight w:val="none"/>
          <w14:textFill>
            <w14:solidFill>
              <w14:schemeClr w14:val="tx1"/>
            </w14:solidFill>
          </w14:textFill>
        </w:rPr>
        <w:t>日</w:t>
      </w:r>
      <w:r>
        <w:rPr>
          <w:rFonts w:hint="eastAsia" w:ascii="宋体" w:hAnsi="宋体" w:eastAsia="宋体" w:cs="宋体"/>
          <w:color w:val="000000" w:themeColor="text1"/>
          <w:spacing w:val="3"/>
          <w:sz w:val="24"/>
          <w:highlight w:val="none"/>
          <w14:textFill>
            <w14:solidFill>
              <w14:schemeClr w14:val="tx1"/>
            </w14:solidFill>
          </w14:textFill>
        </w:rPr>
        <w:t xml:space="preserve">    </w:t>
      </w:r>
      <w:r>
        <w:rPr>
          <w:rFonts w:hint="eastAsia" w:ascii="宋体" w:hAnsi="宋体" w:eastAsia="宋体" w:cs="宋体"/>
          <w:color w:val="000000" w:themeColor="text1"/>
          <w:spacing w:val="-6"/>
          <w:sz w:val="24"/>
          <w:highlight w:val="none"/>
          <w14:textFill>
            <w14:solidFill>
              <w14:schemeClr w14:val="tx1"/>
            </w14:solidFill>
          </w14:textFill>
        </w:rPr>
        <w:t>期:</w:t>
      </w:r>
    </w:p>
    <w:p w14:paraId="188083FD">
      <w:pPr>
        <w:rPr>
          <w:rFonts w:ascii="宋体" w:hAnsi="宋体" w:eastAsia="宋体" w:cs="宋体"/>
          <w:color w:val="000000" w:themeColor="text1"/>
          <w:spacing w:val="-6"/>
          <w:sz w:val="24"/>
          <w:highlight w:val="none"/>
          <w14:textFill>
            <w14:solidFill>
              <w14:schemeClr w14:val="tx1"/>
            </w14:solidFill>
          </w14:textFill>
        </w:rPr>
      </w:pPr>
      <w:r>
        <w:rPr>
          <w:rFonts w:ascii="宋体" w:hAnsi="宋体" w:eastAsia="宋体" w:cs="宋体"/>
          <w:color w:val="000000" w:themeColor="text1"/>
          <w:spacing w:val="-6"/>
          <w:sz w:val="24"/>
          <w:highlight w:val="none"/>
          <w14:textFill>
            <w14:solidFill>
              <w14:schemeClr w14:val="tx1"/>
            </w14:solidFill>
          </w14:textFill>
        </w:rPr>
        <w:br w:type="page"/>
      </w:r>
    </w:p>
    <w:p w14:paraId="0266A626">
      <w:pPr>
        <w:jc w:val="center"/>
        <w:rPr>
          <w:color w:val="000000" w:themeColor="text1"/>
          <w:spacing w:val="-14"/>
          <w:sz w:val="71"/>
          <w:szCs w:val="71"/>
          <w:highlight w:val="none"/>
          <w14:textFill>
            <w14:solidFill>
              <w14:schemeClr w14:val="tx1"/>
            </w14:solidFill>
          </w14:textFill>
        </w:rPr>
      </w:pPr>
      <w:r>
        <w:rPr>
          <w:color w:val="000000" w:themeColor="text1"/>
          <w:spacing w:val="-14"/>
          <w:sz w:val="71"/>
          <w:szCs w:val="71"/>
          <w:highlight w:val="none"/>
          <w14:textFill>
            <w14:solidFill>
              <w14:schemeClr w14:val="tx1"/>
            </w14:solidFill>
          </w14:textFill>
        </w:rPr>
        <w:t>保</w:t>
      </w:r>
      <w:r>
        <w:rPr>
          <w:color w:val="000000" w:themeColor="text1"/>
          <w:spacing w:val="15"/>
          <w:sz w:val="71"/>
          <w:szCs w:val="71"/>
          <w:highlight w:val="none"/>
          <w14:textFill>
            <w14:solidFill>
              <w14:schemeClr w14:val="tx1"/>
            </w14:solidFill>
          </w14:textFill>
        </w:rPr>
        <w:t xml:space="preserve">  </w:t>
      </w:r>
      <w:r>
        <w:rPr>
          <w:color w:val="000000" w:themeColor="text1"/>
          <w:spacing w:val="-14"/>
          <w:sz w:val="71"/>
          <w:szCs w:val="71"/>
          <w:highlight w:val="none"/>
          <w14:textFill>
            <w14:solidFill>
              <w14:schemeClr w14:val="tx1"/>
            </w14:solidFill>
          </w14:textFill>
        </w:rPr>
        <w:t>密  承</w:t>
      </w:r>
      <w:r>
        <w:rPr>
          <w:color w:val="000000" w:themeColor="text1"/>
          <w:spacing w:val="10"/>
          <w:sz w:val="71"/>
          <w:szCs w:val="71"/>
          <w:highlight w:val="none"/>
          <w14:textFill>
            <w14:solidFill>
              <w14:schemeClr w14:val="tx1"/>
            </w14:solidFill>
          </w14:textFill>
        </w:rPr>
        <w:t xml:space="preserve">  </w:t>
      </w:r>
      <w:r>
        <w:rPr>
          <w:color w:val="000000" w:themeColor="text1"/>
          <w:spacing w:val="-14"/>
          <w:sz w:val="71"/>
          <w:szCs w:val="71"/>
          <w:highlight w:val="none"/>
          <w14:textFill>
            <w14:solidFill>
              <w14:schemeClr w14:val="tx1"/>
            </w14:solidFill>
          </w14:textFill>
        </w:rPr>
        <w:t>诺</w:t>
      </w:r>
      <w:r>
        <w:rPr>
          <w:color w:val="000000" w:themeColor="text1"/>
          <w:spacing w:val="12"/>
          <w:sz w:val="71"/>
          <w:szCs w:val="71"/>
          <w:highlight w:val="none"/>
          <w14:textFill>
            <w14:solidFill>
              <w14:schemeClr w14:val="tx1"/>
            </w14:solidFill>
          </w14:textFill>
        </w:rPr>
        <w:t xml:space="preserve">  </w:t>
      </w:r>
      <w:r>
        <w:rPr>
          <w:color w:val="000000" w:themeColor="text1"/>
          <w:spacing w:val="-14"/>
          <w:sz w:val="71"/>
          <w:szCs w:val="71"/>
          <w:highlight w:val="none"/>
          <w14:textFill>
            <w14:solidFill>
              <w14:schemeClr w14:val="tx1"/>
            </w14:solidFill>
          </w14:textFill>
        </w:rPr>
        <w:t>书</w:t>
      </w:r>
    </w:p>
    <w:p w14:paraId="1C0234CD">
      <w:pPr>
        <w:spacing w:line="260" w:lineRule="auto"/>
        <w:rPr>
          <w:rFonts w:ascii="Arial"/>
          <w:color w:val="000000" w:themeColor="text1"/>
          <w:highlight w:val="none"/>
          <w14:textFill>
            <w14:solidFill>
              <w14:schemeClr w14:val="tx1"/>
            </w14:solidFill>
          </w14:textFill>
        </w:rPr>
      </w:pPr>
    </w:p>
    <w:p w14:paraId="46D31790">
      <w:pPr>
        <w:spacing w:line="261" w:lineRule="auto"/>
        <w:rPr>
          <w:rFonts w:ascii="Arial"/>
          <w:color w:val="000000" w:themeColor="text1"/>
          <w:highlight w:val="none"/>
          <w14:textFill>
            <w14:solidFill>
              <w14:schemeClr w14:val="tx1"/>
            </w14:solidFill>
          </w14:textFill>
        </w:rPr>
      </w:pPr>
    </w:p>
    <w:p w14:paraId="37A9DC2C">
      <w:pPr>
        <w:spacing w:line="261" w:lineRule="auto"/>
        <w:rPr>
          <w:rFonts w:ascii="Arial"/>
          <w:color w:val="000000" w:themeColor="text1"/>
          <w:highlight w:val="none"/>
          <w14:textFill>
            <w14:solidFill>
              <w14:schemeClr w14:val="tx1"/>
            </w14:solidFill>
          </w14:textFill>
        </w:rPr>
      </w:pPr>
    </w:p>
    <w:p w14:paraId="3648C4E9">
      <w:pPr>
        <w:spacing w:line="261" w:lineRule="auto"/>
        <w:rPr>
          <w:rFonts w:ascii="Arial"/>
          <w:color w:val="000000" w:themeColor="text1"/>
          <w:highlight w:val="none"/>
          <w14:textFill>
            <w14:solidFill>
              <w14:schemeClr w14:val="tx1"/>
            </w14:solidFill>
          </w14:textFill>
        </w:rPr>
      </w:pPr>
    </w:p>
    <w:p w14:paraId="2F09E6EA">
      <w:pPr>
        <w:spacing w:line="261" w:lineRule="auto"/>
        <w:rPr>
          <w:rFonts w:ascii="Arial"/>
          <w:color w:val="000000" w:themeColor="text1"/>
          <w:highlight w:val="none"/>
          <w14:textFill>
            <w14:solidFill>
              <w14:schemeClr w14:val="tx1"/>
            </w14:solidFill>
          </w14:textFill>
        </w:rPr>
      </w:pPr>
    </w:p>
    <w:p w14:paraId="5E41EF65">
      <w:pPr>
        <w:spacing w:line="261" w:lineRule="auto"/>
        <w:rPr>
          <w:rFonts w:ascii="Arial"/>
          <w:color w:val="000000" w:themeColor="text1"/>
          <w:highlight w:val="none"/>
          <w14:textFill>
            <w14:solidFill>
              <w14:schemeClr w14:val="tx1"/>
            </w14:solidFill>
          </w14:textFill>
        </w:rPr>
      </w:pPr>
    </w:p>
    <w:p w14:paraId="3FC85EC9">
      <w:pPr>
        <w:spacing w:line="261" w:lineRule="auto"/>
        <w:rPr>
          <w:rFonts w:ascii="Arial"/>
          <w:color w:val="000000" w:themeColor="text1"/>
          <w:highlight w:val="none"/>
          <w14:textFill>
            <w14:solidFill>
              <w14:schemeClr w14:val="tx1"/>
            </w14:solidFill>
          </w14:textFill>
        </w:rPr>
      </w:pPr>
    </w:p>
    <w:p w14:paraId="5C2137EF">
      <w:pPr>
        <w:spacing w:line="261" w:lineRule="auto"/>
        <w:rPr>
          <w:rFonts w:ascii="Arial"/>
          <w:color w:val="000000" w:themeColor="text1"/>
          <w:highlight w:val="none"/>
          <w14:textFill>
            <w14:solidFill>
              <w14:schemeClr w14:val="tx1"/>
            </w14:solidFill>
          </w14:textFill>
        </w:rPr>
      </w:pPr>
    </w:p>
    <w:p w14:paraId="252E1261">
      <w:pPr>
        <w:spacing w:before="91" w:line="292" w:lineRule="exact"/>
        <w:rPr>
          <w:rFonts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pacing w:val="-19"/>
          <w:position w:val="1"/>
          <w:sz w:val="28"/>
          <w:szCs w:val="28"/>
          <w:highlight w:val="none"/>
          <w14:textFill>
            <w14:solidFill>
              <w14:schemeClr w14:val="tx1"/>
            </w14:solidFill>
          </w14:textFill>
        </w:rPr>
        <w:t>单        位：</w:t>
      </w:r>
      <w:r>
        <w:rPr>
          <w:rFonts w:hint="eastAsia" w:eastAsia="宋体"/>
          <w:color w:val="000000" w:themeColor="text1"/>
          <w:highlight w:val="none"/>
          <w:u w:val="single"/>
          <w14:textFill>
            <w14:solidFill>
              <w14:schemeClr w14:val="tx1"/>
            </w14:solidFill>
          </w14:textFill>
        </w:rPr>
        <w:t xml:space="preserve">                                          </w:t>
      </w:r>
    </w:p>
    <w:p w14:paraId="091C1F5D">
      <w:pPr>
        <w:spacing w:line="341" w:lineRule="auto"/>
        <w:rPr>
          <w:rFonts w:ascii="Arial"/>
          <w:color w:val="000000" w:themeColor="text1"/>
          <w:highlight w:val="none"/>
          <w14:textFill>
            <w14:solidFill>
              <w14:schemeClr w14:val="tx1"/>
            </w14:solidFill>
          </w14:textFill>
        </w:rPr>
      </w:pPr>
    </w:p>
    <w:p w14:paraId="57DE02B9">
      <w:pPr>
        <w:spacing w:before="91" w:line="217" w:lineRule="auto"/>
        <w:rPr>
          <w:rFonts w:ascii="宋体" w:hAnsi="宋体" w:eastAsia="宋体" w:cs="宋体"/>
          <w:color w:val="000000" w:themeColor="text1"/>
          <w:sz w:val="24"/>
          <w:highlight w:val="none"/>
          <w:u w:val="single"/>
          <w14:textFill>
            <w14:solidFill>
              <w14:schemeClr w14:val="tx1"/>
            </w14:solidFill>
          </w14:textFill>
        </w:rPr>
      </w:pPr>
      <w:r>
        <w:rPr>
          <w:rFonts w:ascii="宋体" w:hAnsi="宋体" w:eastAsia="宋体" w:cs="宋体"/>
          <w:color w:val="000000" w:themeColor="text1"/>
          <w:spacing w:val="-2"/>
          <w:sz w:val="28"/>
          <w:szCs w:val="28"/>
          <w:highlight w:val="none"/>
          <w14:textFill>
            <w14:solidFill>
              <w14:schemeClr w14:val="tx1"/>
            </w14:solidFill>
          </w14:textFill>
        </w:rPr>
        <w:t>姓</w:t>
      </w:r>
      <w:r>
        <w:rPr>
          <w:rFonts w:ascii="宋体" w:hAnsi="宋体" w:eastAsia="宋体" w:cs="宋体"/>
          <w:color w:val="000000" w:themeColor="text1"/>
          <w:spacing w:val="2"/>
          <w:sz w:val="28"/>
          <w:szCs w:val="28"/>
          <w:highlight w:val="none"/>
          <w14:textFill>
            <w14:solidFill>
              <w14:schemeClr w14:val="tx1"/>
            </w14:solidFill>
          </w14:textFill>
        </w:rPr>
        <w:t xml:space="preserve">       </w:t>
      </w:r>
      <w:r>
        <w:rPr>
          <w:rFonts w:ascii="宋体" w:hAnsi="宋体" w:eastAsia="宋体" w:cs="宋体"/>
          <w:color w:val="000000" w:themeColor="text1"/>
          <w:spacing w:val="-2"/>
          <w:sz w:val="28"/>
          <w:szCs w:val="28"/>
          <w:highlight w:val="none"/>
          <w14:textFill>
            <w14:solidFill>
              <w14:schemeClr w14:val="tx1"/>
            </w14:solidFill>
          </w14:textFill>
        </w:rPr>
        <w:t>名</w:t>
      </w:r>
      <w:r>
        <w:rPr>
          <w:rFonts w:ascii="宋体" w:hAnsi="宋体" w:eastAsia="宋体" w:cs="宋体"/>
          <w:color w:val="000000" w:themeColor="text1"/>
          <w:spacing w:val="-103"/>
          <w:sz w:val="28"/>
          <w:szCs w:val="28"/>
          <w:highlight w:val="none"/>
          <w14:textFill>
            <w14:solidFill>
              <w14:schemeClr w14:val="tx1"/>
            </w14:solidFill>
          </w14:textFill>
        </w:rPr>
        <w:t xml:space="preserve"> </w:t>
      </w:r>
      <w:r>
        <w:rPr>
          <w:rFonts w:ascii="宋体" w:hAnsi="宋体" w:eastAsia="宋体" w:cs="宋体"/>
          <w:color w:val="000000" w:themeColor="text1"/>
          <w:spacing w:val="-2"/>
          <w:sz w:val="28"/>
          <w:szCs w:val="28"/>
          <w:highlight w:val="none"/>
          <w14:textFill>
            <w14:solidFill>
              <w14:schemeClr w14:val="tx1"/>
            </w14:solidFill>
          </w14:textFill>
        </w:rPr>
        <w:t>：</w:t>
      </w:r>
      <w:r>
        <w:rPr>
          <w:rFonts w:hint="eastAsia" w:ascii="宋体" w:hAnsi="宋体" w:eastAsia="宋体" w:cs="宋体"/>
          <w:color w:val="000000" w:themeColor="text1"/>
          <w:spacing w:val="-2"/>
          <w:sz w:val="28"/>
          <w:szCs w:val="28"/>
          <w:highlight w:val="none"/>
          <w:u w:val="single"/>
          <w14:textFill>
            <w14:solidFill>
              <w14:schemeClr w14:val="tx1"/>
            </w14:solidFill>
          </w14:textFill>
        </w:rPr>
        <w:t xml:space="preserve">                              </w:t>
      </w:r>
    </w:p>
    <w:p w14:paraId="1BB30E35">
      <w:pPr>
        <w:spacing w:line="305" w:lineRule="auto"/>
        <w:rPr>
          <w:rFonts w:ascii="Arial"/>
          <w:color w:val="000000" w:themeColor="text1"/>
          <w:highlight w:val="none"/>
          <w14:textFill>
            <w14:solidFill>
              <w14:schemeClr w14:val="tx1"/>
            </w14:solidFill>
          </w14:textFill>
        </w:rPr>
      </w:pPr>
    </w:p>
    <w:p w14:paraId="19C4FF53">
      <w:pPr>
        <w:rPr>
          <w:rFonts w:ascii="宋体" w:hAnsi="宋体" w:eastAsia="宋体" w:cs="宋体"/>
          <w:b/>
          <w:bCs/>
          <w:color w:val="000000" w:themeColor="text1"/>
          <w:spacing w:val="-1"/>
          <w:position w:val="-4"/>
          <w:sz w:val="24"/>
          <w:highlight w:val="none"/>
          <w14:textFill>
            <w14:solidFill>
              <w14:schemeClr w14:val="tx1"/>
            </w14:solidFill>
          </w14:textFill>
        </w:rPr>
      </w:pPr>
      <w:r>
        <w:rPr>
          <w:rFonts w:ascii="宋体" w:hAnsi="宋体" w:eastAsia="宋体" w:cs="宋体"/>
          <w:color w:val="000000" w:themeColor="text1"/>
          <w:spacing w:val="-1"/>
          <w:position w:val="-4"/>
          <w:sz w:val="28"/>
          <w:szCs w:val="28"/>
          <w:highlight w:val="none"/>
          <w14:textFill>
            <w14:solidFill>
              <w14:schemeClr w14:val="tx1"/>
            </w14:solidFill>
          </w14:textFill>
        </w:rPr>
        <w:t>职务（岗位</w:t>
      </w:r>
      <w:r>
        <w:rPr>
          <w:rFonts w:ascii="宋体" w:hAnsi="宋体" w:eastAsia="宋体" w:cs="宋体"/>
          <w:color w:val="000000" w:themeColor="text1"/>
          <w:spacing w:val="-2"/>
          <w:position w:val="-4"/>
          <w:sz w:val="28"/>
          <w:szCs w:val="28"/>
          <w:highlight w:val="none"/>
          <w14:textFill>
            <w14:solidFill>
              <w14:schemeClr w14:val="tx1"/>
            </w14:solidFill>
          </w14:textFill>
        </w:rPr>
        <w:t>）：</w:t>
      </w:r>
      <w:r>
        <w:rPr>
          <w:rFonts w:hint="eastAsia" w:ascii="宋体" w:hAnsi="宋体" w:eastAsia="宋体" w:cs="宋体"/>
          <w:color w:val="000000" w:themeColor="text1"/>
          <w:spacing w:val="-2"/>
          <w:position w:val="-4"/>
          <w:sz w:val="28"/>
          <w:szCs w:val="28"/>
          <w:highlight w:val="none"/>
          <w:u w:val="single"/>
          <w14:textFill>
            <w14:solidFill>
              <w14:schemeClr w14:val="tx1"/>
            </w14:solidFill>
          </w14:textFill>
        </w:rPr>
        <w:t xml:space="preserve">                              </w:t>
      </w:r>
    </w:p>
    <w:p w14:paraId="090FA83F">
      <w:pPr>
        <w:rPr>
          <w:rFonts w:ascii="宋体" w:hAnsi="宋体" w:eastAsia="宋体" w:cs="宋体"/>
          <w:b/>
          <w:bCs/>
          <w:color w:val="000000" w:themeColor="text1"/>
          <w:spacing w:val="-1"/>
          <w:position w:val="-4"/>
          <w:sz w:val="24"/>
          <w:highlight w:val="none"/>
          <w14:textFill>
            <w14:solidFill>
              <w14:schemeClr w14:val="tx1"/>
            </w14:solidFill>
          </w14:textFill>
        </w:rPr>
      </w:pPr>
    </w:p>
    <w:p w14:paraId="5E2C8384">
      <w:pPr>
        <w:rPr>
          <w:rFonts w:ascii="宋体" w:hAnsi="宋体" w:eastAsia="宋体" w:cs="宋体"/>
          <w:b/>
          <w:bCs/>
          <w:color w:val="000000" w:themeColor="text1"/>
          <w:spacing w:val="-1"/>
          <w:position w:val="-4"/>
          <w:sz w:val="24"/>
          <w:highlight w:val="none"/>
          <w14:textFill>
            <w14:solidFill>
              <w14:schemeClr w14:val="tx1"/>
            </w14:solidFill>
          </w14:textFill>
        </w:rPr>
      </w:pPr>
    </w:p>
    <w:p w14:paraId="7598ABF8">
      <w:pPr>
        <w:rPr>
          <w:rFonts w:ascii="宋体" w:hAnsi="宋体" w:eastAsia="宋体" w:cs="宋体"/>
          <w:b/>
          <w:bCs/>
          <w:color w:val="000000" w:themeColor="text1"/>
          <w:spacing w:val="-1"/>
          <w:position w:val="-4"/>
          <w:sz w:val="24"/>
          <w:highlight w:val="none"/>
          <w14:textFill>
            <w14:solidFill>
              <w14:schemeClr w14:val="tx1"/>
            </w14:solidFill>
          </w14:textFill>
        </w:rPr>
      </w:pPr>
      <w:r>
        <w:rPr>
          <w:rFonts w:ascii="宋体" w:hAnsi="宋体" w:eastAsia="宋体" w:cs="宋体"/>
          <w:b/>
          <w:bCs/>
          <w:color w:val="000000" w:themeColor="text1"/>
          <w:spacing w:val="-1"/>
          <w:position w:val="-4"/>
          <w:sz w:val="24"/>
          <w:highlight w:val="none"/>
          <w14:textFill>
            <w14:solidFill>
              <w14:schemeClr w14:val="tx1"/>
            </w14:solidFill>
          </w14:textFill>
        </w:rPr>
        <w:br w:type="page"/>
      </w:r>
    </w:p>
    <w:p w14:paraId="10252C27">
      <w:pPr>
        <w:spacing w:before="101" w:line="222" w:lineRule="auto"/>
        <w:ind w:left="2751"/>
        <w:outlineLvl w:val="1"/>
        <w:rPr>
          <w:rFonts w:ascii="宋体" w:hAnsi="宋体" w:eastAsia="宋体" w:cs="宋体"/>
          <w:color w:val="000000" w:themeColor="text1"/>
          <w:sz w:val="43"/>
          <w:szCs w:val="43"/>
          <w:highlight w:val="none"/>
          <w14:textFill>
            <w14:solidFill>
              <w14:schemeClr w14:val="tx1"/>
            </w14:solidFill>
          </w14:textFill>
        </w:rPr>
      </w:pPr>
      <w:r>
        <w:rPr>
          <w:rFonts w:ascii="宋体" w:hAnsi="宋体" w:eastAsia="宋体" w:cs="宋体"/>
          <w:b/>
          <w:bCs/>
          <w:color w:val="000000" w:themeColor="text1"/>
          <w:spacing w:val="4"/>
          <w:sz w:val="43"/>
          <w:szCs w:val="43"/>
          <w:highlight w:val="none"/>
          <w14:textFill>
            <w14:solidFill>
              <w14:schemeClr w14:val="tx1"/>
            </w14:solidFill>
          </w14:textFill>
        </w:rPr>
        <w:t>保密承诺书内容须知</w:t>
      </w:r>
    </w:p>
    <w:p w14:paraId="2B74F31D">
      <w:pPr>
        <w:snapToGrid w:val="0"/>
        <w:spacing w:line="360" w:lineRule="auto"/>
        <w:ind w:left="482"/>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一、认真遵守国家保密法律、法规和规章制度，履行保密义务。</w:t>
      </w:r>
    </w:p>
    <w:p w14:paraId="629C585E">
      <w:pPr>
        <w:snapToGrid w:val="0"/>
        <w:spacing w:line="360" w:lineRule="auto"/>
        <w:ind w:firstLine="480"/>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认真遵守《中华人民共和国保守国家秘密法》《中华人民共和国计算机信息系统安全保护条例》《涉及国家秘密的信息系统分级保护管理办法》等国家保密法律、法规和</w:t>
      </w:r>
      <w:r>
        <w:rPr>
          <w:rFonts w:hint="eastAsia" w:ascii="宋体" w:hAnsi="宋体" w:eastAsia="宋体" w:cs="宋体"/>
          <w:color w:val="000000" w:themeColor="text1"/>
          <w:sz w:val="24"/>
          <w:highlight w:val="none"/>
          <w14:textFill>
            <w14:solidFill>
              <w14:schemeClr w14:val="tx1"/>
            </w14:solidFill>
          </w14:textFill>
        </w:rPr>
        <w:t>规章制度，切实增强保密观念，努力掌握保密知识和保密技</w:t>
      </w:r>
      <w:r>
        <w:rPr>
          <w:rFonts w:hint="eastAsia" w:ascii="宋体" w:hAnsi="宋体" w:eastAsia="宋体" w:cs="宋体"/>
          <w:color w:val="000000" w:themeColor="text1"/>
          <w:spacing w:val="-1"/>
          <w:sz w:val="24"/>
          <w:highlight w:val="none"/>
          <w14:textFill>
            <w14:solidFill>
              <w14:schemeClr w14:val="tx1"/>
            </w14:solidFill>
          </w14:textFill>
        </w:rPr>
        <w:t>能，积极履行保密义务。</w:t>
      </w:r>
    </w:p>
    <w:p w14:paraId="3BAC8989">
      <w:pPr>
        <w:snapToGrid w:val="0"/>
        <w:spacing w:line="360" w:lineRule="auto"/>
        <w:ind w:left="482"/>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二、不提供虚假个人信息，自愿接受保密审查。</w:t>
      </w:r>
    </w:p>
    <w:p w14:paraId="38973717">
      <w:pPr>
        <w:snapToGrid w:val="0"/>
        <w:spacing w:line="360" w:lineRule="auto"/>
        <w:ind w:left="2" w:firstLine="481"/>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必须提供个人真实的政治历史，包括有无违纪违法记录、有无在境外、外资企业工作</w:t>
      </w:r>
      <w:r>
        <w:rPr>
          <w:rFonts w:hint="eastAsia" w:ascii="宋体" w:hAnsi="宋体" w:eastAsia="宋体" w:cs="宋体"/>
          <w:color w:val="000000" w:themeColor="text1"/>
          <w:spacing w:val="-3"/>
          <w:sz w:val="24"/>
          <w:highlight w:val="none"/>
          <w14:textFill>
            <w14:solidFill>
              <w14:schemeClr w14:val="tx1"/>
            </w14:solidFill>
          </w14:textFill>
        </w:rPr>
        <w:t>经历以及家庭婚姻等信息，</w:t>
      </w:r>
      <w:r>
        <w:rPr>
          <w:rFonts w:hint="eastAsia" w:ascii="宋体" w:hAnsi="宋体" w:eastAsia="宋体" w:cs="宋体"/>
          <w:color w:val="000000" w:themeColor="text1"/>
          <w:spacing w:val="-61"/>
          <w:sz w:val="24"/>
          <w:highlight w:val="none"/>
          <w14:textFill>
            <w14:solidFill>
              <w14:schemeClr w14:val="tx1"/>
            </w14:solidFill>
          </w14:textFill>
        </w:rPr>
        <w:t xml:space="preserve"> </w:t>
      </w:r>
      <w:r>
        <w:rPr>
          <w:rFonts w:hint="eastAsia" w:ascii="宋体" w:hAnsi="宋体" w:eastAsia="宋体" w:cs="宋体"/>
          <w:color w:val="000000" w:themeColor="text1"/>
          <w:spacing w:val="-3"/>
          <w:sz w:val="24"/>
          <w:highlight w:val="none"/>
          <w14:textFill>
            <w14:solidFill>
              <w14:schemeClr w14:val="tx1"/>
            </w14:solidFill>
          </w14:textFill>
        </w:rPr>
        <w:t>自愿接受甲方单位的审查；</w:t>
      </w:r>
    </w:p>
    <w:p w14:paraId="6E72CF23">
      <w:pPr>
        <w:snapToGrid w:val="0"/>
        <w:spacing w:line="360" w:lineRule="auto"/>
        <w:ind w:left="520"/>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自愿接受单位对本人辞职、调动、因私出境等情况的保</w:t>
      </w:r>
      <w:r>
        <w:rPr>
          <w:rFonts w:hint="eastAsia" w:ascii="宋体" w:hAnsi="宋体" w:eastAsia="宋体" w:cs="宋体"/>
          <w:color w:val="000000" w:themeColor="text1"/>
          <w:spacing w:val="-2"/>
          <w:sz w:val="24"/>
          <w:highlight w:val="none"/>
          <w14:textFill>
            <w14:solidFill>
              <w14:schemeClr w14:val="tx1"/>
            </w14:solidFill>
          </w14:textFill>
        </w:rPr>
        <w:t>密审查以及作出的相关决定；</w:t>
      </w:r>
    </w:p>
    <w:p w14:paraId="2B604565">
      <w:pPr>
        <w:snapToGrid w:val="0"/>
        <w:spacing w:line="360" w:lineRule="auto"/>
        <w:ind w:left="483"/>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三、保密信息的范围</w:t>
      </w:r>
    </w:p>
    <w:p w14:paraId="3776DCCB">
      <w:pPr>
        <w:snapToGrid w:val="0"/>
        <w:spacing w:line="360" w:lineRule="auto"/>
        <w:ind w:firstLine="498"/>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1、保密信息是指由通过文字、电子或数字方式或媒介向单位提</w:t>
      </w:r>
      <w:r>
        <w:rPr>
          <w:rFonts w:hint="eastAsia" w:ascii="宋体" w:hAnsi="宋体" w:eastAsia="宋体" w:cs="宋体"/>
          <w:color w:val="000000" w:themeColor="text1"/>
          <w:spacing w:val="-2"/>
          <w:sz w:val="24"/>
          <w:highlight w:val="none"/>
          <w14:textFill>
            <w14:solidFill>
              <w14:schemeClr w14:val="tx1"/>
            </w14:solidFill>
          </w14:textFill>
        </w:rPr>
        <w:t>供的，在提供时明确标</w:t>
      </w:r>
      <w:r>
        <w:rPr>
          <w:rFonts w:hint="eastAsia" w:ascii="宋体" w:hAnsi="宋体" w:eastAsia="宋体" w:cs="宋体"/>
          <w:color w:val="000000" w:themeColor="text1"/>
          <w:spacing w:val="1"/>
          <w:sz w:val="24"/>
          <w:highlight w:val="none"/>
          <w14:textFill>
            <w14:solidFill>
              <w14:schemeClr w14:val="tx1"/>
            </w14:solidFill>
          </w14:textFill>
        </w:rPr>
        <w:t>记有“保密</w:t>
      </w:r>
      <w:r>
        <w:rPr>
          <w:rFonts w:hint="eastAsia" w:ascii="宋体" w:hAnsi="宋体" w:eastAsia="宋体" w:cs="宋体"/>
          <w:color w:val="000000" w:themeColor="text1"/>
          <w:spacing w:val="-86"/>
          <w:sz w:val="24"/>
          <w:highlight w:val="none"/>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”的，以及虽未标记为“保密</w:t>
      </w:r>
      <w:r>
        <w:rPr>
          <w:rFonts w:hint="eastAsia" w:ascii="宋体" w:hAnsi="宋体" w:eastAsia="宋体" w:cs="宋体"/>
          <w:color w:val="000000" w:themeColor="text1"/>
          <w:spacing w:val="-85"/>
          <w:sz w:val="24"/>
          <w:highlight w:val="none"/>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”但属于</w:t>
      </w:r>
      <w:r>
        <w:rPr>
          <w:rFonts w:hint="eastAsia" w:ascii="宋体" w:hAnsi="宋体" w:eastAsia="宋体" w:cs="宋体"/>
          <w:color w:val="000000" w:themeColor="text1"/>
          <w:sz w:val="24"/>
          <w:highlight w:val="none"/>
          <w14:textFill>
            <w14:solidFill>
              <w14:schemeClr w14:val="tx1"/>
            </w14:solidFill>
          </w14:textFill>
        </w:rPr>
        <w:t>单位的生产经营数据、报表、图幅、报</w:t>
      </w:r>
      <w:r>
        <w:rPr>
          <w:rFonts w:hint="eastAsia" w:ascii="宋体" w:hAnsi="宋体" w:eastAsia="宋体" w:cs="宋体"/>
          <w:color w:val="000000" w:themeColor="text1"/>
          <w:spacing w:val="1"/>
          <w:sz w:val="24"/>
          <w:highlight w:val="none"/>
          <w14:textFill>
            <w14:solidFill>
              <w14:schemeClr w14:val="tx1"/>
            </w14:solidFill>
          </w14:textFill>
        </w:rPr>
        <w:t>告及技术等敏感信息。</w:t>
      </w:r>
      <w:r>
        <w:rPr>
          <w:rFonts w:hint="eastAsia" w:ascii="宋体" w:hAnsi="宋体" w:eastAsia="宋体" w:cs="宋体"/>
          <w:color w:val="000000" w:themeColor="text1"/>
          <w:spacing w:val="-68"/>
          <w:sz w:val="24"/>
          <w:highlight w:val="none"/>
          <w14:textFill>
            <w14:solidFill>
              <w14:schemeClr w14:val="tx1"/>
            </w14:solidFill>
          </w14:textFill>
        </w:rPr>
        <w:t xml:space="preserve"> </w:t>
      </w:r>
      <w:r>
        <w:rPr>
          <w:rFonts w:hint="eastAsia" w:ascii="宋体" w:hAnsi="宋体" w:eastAsia="宋体" w:cs="宋体"/>
          <w:color w:val="000000" w:themeColor="text1"/>
          <w:spacing w:val="1"/>
          <w:sz w:val="24"/>
          <w:highlight w:val="none"/>
          <w14:textFill>
            <w14:solidFill>
              <w14:schemeClr w14:val="tx1"/>
            </w14:solidFill>
          </w14:textFill>
        </w:rPr>
        <w:t>口头传达并在传达同时认定为属于保密的信息应当视为保密信息。</w:t>
      </w:r>
      <w:r>
        <w:rPr>
          <w:rFonts w:hint="eastAsia" w:ascii="宋体" w:hAnsi="宋体" w:eastAsia="宋体" w:cs="宋体"/>
          <w:color w:val="000000" w:themeColor="text1"/>
          <w:spacing w:val="-1"/>
          <w:sz w:val="24"/>
          <w:highlight w:val="none"/>
          <w14:textFill>
            <w14:solidFill>
              <w14:schemeClr w14:val="tx1"/>
            </w14:solidFill>
          </w14:textFill>
        </w:rPr>
        <w:t>单位相关的业务和技术方面有保密要求的资料信息。</w:t>
      </w:r>
    </w:p>
    <w:p w14:paraId="5B8D666B">
      <w:pPr>
        <w:snapToGrid w:val="0"/>
        <w:spacing w:line="360" w:lineRule="auto"/>
        <w:ind w:left="1" w:firstLine="480"/>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保密信息还包括本项目研发中形成的双方共有技术、产权、软件成果、研究思路。保</w:t>
      </w:r>
      <w:r>
        <w:rPr>
          <w:rFonts w:hint="eastAsia" w:ascii="宋体" w:hAnsi="宋体" w:eastAsia="宋体" w:cs="宋体"/>
          <w:color w:val="000000" w:themeColor="text1"/>
          <w:spacing w:val="-2"/>
          <w:sz w:val="24"/>
          <w:highlight w:val="none"/>
          <w14:textFill>
            <w14:solidFill>
              <w14:schemeClr w14:val="tx1"/>
            </w14:solidFill>
          </w14:textFill>
        </w:rPr>
        <w:t>密信息包括但不限于：</w:t>
      </w:r>
    </w:p>
    <w:p w14:paraId="093AC027">
      <w:pPr>
        <w:snapToGrid w:val="0"/>
        <w:spacing w:line="360" w:lineRule="auto"/>
        <w:ind w:left="492"/>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（1）数据库所有的数据；</w:t>
      </w:r>
    </w:p>
    <w:p w14:paraId="232B476F">
      <w:pPr>
        <w:snapToGrid w:val="0"/>
        <w:spacing w:line="360" w:lineRule="auto"/>
        <w:ind w:left="492"/>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（2）客户或潜在客户的身份及其他相关信息、客户联系方式和客户销售策略等；</w:t>
      </w:r>
    </w:p>
    <w:p w14:paraId="159056AB">
      <w:pPr>
        <w:snapToGrid w:val="0"/>
        <w:spacing w:line="360" w:lineRule="auto"/>
        <w:ind w:left="492"/>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（3）研究结果，渗透资料，及其他信息；</w:t>
      </w:r>
    </w:p>
    <w:p w14:paraId="4B40716D">
      <w:pPr>
        <w:snapToGrid w:val="0"/>
        <w:spacing w:line="360" w:lineRule="auto"/>
        <w:ind w:left="492"/>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（4）计划、规划及策略；</w:t>
      </w:r>
    </w:p>
    <w:p w14:paraId="24031B85">
      <w:pPr>
        <w:snapToGrid w:val="0"/>
        <w:spacing w:line="360" w:lineRule="auto"/>
        <w:ind w:left="492"/>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3"/>
          <w:sz w:val="24"/>
          <w:highlight w:val="none"/>
          <w14:textFill>
            <w14:solidFill>
              <w14:schemeClr w14:val="tx1"/>
            </w14:solidFill>
          </w14:textFill>
        </w:rPr>
        <w:t>（5）财务数据；</w:t>
      </w:r>
    </w:p>
    <w:p w14:paraId="79C503FB">
      <w:pPr>
        <w:snapToGrid w:val="0"/>
        <w:spacing w:line="360" w:lineRule="auto"/>
        <w:ind w:firstLine="476" w:firstLineChars="200"/>
        <w:jc w:val="left"/>
        <w:rPr>
          <w:rFonts w:ascii="宋体" w:hAnsi="宋体" w:eastAsia="宋体" w:cs="宋体"/>
          <w:color w:val="000000" w:themeColor="text1"/>
          <w:spacing w:val="-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（6）经营秘密、技术秘密、设计及专有的经营和技术信息，与本协议所涉及</w:t>
      </w:r>
      <w:r>
        <w:rPr>
          <w:rFonts w:hint="eastAsia" w:ascii="宋体" w:hAnsi="宋体" w:eastAsia="宋体" w:cs="宋体"/>
          <w:color w:val="000000" w:themeColor="text1"/>
          <w:spacing w:val="-2"/>
          <w:sz w:val="24"/>
          <w:highlight w:val="none"/>
          <w14:textFill>
            <w14:solidFill>
              <w14:schemeClr w14:val="tx1"/>
            </w14:solidFill>
          </w14:textFill>
        </w:rPr>
        <w:t>产品及其</w:t>
      </w:r>
      <w:r>
        <w:rPr>
          <w:rFonts w:hint="eastAsia" w:ascii="宋体" w:hAnsi="宋体" w:eastAsia="宋体" w:cs="宋体"/>
          <w:color w:val="000000" w:themeColor="text1"/>
          <w:spacing w:val="-1"/>
          <w:sz w:val="24"/>
          <w:highlight w:val="none"/>
          <w14:textFill>
            <w14:solidFill>
              <w14:schemeClr w14:val="tx1"/>
            </w14:solidFill>
          </w14:textFill>
        </w:rPr>
        <w:t>程序设计、源码等有关的方法、经验、程序、步骤；</w:t>
      </w:r>
    </w:p>
    <w:p w14:paraId="433A5861">
      <w:pPr>
        <w:snapToGrid w:val="0"/>
        <w:spacing w:line="360" w:lineRule="auto"/>
        <w:ind w:left="492"/>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（7）技术、服务的供应源；</w:t>
      </w:r>
    </w:p>
    <w:p w14:paraId="7D0FFD80">
      <w:pPr>
        <w:snapToGrid w:val="0"/>
        <w:spacing w:line="360" w:lineRule="auto"/>
        <w:ind w:left="492"/>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（8）任何其他秘密工艺、配方或方法；</w:t>
      </w:r>
    </w:p>
    <w:p w14:paraId="1CFBBD2E">
      <w:pPr>
        <w:snapToGrid w:val="0"/>
        <w:spacing w:line="360" w:lineRule="auto"/>
        <w:ind w:left="492"/>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（9）本项目研发形成的双方共有技术、产权、软件成果、研究思路在成果申报之前。</w:t>
      </w:r>
    </w:p>
    <w:p w14:paraId="01C512F1">
      <w:pPr>
        <w:snapToGrid w:val="0"/>
        <w:spacing w:line="360" w:lineRule="auto"/>
        <w:ind w:left="492"/>
        <w:rPr>
          <w:rFonts w:ascii="宋体" w:hAnsi="宋体" w:eastAsia="宋体" w:cs="宋体"/>
          <w:color w:val="000000" w:themeColor="text1"/>
          <w:sz w:val="24"/>
          <w:highlight w:val="none"/>
          <w14:textFill>
            <w14:solidFill>
              <w14:schemeClr w14:val="tx1"/>
            </w14:solidFill>
          </w14:textFill>
        </w:rPr>
      </w:pPr>
      <w:bookmarkStart w:id="3" w:name="bookmark2132"/>
      <w:bookmarkEnd w:id="3"/>
      <w:r>
        <w:rPr>
          <w:rFonts w:hint="eastAsia" w:ascii="宋体" w:hAnsi="宋体" w:eastAsia="宋体" w:cs="宋体"/>
          <w:color w:val="000000" w:themeColor="text1"/>
          <w:spacing w:val="-1"/>
          <w:sz w:val="24"/>
          <w:highlight w:val="none"/>
          <w14:textFill>
            <w14:solidFill>
              <w14:schemeClr w14:val="tx1"/>
            </w14:solidFill>
          </w14:textFill>
        </w:rPr>
        <w:t>四、不违规记录、存储、复制国家秘密信息，不违规留存国家秘密载体。</w:t>
      </w:r>
    </w:p>
    <w:p w14:paraId="59680D4C">
      <w:pPr>
        <w:snapToGrid w:val="0"/>
        <w:spacing w:line="360" w:lineRule="auto"/>
        <w:ind w:firstLine="484"/>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未经批准，不擅自摘录、复制、引用涉密文件或其中的片段；不将涉密电子文档存储</w:t>
      </w:r>
      <w:r>
        <w:rPr>
          <w:rFonts w:hint="eastAsia" w:ascii="宋体" w:hAnsi="宋体" w:eastAsia="宋体" w:cs="宋体"/>
          <w:color w:val="000000" w:themeColor="text1"/>
          <w:spacing w:val="-4"/>
          <w:sz w:val="24"/>
          <w:highlight w:val="none"/>
          <w14:textFill>
            <w14:solidFill>
              <w14:schemeClr w14:val="tx1"/>
            </w14:solidFill>
          </w14:textFill>
        </w:rPr>
        <w:t>到个人U盘、移动硬盘、MP3、MP4、存储棒、SD卡等存储设备中；不违规</w:t>
      </w:r>
      <w:r>
        <w:rPr>
          <w:rFonts w:hint="eastAsia" w:ascii="宋体" w:hAnsi="宋体" w:eastAsia="宋体" w:cs="宋体"/>
          <w:color w:val="000000" w:themeColor="text1"/>
          <w:spacing w:val="-5"/>
          <w:sz w:val="24"/>
          <w:highlight w:val="none"/>
          <w14:textFill>
            <w14:solidFill>
              <w14:schemeClr w14:val="tx1"/>
            </w14:solidFill>
          </w14:textFill>
        </w:rPr>
        <w:t>录音、录像、拍照、</w:t>
      </w:r>
      <w:r>
        <w:rPr>
          <w:rFonts w:hint="eastAsia" w:ascii="宋体" w:hAnsi="宋体" w:eastAsia="宋体" w:cs="宋体"/>
          <w:color w:val="000000" w:themeColor="text1"/>
          <w:spacing w:val="2"/>
          <w:sz w:val="24"/>
          <w:highlight w:val="none"/>
          <w14:textFill>
            <w14:solidFill>
              <w14:schemeClr w14:val="tx1"/>
            </w14:solidFill>
          </w14:textFill>
        </w:rPr>
        <w:t>记录涉密会议的内容；不到无涉密载体许可证的单位印刷、复制涉密文件资料；不在互联网及非涉密网络上存储、传递、处理国家秘密；对涉密载体（纸介质、磁介质）按规定进</w:t>
      </w:r>
      <w:r>
        <w:rPr>
          <w:rFonts w:hint="eastAsia" w:ascii="宋体" w:hAnsi="宋体" w:eastAsia="宋体" w:cs="宋体"/>
          <w:color w:val="000000" w:themeColor="text1"/>
          <w:spacing w:val="-1"/>
          <w:sz w:val="24"/>
          <w:highlight w:val="none"/>
          <w14:textFill>
            <w14:solidFill>
              <w14:schemeClr w14:val="tx1"/>
            </w14:solidFill>
          </w14:textFill>
        </w:rPr>
        <w:t>行上交或销毁，不得私自留存。</w:t>
      </w:r>
    </w:p>
    <w:p w14:paraId="555A99E3">
      <w:pPr>
        <w:snapToGrid w:val="0"/>
        <w:spacing w:line="360" w:lineRule="auto"/>
        <w:ind w:left="485"/>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五、不以任何方式泄露所接触和知悉的国家秘密。</w:t>
      </w:r>
    </w:p>
    <w:p w14:paraId="5B21613B">
      <w:pPr>
        <w:snapToGrid w:val="0"/>
        <w:spacing w:line="360" w:lineRule="auto"/>
        <w:ind w:right="80" w:firstLine="484"/>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不该说的秘密，绝对不说；不该问的秘密，绝对不问；不该看的秘密，绝对不看；不该记录的秘密，绝对不记录；不在非保密本上记录秘密；不在私人通信中涉及秘密；不在普通电话、手机通话中涉及秘密；不在公共场合和家属、子女、亲友面前谈论秘密；不在非涉密计算机和互联网上处理、传输、储存秘密；不在不利于保密的场所阅办和存放涉密文件资料及秘密载体；不带秘密文件资料、秘密载体出入公共场所和探亲、访友；不私自销毁、处理涉密文件资料和涉密载体；不通过普通电话、普通传真、普通邮政通信、明码电报和无线通信设备传递秘密；不将涉密或处理重要内部信息的计算机（含笔记本</w:t>
      </w:r>
      <w:r>
        <w:rPr>
          <w:rFonts w:hint="eastAsia" w:ascii="宋体" w:hAnsi="宋体" w:eastAsia="宋体" w:cs="宋体"/>
          <w:color w:val="000000" w:themeColor="text1"/>
          <w:spacing w:val="1"/>
          <w:sz w:val="24"/>
          <w:highlight w:val="none"/>
          <w14:textFill>
            <w14:solidFill>
              <w14:schemeClr w14:val="tx1"/>
            </w14:solidFill>
          </w14:textFill>
        </w:rPr>
        <w:t>电脑）</w:t>
      </w:r>
      <w:r>
        <w:rPr>
          <w:rFonts w:hint="eastAsia" w:ascii="宋体" w:hAnsi="宋体" w:eastAsia="宋体" w:cs="宋体"/>
          <w:color w:val="000000" w:themeColor="text1"/>
          <w:spacing w:val="2"/>
          <w:sz w:val="24"/>
          <w:highlight w:val="none"/>
          <w14:textFill>
            <w14:solidFill>
              <w14:schemeClr w14:val="tx1"/>
            </w14:solidFill>
          </w14:textFill>
        </w:rPr>
        <w:t>与互联网及其它公共信息网络连接，不安装使用来历不明的软件、无线鼠标和键盘；不在非涉密计算机上存储和处理秘密信息；不将涉密移动存储介质在涉密计算机和非涉密计算机及互联网上交叉使用；不在政府网站和政务外网、</w:t>
      </w:r>
      <w:r>
        <w:rPr>
          <w:rFonts w:hint="eastAsia" w:ascii="宋体" w:hAnsi="宋体" w:eastAsia="宋体" w:cs="宋体"/>
          <w:color w:val="000000" w:themeColor="text1"/>
          <w:sz w:val="24"/>
          <w:highlight w:val="none"/>
          <w14:textFill>
            <w14:solidFill>
              <w14:schemeClr w14:val="tx1"/>
            </w14:solidFill>
          </w14:textFill>
        </w:rPr>
        <w:t>OA</w:t>
      </w:r>
      <w:r>
        <w:rPr>
          <w:rFonts w:hint="eastAsia" w:ascii="宋体" w:hAnsi="宋体" w:eastAsia="宋体" w:cs="宋体"/>
          <w:color w:val="000000" w:themeColor="text1"/>
          <w:spacing w:val="2"/>
          <w:sz w:val="24"/>
          <w:highlight w:val="none"/>
          <w14:textFill>
            <w14:solidFill>
              <w14:schemeClr w14:val="tx1"/>
            </w14:solidFill>
          </w14:textFill>
        </w:rPr>
        <w:t>网等非涉密网络上发布、转载秘密</w:t>
      </w:r>
      <w:r>
        <w:rPr>
          <w:rFonts w:hint="eastAsia" w:ascii="宋体" w:hAnsi="宋体" w:eastAsia="宋体" w:cs="宋体"/>
          <w:color w:val="000000" w:themeColor="text1"/>
          <w:spacing w:val="-3"/>
          <w:sz w:val="24"/>
          <w:highlight w:val="none"/>
          <w14:textFill>
            <w14:solidFill>
              <w14:schemeClr w14:val="tx1"/>
            </w14:solidFill>
          </w14:textFill>
        </w:rPr>
        <w:t>信息。</w:t>
      </w:r>
    </w:p>
    <w:p w14:paraId="50F8AE69">
      <w:pPr>
        <w:snapToGrid w:val="0"/>
        <w:spacing w:line="360" w:lineRule="auto"/>
        <w:ind w:left="485"/>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六、未经单位审查批准，不擅自发表涉及未公开工作内容的文章、著述。</w:t>
      </w:r>
    </w:p>
    <w:p w14:paraId="509F5A5F">
      <w:pPr>
        <w:snapToGrid w:val="0"/>
        <w:spacing w:line="360" w:lineRule="auto"/>
        <w:ind w:left="2" w:firstLine="481"/>
        <w:rPr>
          <w:rFonts w:ascii="宋体" w:hAnsi="宋体" w:eastAsia="宋体" w:cs="宋体"/>
          <w:color w:val="000000" w:themeColor="text1"/>
          <w:spacing w:val="-2"/>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未经单位审查批准，不将涉及国家秘密的信息（数字、图片）发表于公开的杂志、报</w:t>
      </w:r>
      <w:r>
        <w:rPr>
          <w:rFonts w:hint="eastAsia" w:ascii="宋体" w:hAnsi="宋体" w:eastAsia="宋体" w:cs="宋体"/>
          <w:color w:val="000000" w:themeColor="text1"/>
          <w:spacing w:val="-2"/>
          <w:sz w:val="24"/>
          <w:highlight w:val="none"/>
          <w14:textFill>
            <w14:solidFill>
              <w14:schemeClr w14:val="tx1"/>
            </w14:solidFill>
          </w14:textFill>
        </w:rPr>
        <w:t>纸、网络、新闻媒体、自传等；不擅自接待境外采访记者或提供尚未公开的内部信息资料。</w:t>
      </w:r>
    </w:p>
    <w:p w14:paraId="52BE1C61">
      <w:pPr>
        <w:snapToGrid w:val="0"/>
        <w:spacing w:line="360" w:lineRule="auto"/>
        <w:ind w:left="476"/>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七、保密信息的使用。</w:t>
      </w:r>
    </w:p>
    <w:p w14:paraId="4AF53DC1">
      <w:pPr>
        <w:snapToGrid w:val="0"/>
        <w:spacing w:line="360" w:lineRule="auto"/>
        <w:ind w:left="1" w:right="61" w:firstLine="495"/>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1、所有保密信息得到最严格的保密，并且除为促进软件新产品</w:t>
      </w:r>
      <w:r>
        <w:rPr>
          <w:rFonts w:hint="eastAsia" w:ascii="宋体" w:hAnsi="宋体" w:eastAsia="宋体" w:cs="宋体"/>
          <w:color w:val="000000" w:themeColor="text1"/>
          <w:spacing w:val="-2"/>
          <w:sz w:val="24"/>
          <w:highlight w:val="none"/>
          <w14:textFill>
            <w14:solidFill>
              <w14:schemeClr w14:val="tx1"/>
            </w14:solidFill>
          </w14:textFill>
        </w:rPr>
        <w:t>发展，或本协议允许的</w:t>
      </w:r>
      <w:r>
        <w:rPr>
          <w:rFonts w:hint="eastAsia" w:ascii="宋体" w:hAnsi="宋体" w:eastAsia="宋体" w:cs="宋体"/>
          <w:color w:val="000000" w:themeColor="text1"/>
          <w:spacing w:val="-1"/>
          <w:sz w:val="24"/>
          <w:highlight w:val="none"/>
          <w14:textFill>
            <w14:solidFill>
              <w14:schemeClr w14:val="tx1"/>
            </w14:solidFill>
          </w14:textFill>
        </w:rPr>
        <w:t>用途外，不得使用该等保密信息。</w:t>
      </w:r>
    </w:p>
    <w:p w14:paraId="45695166">
      <w:pPr>
        <w:snapToGrid w:val="0"/>
        <w:spacing w:line="360" w:lineRule="auto"/>
        <w:ind w:left="5" w:firstLine="473"/>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在履行上述义务时，均应采取不低于与保护其自身保密信息</w:t>
      </w:r>
      <w:r>
        <w:rPr>
          <w:rFonts w:hint="eastAsia" w:ascii="宋体" w:hAnsi="宋体" w:eastAsia="宋体" w:cs="宋体"/>
          <w:color w:val="000000" w:themeColor="text1"/>
          <w:spacing w:val="-3"/>
          <w:sz w:val="24"/>
          <w:highlight w:val="none"/>
          <w14:textFill>
            <w14:solidFill>
              <w14:schemeClr w14:val="tx1"/>
            </w14:solidFill>
          </w14:textFill>
        </w:rPr>
        <w:t>所用措施同样严格的措施，</w:t>
      </w:r>
      <w:r>
        <w:rPr>
          <w:rFonts w:hint="eastAsia" w:ascii="宋体" w:hAnsi="宋体" w:eastAsia="宋体" w:cs="宋体"/>
          <w:color w:val="000000" w:themeColor="text1"/>
          <w:spacing w:val="2"/>
          <w:sz w:val="24"/>
          <w:highlight w:val="none"/>
          <w14:textFill>
            <w14:solidFill>
              <w14:schemeClr w14:val="tx1"/>
            </w14:solidFill>
          </w14:textFill>
        </w:rPr>
        <w:t>并责成其每一位有可能得到保密信息的董事、管理人员、雇员或代理人分别就本协议涉及</w:t>
      </w:r>
      <w:r>
        <w:rPr>
          <w:rFonts w:hint="eastAsia" w:ascii="宋体" w:hAnsi="宋体" w:eastAsia="宋体" w:cs="宋体"/>
          <w:color w:val="000000" w:themeColor="text1"/>
          <w:spacing w:val="-1"/>
          <w:sz w:val="24"/>
          <w:highlight w:val="none"/>
          <w14:textFill>
            <w14:solidFill>
              <w14:schemeClr w14:val="tx1"/>
            </w14:solidFill>
          </w14:textFill>
        </w:rPr>
        <w:t>的保密内容签订一份与本协议所列条款同样严格的保密协议。</w:t>
      </w:r>
    </w:p>
    <w:p w14:paraId="56107137">
      <w:pPr>
        <w:snapToGrid w:val="0"/>
        <w:spacing w:line="360" w:lineRule="auto"/>
        <w:ind w:right="61" w:firstLine="482"/>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2、除非事先取得单位的书面同意，否则个人不得复制、出版或向第三方披露任何保密</w:t>
      </w:r>
      <w:r>
        <w:rPr>
          <w:rFonts w:hint="eastAsia" w:ascii="宋体" w:hAnsi="宋体" w:eastAsia="宋体" w:cs="宋体"/>
          <w:color w:val="000000" w:themeColor="text1"/>
          <w:spacing w:val="-4"/>
          <w:sz w:val="24"/>
          <w:highlight w:val="none"/>
          <w14:textFill>
            <w14:solidFill>
              <w14:schemeClr w14:val="tx1"/>
            </w14:solidFill>
          </w14:textFill>
        </w:rPr>
        <w:t>信息。</w:t>
      </w:r>
    </w:p>
    <w:p w14:paraId="7B971788">
      <w:pPr>
        <w:snapToGrid w:val="0"/>
        <w:spacing w:line="360" w:lineRule="auto"/>
        <w:ind w:left="477"/>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八、保密信息的所有权。</w:t>
      </w:r>
    </w:p>
    <w:p w14:paraId="2B39D095">
      <w:pPr>
        <w:snapToGrid w:val="0"/>
        <w:spacing w:line="360" w:lineRule="auto"/>
        <w:ind w:right="61" w:firstLine="480"/>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本协议的任何规定均不得被视为向个人授予任何保密信息的任何专有权、转让权或所</w:t>
      </w:r>
      <w:r>
        <w:rPr>
          <w:rFonts w:hint="eastAsia" w:ascii="宋体" w:hAnsi="宋体" w:eastAsia="宋体" w:cs="宋体"/>
          <w:color w:val="000000" w:themeColor="text1"/>
          <w:spacing w:val="-1"/>
          <w:sz w:val="24"/>
          <w:highlight w:val="none"/>
          <w14:textFill>
            <w14:solidFill>
              <w14:schemeClr w14:val="tx1"/>
            </w14:solidFill>
          </w14:textFill>
        </w:rPr>
        <w:t>有权。项目研发形成的软件产品、知识产权等属单位所有。</w:t>
      </w:r>
    </w:p>
    <w:p w14:paraId="2AFC136B">
      <w:pPr>
        <w:snapToGrid w:val="0"/>
        <w:spacing w:line="360" w:lineRule="auto"/>
        <w:ind w:left="483"/>
        <w:rPr>
          <w:rFonts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pacing w:val="-1"/>
          <w:sz w:val="24"/>
          <w:highlight w:val="none"/>
          <w14:textFill>
            <w14:solidFill>
              <w14:schemeClr w14:val="tx1"/>
            </w14:solidFill>
          </w14:textFill>
        </w:rPr>
        <w:t>九、离岗时，自愿接受脱密期管理，签订保密承诺书。</w:t>
      </w:r>
    </w:p>
    <w:p w14:paraId="42ADC71D">
      <w:pPr>
        <w:snapToGrid w:val="0"/>
        <w:spacing w:line="360" w:lineRule="auto"/>
        <w:ind w:left="2" w:firstLine="481"/>
        <w:rPr>
          <w:rFonts w:ascii="宋体" w:hAnsi="宋体" w:eastAsia="宋体" w:cs="宋体"/>
          <w:color w:val="000000" w:themeColor="text1"/>
          <w:spacing w:val="-2"/>
          <w:sz w:val="24"/>
          <w:highlight w:val="none"/>
          <w14:textFill>
            <w14:solidFill>
              <w14:schemeClr w14:val="tx1"/>
            </w14:solidFill>
          </w14:textFill>
        </w:rPr>
      </w:pPr>
      <w:r>
        <w:rPr>
          <w:rFonts w:hint="eastAsia" w:ascii="宋体" w:hAnsi="宋体" w:eastAsia="宋体" w:cs="宋体"/>
          <w:color w:val="000000" w:themeColor="text1"/>
          <w:spacing w:val="-2"/>
          <w:sz w:val="24"/>
          <w:highlight w:val="none"/>
          <w14:textFill>
            <w14:solidFill>
              <w14:schemeClr w14:val="tx1"/>
            </w14:solidFill>
          </w14:textFill>
        </w:rPr>
        <w:t>按规定，涉密人员的脱密期为6个月至1年时间。无论调离</w:t>
      </w:r>
      <w:r>
        <w:rPr>
          <w:rFonts w:hint="eastAsia" w:ascii="宋体" w:hAnsi="宋体" w:eastAsia="宋体" w:cs="宋体"/>
          <w:color w:val="000000" w:themeColor="text1"/>
          <w:spacing w:val="-3"/>
          <w:sz w:val="24"/>
          <w:highlight w:val="none"/>
          <w14:textFill>
            <w14:solidFill>
              <w14:schemeClr w14:val="tx1"/>
            </w14:solidFill>
          </w14:textFill>
        </w:rPr>
        <w:t>、辞职、辞退、离退休人员，</w:t>
      </w:r>
      <w:r>
        <w:rPr>
          <w:rFonts w:hint="eastAsia" w:ascii="宋体" w:hAnsi="宋体" w:eastAsia="宋体" w:cs="宋体"/>
          <w:color w:val="000000" w:themeColor="text1"/>
          <w:spacing w:val="2"/>
          <w:sz w:val="24"/>
          <w:highlight w:val="none"/>
          <w14:textFill>
            <w14:solidFill>
              <w14:schemeClr w14:val="tx1"/>
            </w14:solidFill>
          </w14:textFill>
        </w:rPr>
        <w:t>都应签订离岗保密承诺书，并在脱密期内遵守有关保密规定，在择业和因私出境等方面参</w:t>
      </w:r>
      <w:r>
        <w:rPr>
          <w:rFonts w:hint="eastAsia" w:ascii="宋体" w:hAnsi="宋体" w:eastAsia="宋体" w:cs="宋体"/>
          <w:color w:val="000000" w:themeColor="text1"/>
          <w:spacing w:val="-2"/>
          <w:sz w:val="24"/>
          <w:highlight w:val="none"/>
          <w14:textFill>
            <w14:solidFill>
              <w14:schemeClr w14:val="tx1"/>
            </w14:solidFill>
          </w14:textFill>
        </w:rPr>
        <w:t>照在职涉密人员自行管理。</w:t>
      </w:r>
    </w:p>
    <w:p w14:paraId="789F808F">
      <w:pPr>
        <w:spacing w:before="79" w:line="416" w:lineRule="auto"/>
        <w:ind w:left="2" w:firstLine="481"/>
        <w:rPr>
          <w:rFonts w:ascii="宋体" w:hAnsi="宋体" w:eastAsia="宋体" w:cs="宋体"/>
          <w:color w:val="000000" w:themeColor="text1"/>
          <w:spacing w:val="-2"/>
          <w:sz w:val="24"/>
          <w:highlight w:val="none"/>
          <w14:textFill>
            <w14:solidFill>
              <w14:schemeClr w14:val="tx1"/>
            </w14:solidFill>
          </w14:textFill>
        </w:rPr>
      </w:pPr>
    </w:p>
    <w:p w14:paraId="10302638">
      <w:pPr>
        <w:rPr>
          <w:color w:val="000000" w:themeColor="text1"/>
          <w:spacing w:val="-7"/>
          <w:sz w:val="43"/>
          <w:szCs w:val="43"/>
          <w:highlight w:val="none"/>
          <w14:textFill>
            <w14:solidFill>
              <w14:schemeClr w14:val="tx1"/>
            </w14:solidFill>
          </w14:textFill>
        </w:rPr>
      </w:pPr>
      <w:r>
        <w:rPr>
          <w:color w:val="000000" w:themeColor="text1"/>
          <w:spacing w:val="-7"/>
          <w:sz w:val="43"/>
          <w:szCs w:val="43"/>
          <w:highlight w:val="none"/>
          <w14:textFill>
            <w14:solidFill>
              <w14:schemeClr w14:val="tx1"/>
            </w14:solidFill>
          </w14:textFill>
        </w:rPr>
        <w:br w:type="page"/>
      </w:r>
    </w:p>
    <w:p w14:paraId="75BB3173">
      <w:pPr>
        <w:pStyle w:val="4"/>
        <w:spacing w:before="281" w:line="176" w:lineRule="auto"/>
        <w:jc w:val="center"/>
        <w:outlineLvl w:val="1"/>
        <w:rPr>
          <w:color w:val="000000" w:themeColor="text1"/>
          <w:sz w:val="43"/>
          <w:szCs w:val="43"/>
          <w:highlight w:val="none"/>
          <w:lang w:eastAsia="zh-CN"/>
          <w14:textFill>
            <w14:solidFill>
              <w14:schemeClr w14:val="tx1"/>
            </w14:solidFill>
          </w14:textFill>
        </w:rPr>
      </w:pPr>
      <w:r>
        <w:rPr>
          <w:color w:val="000000" w:themeColor="text1"/>
          <w:spacing w:val="-7"/>
          <w:sz w:val="43"/>
          <w:szCs w:val="43"/>
          <w:highlight w:val="none"/>
          <w:lang w:eastAsia="zh-CN"/>
          <w14:textFill>
            <w14:solidFill>
              <w14:schemeClr w14:val="tx1"/>
            </w14:solidFill>
          </w14:textFill>
        </w:rPr>
        <w:t>保  密  守</w:t>
      </w:r>
      <w:r>
        <w:rPr>
          <w:color w:val="000000" w:themeColor="text1"/>
          <w:spacing w:val="106"/>
          <w:sz w:val="43"/>
          <w:szCs w:val="43"/>
          <w:highlight w:val="none"/>
          <w:lang w:eastAsia="zh-CN"/>
          <w14:textFill>
            <w14:solidFill>
              <w14:schemeClr w14:val="tx1"/>
            </w14:solidFill>
          </w14:textFill>
        </w:rPr>
        <w:t xml:space="preserve"> </w:t>
      </w:r>
      <w:r>
        <w:rPr>
          <w:color w:val="000000" w:themeColor="text1"/>
          <w:spacing w:val="-7"/>
          <w:sz w:val="43"/>
          <w:szCs w:val="43"/>
          <w:highlight w:val="none"/>
          <w:lang w:eastAsia="zh-CN"/>
          <w14:textFill>
            <w14:solidFill>
              <w14:schemeClr w14:val="tx1"/>
            </w14:solidFill>
          </w14:textFill>
        </w:rPr>
        <w:t>则</w:t>
      </w:r>
    </w:p>
    <w:p w14:paraId="1E02602F">
      <w:pPr>
        <w:snapToGrid w:val="0"/>
        <w:spacing w:line="480" w:lineRule="auto"/>
        <w:ind w:left="577"/>
        <w:outlineLvl w:val="1"/>
        <w:rPr>
          <w:rFonts w:ascii="宋体" w:hAnsi="宋体" w:eastAsia="宋体" w:cs="宋体"/>
          <w:color w:val="000000" w:themeColor="text1"/>
          <w:sz w:val="28"/>
          <w:szCs w:val="28"/>
          <w:highlight w:val="none"/>
          <w14:textFill>
            <w14:solidFill>
              <w14:schemeClr w14:val="tx1"/>
            </w14:solidFill>
          </w14:textFill>
        </w:rPr>
      </w:pPr>
      <w:r>
        <w:rPr>
          <w:rFonts w:ascii="宋体" w:hAnsi="宋体" w:eastAsia="宋体" w:cs="宋体"/>
          <w:color w:val="000000" w:themeColor="text1"/>
          <w:spacing w:val="-3"/>
          <w:sz w:val="28"/>
          <w:szCs w:val="28"/>
          <w:highlight w:val="none"/>
          <w14:textFill>
            <w14:solidFill>
              <w14:schemeClr w14:val="tx1"/>
            </w14:solidFill>
          </w14:textFill>
        </w:rPr>
        <w:t>l、不该说的秘密，绝对不说；</w:t>
      </w:r>
    </w:p>
    <w:p w14:paraId="7C3E3662">
      <w:pPr>
        <w:snapToGrid w:val="0"/>
        <w:spacing w:line="480" w:lineRule="auto"/>
        <w:ind w:left="563"/>
        <w:rPr>
          <w:rFonts w:ascii="宋体" w:hAnsi="宋体" w:eastAsia="宋体" w:cs="宋体"/>
          <w:color w:val="000000" w:themeColor="text1"/>
          <w:sz w:val="28"/>
          <w:szCs w:val="28"/>
          <w:highlight w:val="none"/>
          <w14:textFill>
            <w14:solidFill>
              <w14:schemeClr w14:val="tx1"/>
            </w14:solidFill>
          </w14:textFill>
        </w:rPr>
      </w:pPr>
      <w:r>
        <w:rPr>
          <w:rFonts w:ascii="宋体" w:hAnsi="宋体" w:eastAsia="宋体" w:cs="宋体"/>
          <w:color w:val="000000" w:themeColor="text1"/>
          <w:spacing w:val="-2"/>
          <w:sz w:val="28"/>
          <w:szCs w:val="28"/>
          <w:highlight w:val="none"/>
          <w14:textFill>
            <w14:solidFill>
              <w14:schemeClr w14:val="tx1"/>
            </w14:solidFill>
          </w14:textFill>
        </w:rPr>
        <w:t>2、不该问的秘密，绝对不问；</w:t>
      </w:r>
    </w:p>
    <w:p w14:paraId="32D8F391">
      <w:pPr>
        <w:snapToGrid w:val="0"/>
        <w:spacing w:line="480" w:lineRule="auto"/>
        <w:ind w:left="566"/>
        <w:rPr>
          <w:rFonts w:ascii="宋体" w:hAnsi="宋体" w:eastAsia="宋体" w:cs="宋体"/>
          <w:color w:val="000000" w:themeColor="text1"/>
          <w:sz w:val="28"/>
          <w:szCs w:val="28"/>
          <w:highlight w:val="none"/>
          <w14:textFill>
            <w14:solidFill>
              <w14:schemeClr w14:val="tx1"/>
            </w14:solidFill>
          </w14:textFill>
        </w:rPr>
      </w:pPr>
      <w:r>
        <w:rPr>
          <w:rFonts w:ascii="宋体" w:hAnsi="宋体" w:eastAsia="宋体" w:cs="宋体"/>
          <w:color w:val="000000" w:themeColor="text1"/>
          <w:spacing w:val="-2"/>
          <w:sz w:val="28"/>
          <w:szCs w:val="28"/>
          <w:highlight w:val="none"/>
          <w14:textFill>
            <w14:solidFill>
              <w14:schemeClr w14:val="tx1"/>
            </w14:solidFill>
          </w14:textFill>
        </w:rPr>
        <w:t>3、不该看的秘密，绝对不看；</w:t>
      </w:r>
    </w:p>
    <w:p w14:paraId="7225CC8E">
      <w:pPr>
        <w:snapToGrid w:val="0"/>
        <w:spacing w:line="480" w:lineRule="auto"/>
        <w:ind w:left="559"/>
        <w:rPr>
          <w:rFonts w:ascii="宋体" w:hAnsi="宋体" w:eastAsia="宋体" w:cs="宋体"/>
          <w:color w:val="000000" w:themeColor="text1"/>
          <w:sz w:val="28"/>
          <w:szCs w:val="28"/>
          <w:highlight w:val="none"/>
          <w14:textFill>
            <w14:solidFill>
              <w14:schemeClr w14:val="tx1"/>
            </w14:solidFill>
          </w14:textFill>
        </w:rPr>
      </w:pPr>
      <w:r>
        <w:rPr>
          <w:rFonts w:ascii="宋体" w:hAnsi="宋体" w:eastAsia="宋体" w:cs="宋体"/>
          <w:color w:val="000000" w:themeColor="text1"/>
          <w:spacing w:val="-1"/>
          <w:sz w:val="28"/>
          <w:szCs w:val="28"/>
          <w:highlight w:val="none"/>
          <w14:textFill>
            <w14:solidFill>
              <w14:schemeClr w14:val="tx1"/>
            </w14:solidFill>
          </w14:textFill>
        </w:rPr>
        <w:t>4、不该记录的秘密，绝对不记录；</w:t>
      </w:r>
    </w:p>
    <w:p w14:paraId="21A34610">
      <w:pPr>
        <w:snapToGrid w:val="0"/>
        <w:spacing w:line="480" w:lineRule="auto"/>
        <w:ind w:left="566"/>
        <w:rPr>
          <w:rFonts w:ascii="宋体" w:hAnsi="宋体" w:eastAsia="宋体" w:cs="宋体"/>
          <w:color w:val="000000" w:themeColor="text1"/>
          <w:sz w:val="28"/>
          <w:szCs w:val="28"/>
          <w:highlight w:val="none"/>
          <w14:textFill>
            <w14:solidFill>
              <w14:schemeClr w14:val="tx1"/>
            </w14:solidFill>
          </w14:textFill>
        </w:rPr>
      </w:pPr>
      <w:r>
        <w:rPr>
          <w:rFonts w:ascii="宋体" w:hAnsi="宋体" w:eastAsia="宋体" w:cs="宋体"/>
          <w:color w:val="000000" w:themeColor="text1"/>
          <w:spacing w:val="-2"/>
          <w:sz w:val="28"/>
          <w:szCs w:val="28"/>
          <w:highlight w:val="none"/>
          <w14:textFill>
            <w14:solidFill>
              <w14:schemeClr w14:val="tx1"/>
            </w14:solidFill>
          </w14:textFill>
        </w:rPr>
        <w:t>5、不在非保密本上记录秘密；</w:t>
      </w:r>
    </w:p>
    <w:p w14:paraId="23C1DCF4">
      <w:pPr>
        <w:snapToGrid w:val="0"/>
        <w:spacing w:line="480" w:lineRule="auto"/>
        <w:ind w:left="562"/>
        <w:rPr>
          <w:rFonts w:ascii="宋体" w:hAnsi="宋体" w:eastAsia="宋体" w:cs="宋体"/>
          <w:color w:val="000000" w:themeColor="text1"/>
          <w:sz w:val="28"/>
          <w:szCs w:val="28"/>
          <w:highlight w:val="none"/>
          <w14:textFill>
            <w14:solidFill>
              <w14:schemeClr w14:val="tx1"/>
            </w14:solidFill>
          </w14:textFill>
        </w:rPr>
      </w:pPr>
      <w:r>
        <w:rPr>
          <w:rFonts w:ascii="宋体" w:hAnsi="宋体" w:eastAsia="宋体" w:cs="宋体"/>
          <w:color w:val="000000" w:themeColor="text1"/>
          <w:spacing w:val="-1"/>
          <w:sz w:val="28"/>
          <w:szCs w:val="28"/>
          <w:highlight w:val="none"/>
          <w14:textFill>
            <w14:solidFill>
              <w14:schemeClr w14:val="tx1"/>
            </w14:solidFill>
          </w14:textFill>
        </w:rPr>
        <w:t>6、不在私人通信中涉及秘密；</w:t>
      </w:r>
    </w:p>
    <w:p w14:paraId="79898E47">
      <w:pPr>
        <w:snapToGrid w:val="0"/>
        <w:spacing w:line="480" w:lineRule="auto"/>
        <w:ind w:left="567"/>
        <w:rPr>
          <w:rFonts w:ascii="宋体" w:hAnsi="宋体" w:eastAsia="宋体" w:cs="宋体"/>
          <w:color w:val="000000" w:themeColor="text1"/>
          <w:sz w:val="28"/>
          <w:szCs w:val="28"/>
          <w:highlight w:val="none"/>
          <w14:textFill>
            <w14:solidFill>
              <w14:schemeClr w14:val="tx1"/>
            </w14:solidFill>
          </w14:textFill>
        </w:rPr>
      </w:pPr>
      <w:r>
        <w:rPr>
          <w:rFonts w:ascii="宋体" w:hAnsi="宋体" w:eastAsia="宋体" w:cs="宋体"/>
          <w:color w:val="000000" w:themeColor="text1"/>
          <w:spacing w:val="-1"/>
          <w:sz w:val="28"/>
          <w:szCs w:val="28"/>
          <w:highlight w:val="none"/>
          <w14:textFill>
            <w14:solidFill>
              <w14:schemeClr w14:val="tx1"/>
            </w14:solidFill>
          </w14:textFill>
        </w:rPr>
        <w:t>7、不在普通电话、手机通话中涉及秘密；</w:t>
      </w:r>
    </w:p>
    <w:p w14:paraId="2265455D">
      <w:pPr>
        <w:snapToGrid w:val="0"/>
        <w:spacing w:line="480" w:lineRule="auto"/>
        <w:ind w:left="561"/>
        <w:rPr>
          <w:rFonts w:ascii="宋体" w:hAnsi="宋体" w:eastAsia="宋体" w:cs="宋体"/>
          <w:color w:val="000000" w:themeColor="text1"/>
          <w:sz w:val="28"/>
          <w:szCs w:val="28"/>
          <w:highlight w:val="none"/>
          <w14:textFill>
            <w14:solidFill>
              <w14:schemeClr w14:val="tx1"/>
            </w14:solidFill>
          </w14:textFill>
        </w:rPr>
      </w:pPr>
      <w:r>
        <w:rPr>
          <w:rFonts w:ascii="宋体" w:hAnsi="宋体" w:eastAsia="宋体" w:cs="宋体"/>
          <w:color w:val="000000" w:themeColor="text1"/>
          <w:spacing w:val="-1"/>
          <w:sz w:val="28"/>
          <w:szCs w:val="28"/>
          <w:highlight w:val="none"/>
          <w14:textFill>
            <w14:solidFill>
              <w14:schemeClr w14:val="tx1"/>
            </w14:solidFill>
          </w14:textFill>
        </w:rPr>
        <w:t>8、不在公共场合和家属、子女、亲友面前谈论秘密；</w:t>
      </w:r>
    </w:p>
    <w:p w14:paraId="0874DDCC">
      <w:pPr>
        <w:snapToGrid w:val="0"/>
        <w:spacing w:line="480" w:lineRule="auto"/>
        <w:ind w:left="561"/>
        <w:rPr>
          <w:rFonts w:ascii="宋体" w:hAnsi="宋体" w:eastAsia="宋体" w:cs="宋体"/>
          <w:color w:val="000000" w:themeColor="text1"/>
          <w:sz w:val="28"/>
          <w:szCs w:val="28"/>
          <w:highlight w:val="none"/>
          <w14:textFill>
            <w14:solidFill>
              <w14:schemeClr w14:val="tx1"/>
            </w14:solidFill>
          </w14:textFill>
        </w:rPr>
      </w:pPr>
      <w:r>
        <w:rPr>
          <w:rFonts w:ascii="宋体" w:hAnsi="宋体" w:eastAsia="宋体" w:cs="宋体"/>
          <w:color w:val="000000" w:themeColor="text1"/>
          <w:spacing w:val="-1"/>
          <w:sz w:val="28"/>
          <w:szCs w:val="28"/>
          <w:highlight w:val="none"/>
          <w14:textFill>
            <w14:solidFill>
              <w14:schemeClr w14:val="tx1"/>
            </w14:solidFill>
          </w14:textFill>
        </w:rPr>
        <w:t>9、不在非涉密计算机和互联网上处理、传输、储存秘密；</w:t>
      </w:r>
    </w:p>
    <w:p w14:paraId="1BA3FF5D">
      <w:pPr>
        <w:snapToGrid w:val="0"/>
        <w:spacing w:line="480" w:lineRule="auto"/>
        <w:ind w:left="581"/>
        <w:rPr>
          <w:rFonts w:ascii="宋体" w:hAnsi="宋体" w:eastAsia="宋体" w:cs="宋体"/>
          <w:color w:val="000000" w:themeColor="text1"/>
          <w:sz w:val="28"/>
          <w:szCs w:val="28"/>
          <w:highlight w:val="none"/>
          <w14:textFill>
            <w14:solidFill>
              <w14:schemeClr w14:val="tx1"/>
            </w14:solidFill>
          </w14:textFill>
        </w:rPr>
      </w:pPr>
      <w:r>
        <w:rPr>
          <w:rFonts w:ascii="宋体" w:hAnsi="宋体" w:eastAsia="宋体" w:cs="宋体"/>
          <w:color w:val="000000" w:themeColor="text1"/>
          <w:spacing w:val="-2"/>
          <w:sz w:val="28"/>
          <w:szCs w:val="28"/>
          <w:highlight w:val="none"/>
          <w14:textFill>
            <w14:solidFill>
              <w14:schemeClr w14:val="tx1"/>
            </w14:solidFill>
          </w14:textFill>
        </w:rPr>
        <w:t>10、不在不利于保密的场所阅办和存放涉密载体；</w:t>
      </w:r>
    </w:p>
    <w:p w14:paraId="2B9F99AA">
      <w:pPr>
        <w:snapToGrid w:val="0"/>
        <w:spacing w:line="480" w:lineRule="auto"/>
        <w:ind w:left="581"/>
        <w:rPr>
          <w:rFonts w:ascii="宋体" w:hAnsi="宋体" w:eastAsia="宋体" w:cs="宋体"/>
          <w:color w:val="000000" w:themeColor="text1"/>
          <w:sz w:val="28"/>
          <w:szCs w:val="28"/>
          <w:highlight w:val="none"/>
          <w14:textFill>
            <w14:solidFill>
              <w14:schemeClr w14:val="tx1"/>
            </w14:solidFill>
          </w14:textFill>
        </w:rPr>
      </w:pPr>
      <w:r>
        <w:rPr>
          <w:rFonts w:ascii="宋体" w:hAnsi="宋体" w:eastAsia="宋体" w:cs="宋体"/>
          <w:color w:val="000000" w:themeColor="text1"/>
          <w:spacing w:val="-2"/>
          <w:sz w:val="28"/>
          <w:szCs w:val="28"/>
          <w:highlight w:val="none"/>
          <w14:textFill>
            <w14:solidFill>
              <w14:schemeClr w14:val="tx1"/>
            </w14:solidFill>
          </w14:textFill>
        </w:rPr>
        <w:t>11、不带涉密载体出入公共场所和探亲、访友；</w:t>
      </w:r>
    </w:p>
    <w:p w14:paraId="3FCADF4B">
      <w:pPr>
        <w:snapToGrid w:val="0"/>
        <w:spacing w:line="480" w:lineRule="auto"/>
        <w:ind w:left="581"/>
        <w:rPr>
          <w:rFonts w:ascii="宋体" w:hAnsi="宋体" w:eastAsia="宋体" w:cs="宋体"/>
          <w:color w:val="000000" w:themeColor="text1"/>
          <w:sz w:val="28"/>
          <w:szCs w:val="28"/>
          <w:highlight w:val="none"/>
          <w14:textFill>
            <w14:solidFill>
              <w14:schemeClr w14:val="tx1"/>
            </w14:solidFill>
          </w14:textFill>
        </w:rPr>
      </w:pPr>
      <w:r>
        <w:rPr>
          <w:rFonts w:ascii="宋体" w:hAnsi="宋体" w:eastAsia="宋体" w:cs="宋体"/>
          <w:color w:val="000000" w:themeColor="text1"/>
          <w:spacing w:val="-3"/>
          <w:sz w:val="28"/>
          <w:szCs w:val="28"/>
          <w:highlight w:val="none"/>
          <w14:textFill>
            <w14:solidFill>
              <w14:schemeClr w14:val="tx1"/>
            </w14:solidFill>
          </w14:textFill>
        </w:rPr>
        <w:t>12、不私自销毁、处理涉密载体；</w:t>
      </w:r>
    </w:p>
    <w:p w14:paraId="6CFADEE8">
      <w:pPr>
        <w:snapToGrid w:val="0"/>
        <w:spacing w:line="480" w:lineRule="auto"/>
        <w:ind w:firstLine="581"/>
        <w:rPr>
          <w:rFonts w:ascii="宋体" w:hAnsi="宋体" w:eastAsia="宋体" w:cs="宋体"/>
          <w:color w:val="000000" w:themeColor="text1"/>
          <w:sz w:val="28"/>
          <w:szCs w:val="28"/>
          <w:highlight w:val="none"/>
          <w14:textFill>
            <w14:solidFill>
              <w14:schemeClr w14:val="tx1"/>
            </w14:solidFill>
          </w14:textFill>
        </w:rPr>
      </w:pPr>
      <w:r>
        <w:rPr>
          <w:rFonts w:ascii="宋体" w:hAnsi="宋体" w:eastAsia="宋体" w:cs="宋体"/>
          <w:color w:val="000000" w:themeColor="text1"/>
          <w:spacing w:val="-3"/>
          <w:sz w:val="28"/>
          <w:szCs w:val="28"/>
          <w:highlight w:val="none"/>
          <w14:textFill>
            <w14:solidFill>
              <w14:schemeClr w14:val="tx1"/>
            </w14:solidFill>
          </w14:textFill>
        </w:rPr>
        <w:t>13、不通过普通电话、传真、邮政通信、明码电报和无线通信设备传递秘</w:t>
      </w:r>
      <w:r>
        <w:rPr>
          <w:rFonts w:ascii="宋体" w:hAnsi="宋体" w:eastAsia="宋体" w:cs="宋体"/>
          <w:color w:val="000000" w:themeColor="text1"/>
          <w:spacing w:val="-6"/>
          <w:sz w:val="28"/>
          <w:szCs w:val="28"/>
          <w:highlight w:val="none"/>
          <w14:textFill>
            <w14:solidFill>
              <w14:schemeClr w14:val="tx1"/>
            </w14:solidFill>
          </w14:textFill>
        </w:rPr>
        <w:t>密；</w:t>
      </w:r>
    </w:p>
    <w:p w14:paraId="433BEFE6">
      <w:pPr>
        <w:snapToGrid w:val="0"/>
        <w:spacing w:line="480" w:lineRule="auto"/>
        <w:ind w:left="581"/>
        <w:rPr>
          <w:rFonts w:ascii="宋体" w:hAnsi="宋体" w:eastAsia="宋体" w:cs="宋体"/>
          <w:color w:val="000000" w:themeColor="text1"/>
          <w:sz w:val="28"/>
          <w:szCs w:val="28"/>
          <w:highlight w:val="none"/>
          <w14:textFill>
            <w14:solidFill>
              <w14:schemeClr w14:val="tx1"/>
            </w14:solidFill>
          </w14:textFill>
        </w:rPr>
      </w:pPr>
      <w:r>
        <w:rPr>
          <w:rFonts w:ascii="宋体" w:hAnsi="宋体" w:eastAsia="宋体" w:cs="宋体"/>
          <w:color w:val="000000" w:themeColor="text1"/>
          <w:spacing w:val="-1"/>
          <w:sz w:val="28"/>
          <w:szCs w:val="28"/>
          <w:highlight w:val="none"/>
          <w14:textFill>
            <w14:solidFill>
              <w14:schemeClr w14:val="tx1"/>
            </w14:solidFill>
          </w14:textFill>
        </w:rPr>
        <w:t>14、不将涉密计算机与互联网及其它公共</w:t>
      </w:r>
      <w:r>
        <w:rPr>
          <w:rFonts w:ascii="宋体" w:hAnsi="宋体" w:eastAsia="宋体" w:cs="宋体"/>
          <w:color w:val="000000" w:themeColor="text1"/>
          <w:spacing w:val="-2"/>
          <w:sz w:val="28"/>
          <w:szCs w:val="28"/>
          <w:highlight w:val="none"/>
          <w14:textFill>
            <w14:solidFill>
              <w14:schemeClr w14:val="tx1"/>
            </w14:solidFill>
          </w14:textFill>
        </w:rPr>
        <w:t>信息网络连接；</w:t>
      </w:r>
    </w:p>
    <w:p w14:paraId="403FA78F">
      <w:pPr>
        <w:snapToGrid w:val="0"/>
        <w:spacing w:line="480" w:lineRule="auto"/>
        <w:ind w:firstLine="548" w:firstLineChars="200"/>
        <w:jc w:val="left"/>
        <w:rPr>
          <w:rFonts w:ascii="宋体" w:hAnsi="宋体" w:eastAsia="宋体" w:cs="宋体"/>
          <w:color w:val="000000" w:themeColor="text1"/>
          <w:spacing w:val="-4"/>
          <w:sz w:val="28"/>
          <w:szCs w:val="28"/>
          <w:highlight w:val="none"/>
          <w14:textFill>
            <w14:solidFill>
              <w14:schemeClr w14:val="tx1"/>
            </w14:solidFill>
          </w14:textFill>
        </w:rPr>
      </w:pPr>
      <w:r>
        <w:rPr>
          <w:rFonts w:ascii="宋体" w:hAnsi="宋体" w:eastAsia="宋体" w:cs="宋体"/>
          <w:color w:val="000000" w:themeColor="text1"/>
          <w:spacing w:val="-3"/>
          <w:sz w:val="28"/>
          <w:szCs w:val="28"/>
          <w:highlight w:val="none"/>
          <w14:textFill>
            <w14:solidFill>
              <w14:schemeClr w14:val="tx1"/>
            </w14:solidFill>
          </w14:textFill>
        </w:rPr>
        <w:t>15、不将涉密移动存储介质在涉密计算机和非涉密计算机及互联网上交叉</w:t>
      </w:r>
      <w:r>
        <w:rPr>
          <w:rFonts w:ascii="宋体" w:hAnsi="宋体" w:eastAsia="宋体" w:cs="宋体"/>
          <w:color w:val="000000" w:themeColor="text1"/>
          <w:spacing w:val="-4"/>
          <w:sz w:val="28"/>
          <w:szCs w:val="28"/>
          <w:highlight w:val="none"/>
          <w14:textFill>
            <w14:solidFill>
              <w14:schemeClr w14:val="tx1"/>
            </w14:solidFill>
          </w14:textFill>
        </w:rPr>
        <w:t>使用。</w:t>
      </w:r>
    </w:p>
    <w:p w14:paraId="494B7C48">
      <w:pPr>
        <w:rPr>
          <w:rFonts w:ascii="宋体" w:hAnsi="宋体" w:eastAsia="宋体" w:cs="宋体"/>
          <w:color w:val="000000" w:themeColor="text1"/>
          <w:spacing w:val="-4"/>
          <w:sz w:val="28"/>
          <w:szCs w:val="28"/>
          <w:highlight w:val="none"/>
          <w14:textFill>
            <w14:solidFill>
              <w14:schemeClr w14:val="tx1"/>
            </w14:solidFill>
          </w14:textFill>
        </w:rPr>
      </w:pPr>
      <w:r>
        <w:rPr>
          <w:rFonts w:ascii="宋体" w:hAnsi="宋体" w:eastAsia="宋体" w:cs="宋体"/>
          <w:color w:val="000000" w:themeColor="text1"/>
          <w:spacing w:val="-4"/>
          <w:sz w:val="28"/>
          <w:szCs w:val="28"/>
          <w:highlight w:val="none"/>
          <w14:textFill>
            <w14:solidFill>
              <w14:schemeClr w14:val="tx1"/>
            </w14:solidFill>
          </w14:textFill>
        </w:rPr>
        <w:br w:type="page"/>
      </w:r>
    </w:p>
    <w:p w14:paraId="71F70364">
      <w:pPr>
        <w:pStyle w:val="4"/>
        <w:tabs>
          <w:tab w:val="left" w:pos="3360"/>
        </w:tabs>
        <w:spacing w:before="261" w:line="177" w:lineRule="auto"/>
        <w:ind w:left="18" w:hanging="18"/>
        <w:jc w:val="center"/>
        <w:rPr>
          <w:color w:val="000000" w:themeColor="text1"/>
          <w:sz w:val="47"/>
          <w:szCs w:val="47"/>
          <w:highlight w:val="none"/>
          <w:lang w:eastAsia="zh-CN"/>
          <w14:textFill>
            <w14:solidFill>
              <w14:schemeClr w14:val="tx1"/>
            </w14:solidFill>
          </w14:textFill>
        </w:rPr>
      </w:pPr>
      <w:r>
        <w:rPr>
          <w:color w:val="000000" w:themeColor="text1"/>
          <w:spacing w:val="6"/>
          <w:sz w:val="47"/>
          <w:szCs w:val="47"/>
          <w:highlight w:val="none"/>
          <w:lang w:eastAsia="zh-CN"/>
          <w14:textFill>
            <w14:solidFill>
              <w14:schemeClr w14:val="tx1"/>
            </w14:solidFill>
          </w14:textFill>
        </w:rPr>
        <w:t>保密承诺书</w:t>
      </w:r>
    </w:p>
    <w:p w14:paraId="4C22EBA5">
      <w:pPr>
        <w:spacing w:before="91" w:line="398" w:lineRule="auto"/>
        <w:ind w:left="1" w:firstLine="562"/>
        <w:rPr>
          <w:rFonts w:ascii="宋体" w:hAnsi="宋体" w:eastAsia="宋体" w:cs="宋体"/>
          <w:color w:val="000000" w:themeColor="text1"/>
          <w:sz w:val="28"/>
          <w:szCs w:val="28"/>
          <w:highlight w:val="none"/>
          <w14:textFill>
            <w14:solidFill>
              <w14:schemeClr w14:val="tx1"/>
            </w14:solidFill>
          </w14:textFill>
        </w:rPr>
      </w:pPr>
      <w:r>
        <w:rPr>
          <w:rFonts w:ascii="宋体" w:hAnsi="宋体" w:eastAsia="宋体" w:cs="宋体"/>
          <w:color w:val="000000" w:themeColor="text1"/>
          <w:spacing w:val="-2"/>
          <w:sz w:val="28"/>
          <w:szCs w:val="28"/>
          <w:highlight w:val="none"/>
          <w14:textFill>
            <w14:solidFill>
              <w14:schemeClr w14:val="tx1"/>
            </w14:solidFill>
          </w14:textFill>
        </w:rPr>
        <w:t>我了解有关保密法规制度，知悉应当承担的保密义务</w:t>
      </w:r>
      <w:r>
        <w:rPr>
          <w:rFonts w:ascii="宋体" w:hAnsi="宋体" w:eastAsia="宋体" w:cs="宋体"/>
          <w:color w:val="000000" w:themeColor="text1"/>
          <w:spacing w:val="-3"/>
          <w:sz w:val="28"/>
          <w:szCs w:val="28"/>
          <w:highlight w:val="none"/>
          <w14:textFill>
            <w14:solidFill>
              <w14:schemeClr w14:val="tx1"/>
            </w14:solidFill>
          </w14:textFill>
        </w:rPr>
        <w:t>和法律责任。本人庄重承诺：</w:t>
      </w:r>
    </w:p>
    <w:p w14:paraId="384B46AF">
      <w:pPr>
        <w:spacing w:before="41" w:line="219" w:lineRule="auto"/>
        <w:ind w:left="566"/>
        <w:rPr>
          <w:rFonts w:ascii="宋体" w:hAnsi="宋体" w:eastAsia="宋体" w:cs="宋体"/>
          <w:color w:val="000000" w:themeColor="text1"/>
          <w:sz w:val="28"/>
          <w:szCs w:val="28"/>
          <w:highlight w:val="none"/>
          <w14:textFill>
            <w14:solidFill>
              <w14:schemeClr w14:val="tx1"/>
            </w14:solidFill>
          </w14:textFill>
        </w:rPr>
      </w:pPr>
      <w:r>
        <w:rPr>
          <w:rFonts w:ascii="宋体" w:hAnsi="宋体" w:eastAsia="宋体" w:cs="宋体"/>
          <w:color w:val="000000" w:themeColor="text1"/>
          <w:spacing w:val="-1"/>
          <w:sz w:val="28"/>
          <w:szCs w:val="28"/>
          <w:highlight w:val="none"/>
          <w14:textFill>
            <w14:solidFill>
              <w14:schemeClr w14:val="tx1"/>
            </w14:solidFill>
          </w14:textFill>
        </w:rPr>
        <w:t>一、认真遵守国家保密法律、法规和规章制度，履行保密义务；</w:t>
      </w:r>
    </w:p>
    <w:p w14:paraId="4CAC3F84">
      <w:pPr>
        <w:spacing w:before="291" w:line="219" w:lineRule="auto"/>
        <w:ind w:left="566"/>
        <w:rPr>
          <w:rFonts w:ascii="宋体" w:hAnsi="宋体" w:eastAsia="宋体" w:cs="宋体"/>
          <w:color w:val="000000" w:themeColor="text1"/>
          <w:sz w:val="28"/>
          <w:szCs w:val="28"/>
          <w:highlight w:val="none"/>
          <w14:textFill>
            <w14:solidFill>
              <w14:schemeClr w14:val="tx1"/>
            </w14:solidFill>
          </w14:textFill>
        </w:rPr>
      </w:pPr>
      <w:r>
        <w:rPr>
          <w:rFonts w:ascii="宋体" w:hAnsi="宋体" w:eastAsia="宋体" w:cs="宋体"/>
          <w:color w:val="000000" w:themeColor="text1"/>
          <w:spacing w:val="-4"/>
          <w:sz w:val="28"/>
          <w:szCs w:val="28"/>
          <w:highlight w:val="none"/>
          <w14:textFill>
            <w14:solidFill>
              <w14:schemeClr w14:val="tx1"/>
            </w14:solidFill>
          </w14:textFill>
        </w:rPr>
        <w:t>二、不提供虚假个人信息，</w:t>
      </w:r>
      <w:r>
        <w:rPr>
          <w:rFonts w:ascii="宋体" w:hAnsi="宋体" w:eastAsia="宋体" w:cs="宋体"/>
          <w:color w:val="000000" w:themeColor="text1"/>
          <w:spacing w:val="-71"/>
          <w:sz w:val="28"/>
          <w:szCs w:val="28"/>
          <w:highlight w:val="none"/>
          <w14:textFill>
            <w14:solidFill>
              <w14:schemeClr w14:val="tx1"/>
            </w14:solidFill>
          </w14:textFill>
        </w:rPr>
        <w:t xml:space="preserve"> </w:t>
      </w:r>
      <w:r>
        <w:rPr>
          <w:rFonts w:ascii="宋体" w:hAnsi="宋体" w:eastAsia="宋体" w:cs="宋体"/>
          <w:color w:val="000000" w:themeColor="text1"/>
          <w:spacing w:val="-4"/>
          <w:sz w:val="28"/>
          <w:szCs w:val="28"/>
          <w:highlight w:val="none"/>
          <w14:textFill>
            <w14:solidFill>
              <w14:schemeClr w14:val="tx1"/>
            </w14:solidFill>
          </w14:textFill>
        </w:rPr>
        <w:t>自愿接受保密审查；</w:t>
      </w:r>
    </w:p>
    <w:p w14:paraId="2207817E">
      <w:pPr>
        <w:spacing w:before="291" w:line="220" w:lineRule="auto"/>
        <w:ind w:firstLine="548" w:firstLineChars="200"/>
        <w:jc w:val="left"/>
        <w:rPr>
          <w:rFonts w:ascii="宋体" w:hAnsi="宋体" w:eastAsia="宋体" w:cs="宋体"/>
          <w:color w:val="000000" w:themeColor="text1"/>
          <w:sz w:val="28"/>
          <w:szCs w:val="28"/>
          <w:highlight w:val="none"/>
          <w14:textFill>
            <w14:solidFill>
              <w14:schemeClr w14:val="tx1"/>
            </w14:solidFill>
          </w14:textFill>
        </w:rPr>
      </w:pPr>
      <w:r>
        <w:rPr>
          <w:rFonts w:ascii="宋体" w:hAnsi="宋体" w:eastAsia="宋体" w:cs="宋体"/>
          <w:color w:val="000000" w:themeColor="text1"/>
          <w:spacing w:val="-3"/>
          <w:sz w:val="28"/>
          <w:szCs w:val="28"/>
          <w:highlight w:val="none"/>
          <w14:textFill>
            <w14:solidFill>
              <w14:schemeClr w14:val="tx1"/>
            </w14:solidFill>
          </w14:textFill>
        </w:rPr>
        <w:t>三、不违规记录、存储、复制国家秘密信息，不违规留存国家秘密载体；</w:t>
      </w:r>
    </w:p>
    <w:p w14:paraId="28405B05">
      <w:pPr>
        <w:spacing w:before="290" w:line="220" w:lineRule="auto"/>
        <w:ind w:left="588"/>
        <w:rPr>
          <w:rFonts w:ascii="宋体" w:hAnsi="宋体" w:eastAsia="宋体" w:cs="宋体"/>
          <w:color w:val="000000" w:themeColor="text1"/>
          <w:sz w:val="28"/>
          <w:szCs w:val="28"/>
          <w:highlight w:val="none"/>
          <w14:textFill>
            <w14:solidFill>
              <w14:schemeClr w14:val="tx1"/>
            </w14:solidFill>
          </w14:textFill>
        </w:rPr>
      </w:pPr>
      <w:r>
        <w:rPr>
          <w:rFonts w:ascii="宋体" w:hAnsi="宋体" w:eastAsia="宋体" w:cs="宋体"/>
          <w:color w:val="000000" w:themeColor="text1"/>
          <w:spacing w:val="-2"/>
          <w:sz w:val="28"/>
          <w:szCs w:val="28"/>
          <w:highlight w:val="none"/>
          <w14:textFill>
            <w14:solidFill>
              <w14:schemeClr w14:val="tx1"/>
            </w14:solidFill>
          </w14:textFill>
        </w:rPr>
        <w:t>四、不以任何方式泄露所接触和知悉的国家秘密；</w:t>
      </w:r>
    </w:p>
    <w:p w14:paraId="2B29170B">
      <w:pPr>
        <w:spacing w:before="290" w:line="317" w:lineRule="auto"/>
        <w:ind w:firstLine="566"/>
        <w:rPr>
          <w:rFonts w:ascii="宋体" w:hAnsi="宋体" w:eastAsia="宋体" w:cs="宋体"/>
          <w:color w:val="000000" w:themeColor="text1"/>
          <w:sz w:val="28"/>
          <w:szCs w:val="28"/>
          <w:highlight w:val="none"/>
          <w14:textFill>
            <w14:solidFill>
              <w14:schemeClr w14:val="tx1"/>
            </w14:solidFill>
          </w14:textFill>
        </w:rPr>
      </w:pPr>
      <w:r>
        <w:rPr>
          <w:rFonts w:ascii="宋体" w:hAnsi="宋体" w:eastAsia="宋体" w:cs="宋体"/>
          <w:color w:val="000000" w:themeColor="text1"/>
          <w:spacing w:val="-2"/>
          <w:sz w:val="28"/>
          <w:szCs w:val="28"/>
          <w:highlight w:val="none"/>
          <w14:textFill>
            <w14:solidFill>
              <w14:schemeClr w14:val="tx1"/>
            </w14:solidFill>
          </w14:textFill>
        </w:rPr>
        <w:t>五、未经甲方单位审查批准，不擅自发表涉及未</w:t>
      </w:r>
      <w:r>
        <w:rPr>
          <w:rFonts w:ascii="宋体" w:hAnsi="宋体" w:eastAsia="宋体" w:cs="宋体"/>
          <w:color w:val="000000" w:themeColor="text1"/>
          <w:spacing w:val="-3"/>
          <w:sz w:val="28"/>
          <w:szCs w:val="28"/>
          <w:highlight w:val="none"/>
          <w14:textFill>
            <w14:solidFill>
              <w14:schemeClr w14:val="tx1"/>
            </w14:solidFill>
          </w14:textFill>
        </w:rPr>
        <w:t>公开工作内容的文章、著</w:t>
      </w:r>
      <w:r>
        <w:rPr>
          <w:rFonts w:ascii="宋体" w:hAnsi="宋体" w:eastAsia="宋体" w:cs="宋体"/>
          <w:color w:val="000000" w:themeColor="text1"/>
          <w:spacing w:val="-5"/>
          <w:sz w:val="28"/>
          <w:szCs w:val="28"/>
          <w:highlight w:val="none"/>
          <w14:textFill>
            <w14:solidFill>
              <w14:schemeClr w14:val="tx1"/>
            </w14:solidFill>
          </w14:textFill>
        </w:rPr>
        <w:t>述；</w:t>
      </w:r>
    </w:p>
    <w:p w14:paraId="40DD1F47">
      <w:pPr>
        <w:tabs>
          <w:tab w:val="left" w:pos="420"/>
        </w:tabs>
        <w:spacing w:before="286" w:line="316" w:lineRule="auto"/>
        <w:ind w:right="78" w:firstLine="562"/>
        <w:rPr>
          <w:rFonts w:ascii="宋体" w:hAnsi="宋体" w:eastAsia="宋体" w:cs="宋体"/>
          <w:color w:val="000000" w:themeColor="text1"/>
          <w:sz w:val="28"/>
          <w:szCs w:val="28"/>
          <w:highlight w:val="none"/>
          <w14:textFill>
            <w14:solidFill>
              <w14:schemeClr w14:val="tx1"/>
            </w14:solidFill>
          </w14:textFill>
        </w:rPr>
      </w:pPr>
      <w:r>
        <w:rPr>
          <w:rFonts w:ascii="宋体" w:hAnsi="宋体" w:eastAsia="宋体" w:cs="宋体"/>
          <w:color w:val="000000" w:themeColor="text1"/>
          <w:spacing w:val="-5"/>
          <w:sz w:val="28"/>
          <w:szCs w:val="28"/>
          <w:highlight w:val="none"/>
          <w14:textFill>
            <w14:solidFill>
              <w14:schemeClr w14:val="tx1"/>
            </w14:solidFill>
          </w14:textFill>
        </w:rPr>
        <w:t>六、离岗时，</w:t>
      </w:r>
      <w:r>
        <w:rPr>
          <w:rFonts w:ascii="宋体" w:hAnsi="宋体" w:eastAsia="宋体" w:cs="宋体"/>
          <w:color w:val="000000" w:themeColor="text1"/>
          <w:spacing w:val="-76"/>
          <w:sz w:val="28"/>
          <w:szCs w:val="28"/>
          <w:highlight w:val="none"/>
          <w14:textFill>
            <w14:solidFill>
              <w14:schemeClr w14:val="tx1"/>
            </w14:solidFill>
          </w14:textFill>
        </w:rPr>
        <w:t xml:space="preserve"> </w:t>
      </w:r>
      <w:r>
        <w:rPr>
          <w:rFonts w:ascii="宋体" w:hAnsi="宋体" w:eastAsia="宋体" w:cs="宋体"/>
          <w:color w:val="000000" w:themeColor="text1"/>
          <w:spacing w:val="-5"/>
          <w:sz w:val="28"/>
          <w:szCs w:val="28"/>
          <w:highlight w:val="none"/>
          <w14:textFill>
            <w14:solidFill>
              <w14:schemeClr w14:val="tx1"/>
            </w14:solidFill>
          </w14:textFill>
        </w:rPr>
        <w:t>自愿接受脱密期管理，签订保密承诺书。违反上述承诺，</w:t>
      </w:r>
      <w:r>
        <w:rPr>
          <w:rFonts w:ascii="宋体" w:hAnsi="宋体" w:eastAsia="宋体" w:cs="宋体"/>
          <w:color w:val="000000" w:themeColor="text1"/>
          <w:spacing w:val="-74"/>
          <w:sz w:val="28"/>
          <w:szCs w:val="28"/>
          <w:highlight w:val="none"/>
          <w14:textFill>
            <w14:solidFill>
              <w14:schemeClr w14:val="tx1"/>
            </w14:solidFill>
          </w14:textFill>
        </w:rPr>
        <w:t xml:space="preserve"> </w:t>
      </w:r>
      <w:r>
        <w:rPr>
          <w:rFonts w:ascii="宋体" w:hAnsi="宋体" w:eastAsia="宋体" w:cs="宋体"/>
          <w:color w:val="000000" w:themeColor="text1"/>
          <w:spacing w:val="-5"/>
          <w:sz w:val="28"/>
          <w:szCs w:val="28"/>
          <w:highlight w:val="none"/>
          <w14:textFill>
            <w14:solidFill>
              <w14:schemeClr w14:val="tx1"/>
            </w14:solidFill>
          </w14:textFill>
        </w:rPr>
        <w:t>自愿承担党纪、政纪责任和法律后果。</w:t>
      </w:r>
    </w:p>
    <w:p w14:paraId="776F8182">
      <w:pPr>
        <w:spacing w:line="273" w:lineRule="auto"/>
        <w:rPr>
          <w:rFonts w:ascii="Arial"/>
          <w:color w:val="000000" w:themeColor="text1"/>
          <w:highlight w:val="none"/>
          <w14:textFill>
            <w14:solidFill>
              <w14:schemeClr w14:val="tx1"/>
            </w14:solidFill>
          </w14:textFill>
        </w:rPr>
      </w:pPr>
    </w:p>
    <w:p w14:paraId="3E7BA232">
      <w:pPr>
        <w:spacing w:before="91" w:line="220" w:lineRule="auto"/>
        <w:ind w:firstLine="2939" w:firstLineChars="1065"/>
        <w:rPr>
          <w:rFonts w:ascii="宋体" w:hAnsi="宋体" w:eastAsia="宋体" w:cs="宋体"/>
          <w:color w:val="000000" w:themeColor="text1"/>
          <w:sz w:val="28"/>
          <w:szCs w:val="28"/>
          <w:highlight w:val="none"/>
          <w14:textFill>
            <w14:solidFill>
              <w14:schemeClr w14:val="tx1"/>
            </w14:solidFill>
          </w14:textFill>
        </w:rPr>
      </w:pPr>
      <w:r>
        <w:rPr>
          <w:rFonts w:ascii="宋体" w:hAnsi="宋体" w:eastAsia="宋体" w:cs="宋体"/>
          <w:color w:val="000000" w:themeColor="text1"/>
          <w:spacing w:val="-2"/>
          <w:sz w:val="28"/>
          <w:szCs w:val="28"/>
          <w:highlight w:val="none"/>
          <w14:textFill>
            <w14:solidFill>
              <w14:schemeClr w14:val="tx1"/>
            </w14:solidFill>
          </w14:textFill>
        </w:rPr>
        <w:t>承诺人签名：</w:t>
      </w:r>
    </w:p>
    <w:p w14:paraId="1DDE4944">
      <w:pPr>
        <w:spacing w:before="290" w:line="220" w:lineRule="auto"/>
        <w:ind w:firstLine="2918" w:firstLineChars="1065"/>
        <w:rPr>
          <w:rFonts w:ascii="宋体" w:hAnsi="宋体" w:eastAsia="宋体" w:cs="宋体"/>
          <w:color w:val="000000" w:themeColor="text1"/>
          <w:sz w:val="28"/>
          <w:szCs w:val="28"/>
          <w:highlight w:val="none"/>
          <w14:textFill>
            <w14:solidFill>
              <w14:schemeClr w14:val="tx1"/>
            </w14:solidFill>
          </w14:textFill>
        </w:rPr>
      </w:pPr>
      <w:r>
        <w:rPr>
          <w:rFonts w:ascii="宋体" w:hAnsi="宋体" w:eastAsia="宋体" w:cs="宋体"/>
          <w:color w:val="000000" w:themeColor="text1"/>
          <w:spacing w:val="-3"/>
          <w:sz w:val="28"/>
          <w:szCs w:val="28"/>
          <w:highlight w:val="none"/>
          <w14:textFill>
            <w14:solidFill>
              <w14:schemeClr w14:val="tx1"/>
            </w14:solidFill>
          </w14:textFill>
        </w:rPr>
        <w:t>身份证号码：</w:t>
      </w:r>
    </w:p>
    <w:p w14:paraId="25722D84">
      <w:pPr>
        <w:spacing w:before="291" w:line="220" w:lineRule="auto"/>
        <w:ind w:firstLine="4323" w:firstLineChars="1663"/>
        <w:rPr>
          <w:rFonts w:ascii="宋体" w:hAnsi="宋体" w:eastAsia="宋体" w:cs="宋体"/>
          <w:color w:val="000000" w:themeColor="text1"/>
          <w:spacing w:val="-10"/>
          <w:sz w:val="28"/>
          <w:szCs w:val="28"/>
          <w:highlight w:val="none"/>
          <w14:textFill>
            <w14:solidFill>
              <w14:schemeClr w14:val="tx1"/>
            </w14:solidFill>
          </w14:textFill>
        </w:rPr>
      </w:pPr>
      <w:r>
        <w:rPr>
          <w:rFonts w:ascii="宋体" w:hAnsi="宋体" w:eastAsia="宋体" w:cs="宋体"/>
          <w:color w:val="000000" w:themeColor="text1"/>
          <w:spacing w:val="-10"/>
          <w:sz w:val="28"/>
          <w:szCs w:val="28"/>
          <w:highlight w:val="none"/>
          <w14:textFill>
            <w14:solidFill>
              <w14:schemeClr w14:val="tx1"/>
            </w14:solidFill>
          </w14:textFill>
        </w:rPr>
        <w:t>年</w:t>
      </w:r>
      <w:r>
        <w:rPr>
          <w:rFonts w:ascii="宋体" w:hAnsi="宋体" w:eastAsia="宋体" w:cs="宋体"/>
          <w:color w:val="000000" w:themeColor="text1"/>
          <w:spacing w:val="4"/>
          <w:sz w:val="28"/>
          <w:szCs w:val="28"/>
          <w:highlight w:val="none"/>
          <w14:textFill>
            <w14:solidFill>
              <w14:schemeClr w14:val="tx1"/>
            </w14:solidFill>
          </w14:textFill>
        </w:rPr>
        <w:t xml:space="preserve">    </w:t>
      </w:r>
      <w:r>
        <w:rPr>
          <w:rFonts w:ascii="宋体" w:hAnsi="宋体" w:eastAsia="宋体" w:cs="宋体"/>
          <w:color w:val="000000" w:themeColor="text1"/>
          <w:spacing w:val="-10"/>
          <w:sz w:val="28"/>
          <w:szCs w:val="28"/>
          <w:highlight w:val="none"/>
          <w14:textFill>
            <w14:solidFill>
              <w14:schemeClr w14:val="tx1"/>
            </w14:solidFill>
          </w14:textFill>
        </w:rPr>
        <w:t>月</w:t>
      </w:r>
      <w:r>
        <w:rPr>
          <w:rFonts w:ascii="宋体" w:hAnsi="宋体" w:eastAsia="宋体" w:cs="宋体"/>
          <w:color w:val="000000" w:themeColor="text1"/>
          <w:spacing w:val="15"/>
          <w:sz w:val="28"/>
          <w:szCs w:val="28"/>
          <w:highlight w:val="none"/>
          <w14:textFill>
            <w14:solidFill>
              <w14:schemeClr w14:val="tx1"/>
            </w14:solidFill>
          </w14:textFill>
        </w:rPr>
        <w:t xml:space="preserve">    </w:t>
      </w:r>
      <w:r>
        <w:rPr>
          <w:rFonts w:ascii="宋体" w:hAnsi="宋体" w:eastAsia="宋体" w:cs="宋体"/>
          <w:color w:val="000000" w:themeColor="text1"/>
          <w:spacing w:val="-10"/>
          <w:sz w:val="28"/>
          <w:szCs w:val="28"/>
          <w:highlight w:val="none"/>
          <w14:textFill>
            <w14:solidFill>
              <w14:schemeClr w14:val="tx1"/>
            </w14:solidFill>
          </w14:textFill>
        </w:rPr>
        <w:t>日</w:t>
      </w:r>
    </w:p>
    <w:p w14:paraId="615B6248">
      <w:pPr>
        <w:rPr>
          <w:rFonts w:ascii="宋体" w:hAnsi="宋体" w:eastAsia="宋体" w:cs="宋体"/>
          <w:color w:val="000000" w:themeColor="text1"/>
          <w:kern w:val="28"/>
          <w:sz w:val="24"/>
          <w:highlight w:val="none"/>
          <w14:textFill>
            <w14:solidFill>
              <w14:schemeClr w14:val="tx1"/>
            </w14:solidFill>
          </w14:textFill>
        </w:rPr>
      </w:pPr>
    </w:p>
    <w:p w14:paraId="7F2D3959">
      <w:pPr>
        <w:rPr>
          <w:color w:val="000000" w:themeColor="text1"/>
          <w:highlight w:val="none"/>
          <w14:textFill>
            <w14:solidFill>
              <w14:schemeClr w14:val="tx1"/>
            </w14:solidFill>
          </w14:textFill>
        </w:rPr>
      </w:pPr>
    </w:p>
    <w:p w14:paraId="5E823647">
      <w:pPr>
        <w:rPr>
          <w:rFonts w:hint="eastAsia" w:eastAsiaTheme="minorEastAsia"/>
          <w:color w:val="000000" w:themeColor="text1"/>
          <w:highlight w:val="none"/>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12579E">
    <w:r>
      <mc:AlternateContent>
        <mc:Choice Requires="wps">
          <w:drawing>
            <wp:anchor distT="0" distB="0" distL="114300" distR="114300" simplePos="0" relativeHeight="251659264" behindDoc="0" locked="0" layoutInCell="1" allowOverlap="1">
              <wp:simplePos x="0" y="0"/>
              <wp:positionH relativeFrom="page">
                <wp:posOffset>0</wp:posOffset>
              </wp:positionH>
              <wp:positionV relativeFrom="page">
                <wp:posOffset>0</wp:posOffset>
              </wp:positionV>
              <wp:extent cx="0" cy="0"/>
              <wp:effectExtent l="0" t="0" r="0" b="0"/>
              <wp:wrapNone/>
              <wp:docPr id="1" name="文本框 1"/>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ln>
                    </wps:spPr>
                    <wps:txbx>
                      <w:txbxContent>
                        <w:p w14:paraId="6B429A8A">
                          <w:r>
                            <w:t>&lt;root&gt;&lt;sender&gt;1946372095@qq.com&lt;/sender&gt;&lt;type&gt;2&lt;/type&gt;&lt;subject&gt;合同-数字三农&lt;/subject&gt;&lt;attachmentName&gt;合同-数字三农.docx&lt;/attachmentName&gt;&lt;addressee&gt;wuyq@hainan.gov.cn&lt;/addressee&gt;&lt;mailSec&gt;无密级&lt;/mailSec&gt;&lt;sendTime&gt;2025-02-17 15:32:22&lt;/sendTime&gt;&lt;loadTime&gt;2025-02-18 09:39:13&lt;/loadTime&gt;&lt;/root&gt;</w:t>
                          </w:r>
                        </w:p>
                      </w:txbxContent>
                    </wps:txbx>
                    <wps:bodyPr upright="1"/>
                  </wps:wsp>
                </a:graphicData>
              </a:graphic>
            </wp:anchor>
          </w:drawing>
        </mc:Choice>
        <mc:Fallback>
          <w:pict>
            <v:shape id="_x0000_s1026" o:spid="_x0000_s1026" o:spt="202" type="#_x0000_t202" style="position:absolute;left:0pt;margin-left:0pt;margin-top:0pt;height:0pt;width:0pt;mso-position-horizontal-relative:page;mso-position-vertical-relative:page;z-index:251659264;mso-width-relative:page;mso-height-relative:page;" filled="f" stroked="f" coordsize="21600,21600" o:gfxdata="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5jj1y8wAAAD/AAAADwAAAAAAAAABACAAAAAiAAAAZHJz&#10;L2Rvd25yZXYueG1sUEsBAhQAFAAAAAgAh07iQKty0VieAQAAQwMAAA4AAAAAAAAAAQAgAAAAGwEA&#10;AGRycy9lMm9Eb2MueG1sUEsFBgAAAAAGAAYAWQEAACsFAAAAAA==&#10;">
              <v:fill on="f" focussize="0,0"/>
              <v:stroke on="f"/>
              <v:imagedata o:title=""/>
              <o:lock v:ext="edit" aspectratio="f"/>
              <v:textbox>
                <w:txbxContent>
                  <w:p w14:paraId="6B429A8A">
                    <w:r>
                      <w:t>&lt;root&gt;&lt;sender&gt;1946372095@qq.com&lt;/sender&gt;&lt;type&gt;2&lt;/type&gt;&lt;subject&gt;合同-数字三农&lt;/subject&gt;&lt;attachmentName&gt;合同-数字三农.docx&lt;/attachmentName&gt;&lt;addressee&gt;wuyq@hainan.gov.cn&lt;/addressee&gt;&lt;mailSec&gt;无密级&lt;/mailSec&gt;&lt;sendTime&gt;2025-02-17 15:32:22&lt;/sendTime&gt;&lt;loadTime&gt;2025-02-18 09:39:13&lt;/loadTime&gt;&lt;/root&gt;</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C09CD4"/>
    <w:multiLevelType w:val="multilevel"/>
    <w:tmpl w:val="CDC09CD4"/>
    <w:lvl w:ilvl="0" w:tentative="0">
      <w:start w:val="1"/>
      <w:numFmt w:val="chineseCounting"/>
      <w:suff w:val="nothing"/>
      <w:lvlText w:val="%1、"/>
      <w:lvlJc w:val="left"/>
      <w:pPr>
        <w:tabs>
          <w:tab w:val="left" w:pos="420"/>
        </w:tabs>
        <w:ind w:left="432" w:hanging="432"/>
      </w:pPr>
      <w:rPr>
        <w:rFonts w:hint="eastAsia"/>
      </w:rPr>
    </w:lvl>
    <w:lvl w:ilvl="1" w:tentative="0">
      <w:start w:val="1"/>
      <w:numFmt w:val="decimal"/>
      <w:pStyle w:val="2"/>
      <w:isLgl/>
      <w:lvlText w:val="%1.%2."/>
      <w:lvlJc w:val="left"/>
      <w:pPr>
        <w:tabs>
          <w:tab w:val="left" w:pos="420"/>
        </w:tabs>
        <w:ind w:left="575" w:hanging="575"/>
      </w:pPr>
      <w:rPr>
        <w:rFonts w:hint="eastAsia"/>
      </w:rPr>
    </w:lvl>
    <w:lvl w:ilvl="2" w:tentative="0">
      <w:start w:val="1"/>
      <w:numFmt w:val="decimal"/>
      <w:isLgl/>
      <w:lvlText w:val="%1.%2.%3."/>
      <w:lvlJc w:val="left"/>
      <w:pPr>
        <w:ind w:left="720" w:hanging="720"/>
      </w:pPr>
      <w:rPr>
        <w:rFonts w:hint="eastAsia"/>
      </w:rPr>
    </w:lvl>
    <w:lvl w:ilvl="3" w:tentative="0">
      <w:start w:val="1"/>
      <w:numFmt w:val="decimal"/>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C02B46"/>
    <w:rsid w:val="0326299A"/>
    <w:rsid w:val="16002AEB"/>
    <w:rsid w:val="3CC02B46"/>
    <w:rsid w:val="60265B0C"/>
    <w:rsid w:val="66AF182C"/>
    <w:rsid w:val="71030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keepNext/>
      <w:keepLines/>
      <w:numPr>
        <w:ilvl w:val="1"/>
        <w:numId w:val="1"/>
      </w:numPr>
      <w:tabs>
        <w:tab w:val="left" w:pos="425"/>
        <w:tab w:val="clear" w:pos="420"/>
      </w:tabs>
      <w:spacing w:before="240" w:after="240"/>
      <w:outlineLvl w:val="1"/>
    </w:pPr>
    <w:rPr>
      <w:rFonts w:ascii="Cambria" w:hAnsi="Cambria" w:eastAsia="黑体" w:cstheme="minorBidi"/>
      <w:sz w:val="36"/>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semiHidden/>
    <w:qFormat/>
    <w:uiPriority w:val="0"/>
    <w:rPr>
      <w:rFonts w:ascii="微软雅黑" w:hAnsi="微软雅黑" w:eastAsia="微软雅黑" w:cs="微软雅黑"/>
      <w:sz w:val="31"/>
      <w:szCs w:val="31"/>
      <w:lang w:eastAsia="en-US"/>
    </w:rPr>
  </w:style>
  <w:style w:type="paragraph" w:styleId="5">
    <w:name w:val="footer"/>
    <w:basedOn w:val="1"/>
    <w:qFormat/>
    <w:uiPriority w:val="0"/>
    <w:pPr>
      <w:tabs>
        <w:tab w:val="center" w:pos="4153"/>
        <w:tab w:val="right" w:pos="8306"/>
      </w:tabs>
      <w:snapToGrid w:val="0"/>
      <w:jc w:val="left"/>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
    <w:name w:val="Table Normal"/>
    <w:semiHidden/>
    <w:unhideWhenUsed/>
    <w:qFormat/>
    <w:uiPriority w:val="0"/>
    <w:tblPr>
      <w:tblCellMar>
        <w:top w:w="0" w:type="dxa"/>
        <w:left w:w="0" w:type="dxa"/>
        <w:bottom w:w="0" w:type="dxa"/>
        <w:right w:w="0" w:type="dxa"/>
      </w:tblCellMar>
    </w:tblPr>
  </w:style>
  <w:style w:type="table" w:customStyle="1" w:styleId="10">
    <w:name w:val="Table Normal_0"/>
    <w:semiHidden/>
    <w:unhideWhenUsed/>
    <w:qFormat/>
    <w:uiPriority w:val="0"/>
    <w:tblPr>
      <w:tblCellMar>
        <w:top w:w="0" w:type="dxa"/>
        <w:left w:w="0" w:type="dxa"/>
        <w:bottom w:w="0" w:type="dxa"/>
        <w:right w:w="0" w:type="dxa"/>
      </w:tblCellMar>
    </w:tblPr>
  </w:style>
  <w:style w:type="paragraph" w:styleId="11">
    <w:name w:val="List Paragraph"/>
    <w:basedOn w:val="1"/>
    <w:qFormat/>
    <w:uiPriority w:val="34"/>
    <w:pPr>
      <w:adjustRightInd/>
      <w:spacing w:line="240" w:lineRule="auto"/>
      <w:ind w:firstLine="420" w:firstLineChars="200"/>
      <w:textAlignment w:val="auto"/>
    </w:pPr>
    <w:rPr>
      <w:rFonts w:ascii="Calibri" w:hAnsi="Calibri"/>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10727</Words>
  <Characters>11178</Characters>
  <Lines>0</Lines>
  <Paragraphs>0</Paragraphs>
  <TotalTime>15</TotalTime>
  <ScaleCrop>false</ScaleCrop>
  <LinksUpToDate>false</LinksUpToDate>
  <CharactersWithSpaces>11549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2025-07-03T01:51:00Z</dcterms:created>
  <dc:creator>流星与琴弦</dc:creator>
  <cp:lastModifiedBy>Administrator</cp:lastModifiedBy>
  <dcterms:modified xsi:type="dcterms:W3CDTF">2025-07-08T09:31:11Z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D8707D80BE7B4879A96808A15CBCC0CC_11</vt:lpwstr>
  </property>
  <property fmtid="{D5CDD505-2E9C-101B-9397-08002B2CF9AE}" pid="4" name="KSOTemplateDocerSaveRecord">
    <vt:lpwstr>eyJoZGlkIjoiMGRiMjA0OGJmNzZlYzdhZjVlZThhYmQ2ZGY5NDYxM2MiLCJ1c2VySWQiOiIxMDM3MTQ0MzIyIn0=</vt:lpwstr>
  </property>
</Properties>
</file>