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66" w:line="221" w:lineRule="auto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-10"/>
          <w:sz w:val="28"/>
          <w:szCs w:val="28"/>
          <w:highlight w:val="none"/>
          <w:lang w:eastAsia="zh-CN"/>
        </w:rPr>
        <w:t>采购包</w:t>
      </w:r>
      <w:r>
        <w:rPr>
          <w:rFonts w:hint="eastAsia" w:ascii="宋体" w:hAnsi="宋体" w:cs="宋体"/>
          <w:b/>
          <w:bCs/>
          <w:color w:val="auto"/>
          <w:spacing w:val="-1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pacing w:val="-10"/>
          <w:sz w:val="28"/>
          <w:szCs w:val="28"/>
          <w:highlight w:val="none"/>
        </w:rPr>
        <w:t>商务响应表</w:t>
      </w:r>
    </w:p>
    <w:p>
      <w:pPr>
        <w:pStyle w:val="2"/>
        <w:spacing w:before="78" w:line="338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说明：投标人必须仔细阅读招标文件“第三章采购需求”要求在《商务响应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表》中需要进行响应的商务条款，并对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“第三章采购需求”</w:t>
      </w:r>
      <w:r>
        <w:rPr>
          <w:rFonts w:hint="eastAsia" w:ascii="宋体" w:hAnsi="宋体" w:cs="宋体"/>
          <w:color w:val="auto"/>
          <w:spacing w:val="-3"/>
          <w:sz w:val="24"/>
          <w:szCs w:val="24"/>
          <w:highlight w:val="none"/>
          <w:lang w:val="en-US" w:eastAsia="zh-CN"/>
        </w:rPr>
        <w:t>中1.4商务要求中所有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条款的响应情况逐项列入该表，</w:t>
      </w:r>
      <w:r>
        <w:rPr>
          <w:rFonts w:hint="eastAsia" w:ascii="宋体" w:hAnsi="宋体" w:eastAsia="宋体" w:cs="宋体"/>
          <w:color w:val="auto"/>
          <w:spacing w:val="1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以及对其响应情况进行说明；未列入该表的视作投标人不响应。</w:t>
      </w:r>
    </w:p>
    <w:p>
      <w:pPr>
        <w:pStyle w:val="2"/>
        <w:spacing w:before="70" w:line="350" w:lineRule="auto"/>
        <w:ind w:left="128" w:right="274" w:firstLine="4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1"/>
          <w:sz w:val="24"/>
          <w:szCs w:val="24"/>
          <w:highlight w:val="none"/>
        </w:rPr>
        <w:t>投标人必须根据标的的实际情况如实填写，评标委员会如发现有虚假描述</w:t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</w:rPr>
        <w:t>的，该投标文件作无效投标文件处理。</w:t>
      </w:r>
    </w:p>
    <w:tbl>
      <w:tblPr>
        <w:tblStyle w:val="6"/>
        <w:tblW w:w="83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767"/>
        <w:gridCol w:w="1770"/>
        <w:gridCol w:w="1469"/>
        <w:gridCol w:w="983"/>
        <w:gridCol w:w="1345"/>
        <w:gridCol w:w="13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634" w:type="dxa"/>
            <w:shd w:val="clear" w:color="auto" w:fill="D8D8D8"/>
            <w:textDirection w:val="tbRlV"/>
            <w:vAlign w:val="center"/>
          </w:tcPr>
          <w:p>
            <w:pPr>
              <w:spacing w:before="90" w:line="199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7" w:type="dxa"/>
            <w:shd w:val="clear" w:color="auto" w:fill="D8D8D8"/>
            <w:vAlign w:val="center"/>
          </w:tcPr>
          <w:p>
            <w:pPr>
              <w:spacing w:before="283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标的名称</w:t>
            </w:r>
          </w:p>
        </w:tc>
        <w:tc>
          <w:tcPr>
            <w:tcW w:w="1770" w:type="dxa"/>
            <w:shd w:val="clear" w:color="auto" w:fill="D8D8D8"/>
            <w:vAlign w:val="center"/>
          </w:tcPr>
          <w:p>
            <w:pPr>
              <w:spacing w:before="282" w:line="21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</w:rPr>
              <w:t>招标文件商务条款描述</w:t>
            </w:r>
          </w:p>
        </w:tc>
        <w:tc>
          <w:tcPr>
            <w:tcW w:w="1469" w:type="dxa"/>
            <w:shd w:val="clear" w:color="auto" w:fill="D8D8D8"/>
            <w:vAlign w:val="center"/>
          </w:tcPr>
          <w:p>
            <w:pPr>
              <w:spacing w:before="162" w:line="214" w:lineRule="auto"/>
              <w:ind w:right="9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投标人商务响应情况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描述</w:t>
            </w:r>
          </w:p>
        </w:tc>
        <w:tc>
          <w:tcPr>
            <w:tcW w:w="983" w:type="dxa"/>
            <w:shd w:val="clear" w:color="auto" w:fill="D8D8D8"/>
            <w:vAlign w:val="center"/>
          </w:tcPr>
          <w:p>
            <w:pPr>
              <w:spacing w:before="23" w:line="22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4"/>
                <w:szCs w:val="24"/>
                <w:highlight w:val="none"/>
              </w:rPr>
              <w:t>响应情况说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  <w:szCs w:val="24"/>
                <w:highlight w:val="none"/>
              </w:rPr>
              <w:t>明</w:t>
            </w:r>
            <w:r>
              <w:rPr>
                <w:rFonts w:hint="eastAsia" w:ascii="宋体" w:hAnsi="宋体" w:eastAsia="宋体" w:cs="宋体"/>
                <w:color w:val="auto"/>
                <w:spacing w:val="2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  <w:szCs w:val="24"/>
                <w:highlight w:val="none"/>
              </w:rPr>
              <w:t>( + / =</w:t>
            </w:r>
          </w:p>
          <w:p>
            <w:pPr>
              <w:spacing w:before="30" w:line="165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/-)</w:t>
            </w:r>
          </w:p>
        </w:tc>
        <w:tc>
          <w:tcPr>
            <w:tcW w:w="1345" w:type="dxa"/>
            <w:shd w:val="clear" w:color="auto" w:fill="D8D8D8"/>
            <w:vAlign w:val="center"/>
          </w:tcPr>
          <w:p>
            <w:pPr>
              <w:spacing w:before="283" w:line="221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证明材料（如有）的页码索引</w:t>
            </w:r>
          </w:p>
        </w:tc>
        <w:tc>
          <w:tcPr>
            <w:tcW w:w="1345" w:type="dxa"/>
            <w:shd w:val="clear" w:color="auto" w:fill="D8D8D8"/>
            <w:vAlign w:val="center"/>
          </w:tcPr>
          <w:p>
            <w:pPr>
              <w:spacing w:before="283" w:line="221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634" w:type="dxa"/>
            <w:vAlign w:val="center"/>
          </w:tcPr>
          <w:p>
            <w:pPr>
              <w:spacing w:before="62" w:line="184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7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3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634" w:type="dxa"/>
            <w:vAlign w:val="center"/>
          </w:tcPr>
          <w:p>
            <w:pPr>
              <w:spacing w:before="62" w:line="183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7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3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634" w:type="dxa"/>
            <w:vAlign w:val="center"/>
          </w:tcPr>
          <w:p>
            <w:pPr>
              <w:spacing w:before="62" w:line="183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7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3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634" w:type="dxa"/>
            <w:vAlign w:val="center"/>
          </w:tcPr>
          <w:p>
            <w:pPr>
              <w:spacing w:before="175" w:line="256" w:lineRule="auto"/>
              <w:ind w:right="9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767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3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spacing w:before="78" w:line="213" w:lineRule="auto"/>
        <w:ind w:left="59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注：1.此表为表样，行数可自行添加，但表式不变。</w:t>
      </w:r>
    </w:p>
    <w:p>
      <w:pPr>
        <w:pStyle w:val="2"/>
        <w:spacing w:before="174" w:line="349" w:lineRule="auto"/>
        <w:ind w:left="124" w:right="263" w:firstLine="4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2.招标文件“第三章采购需求”未要求在该表中进行响应的商务条款，投标</w:t>
      </w:r>
      <w:r>
        <w:rPr>
          <w:rFonts w:hint="eastAsia" w:ascii="宋体" w:hAnsi="宋体" w:eastAsia="宋体" w:cs="宋体"/>
          <w:color w:val="auto"/>
          <w:spacing w:val="1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人无需填写；可是，投标人根据项目情况需要添加的设备、材料、服务等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请列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出，但不作为无效投标的依据。</w:t>
      </w:r>
    </w:p>
    <w:p>
      <w:pPr>
        <w:pStyle w:val="2"/>
        <w:spacing w:before="58" w:line="221" w:lineRule="auto"/>
        <w:ind w:left="59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3.请在“投标人商务响应情况描述”中列出标的的详细参数情况。</w:t>
      </w:r>
    </w:p>
    <w:p>
      <w:pPr>
        <w:pStyle w:val="2"/>
        <w:spacing w:before="163" w:line="353" w:lineRule="auto"/>
        <w:ind w:left="124" w:right="268" w:firstLine="4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4.“响应情况说明”应按下列规定填写对招标文件商务条款的响应情况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：优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于的视为正偏离，填写“+”;符合的视为满足，填写“=”;低于的视为负偏离或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highlight w:val="none"/>
        </w:rPr>
        <w:t>不满足，填写“-”;如不按规定填写或不填写的，均视为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不响应。</w:t>
      </w:r>
    </w:p>
    <w:p>
      <w:pPr>
        <w:pStyle w:val="2"/>
        <w:spacing w:before="41" w:line="342" w:lineRule="auto"/>
        <w:ind w:left="124" w:right="236" w:firstLine="470"/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5.招标文件有标注“★”条款的为实质性条款，若有任何一条负偏离或不满</w:t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</w:rPr>
        <w:t>足则导致投标无效。非“★”号条款未响应或不满足(负偏离),将根据评审要求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影响其得分，但不作为无效投标条款。</w:t>
      </w:r>
    </w:p>
    <w:p>
      <w:pPr>
        <w:pStyle w:val="2"/>
        <w:spacing w:before="41" w:line="342" w:lineRule="auto"/>
        <w:ind w:left="124" w:right="236" w:firstLine="470"/>
        <w:jc w:val="right"/>
        <w:rPr>
          <w:rFonts w:hint="eastAsia"/>
        </w:rPr>
      </w:pPr>
      <w:r>
        <w:rPr>
          <w:rFonts w:hint="eastAsia" w:ascii="宋体" w:hAnsi="宋体" w:eastAsia="宋体" w:cs="宋体"/>
          <w:color w:val="auto"/>
          <w:spacing w:val="32"/>
          <w:sz w:val="24"/>
          <w:szCs w:val="24"/>
          <w:highlight w:val="none"/>
        </w:rPr>
        <w:t>投标人全称(公章):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72B27"/>
    <w:rsid w:val="13DA7422"/>
    <w:rsid w:val="3FF72B27"/>
    <w:rsid w:val="7212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table" w:customStyle="1" w:styleId="6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2025-06-27T06:57:00Z</dcterms:created>
  <dc:creator>Administrator</dc:creator>
  <cp:lastModifiedBy>Administrator</cp:lastModifiedBy>
  <dcterms:modified xsi:type="dcterms:W3CDTF">2025-06-27T09:30:37Z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