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BE32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646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技术响应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  <w:t>表</w:t>
      </w:r>
    </w:p>
    <w:p w14:paraId="37206503">
      <w:pPr>
        <w:widowControl/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项目名称：三亚市崖州区南繁基地土壤改良项目（一期）</w:t>
      </w:r>
    </w:p>
    <w:p w14:paraId="7D4E8985">
      <w:pPr>
        <w:widowControl/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项目编号：[HNSS]20250600002[GK]</w:t>
      </w:r>
    </w:p>
    <w:tbl>
      <w:tblPr>
        <w:tblStyle w:val="12"/>
        <w:tblW w:w="142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9982"/>
        <w:gridCol w:w="2332"/>
        <w:gridCol w:w="825"/>
        <w:gridCol w:w="675"/>
      </w:tblGrid>
      <w:tr w14:paraId="4A44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5F5D">
            <w:pPr>
              <w:widowControl/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9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8614D">
            <w:pPr>
              <w:widowControl/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文件要求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9C41A">
            <w:pPr>
              <w:widowControl/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投标响应内容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5007A">
            <w:pPr>
              <w:widowControl/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偏离情况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FF26E">
            <w:pPr>
              <w:widowControl/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说明</w:t>
            </w:r>
          </w:p>
        </w:tc>
      </w:tr>
      <w:tr w14:paraId="394E8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27B7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B1E5A">
            <w:pPr>
              <w:pStyle w:val="15"/>
              <w:widowControl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改良土壤：</w:t>
            </w:r>
          </w:p>
          <w:p w14:paraId="00CD7478">
            <w:pPr>
              <w:pStyle w:val="15"/>
              <w:widowControl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通过相关投入品和农艺措施的优化建立耕地质量提升示范工程。本项目拟在崖州区开展有机肥+生物质炭+微生物菌剂土壤改良的模式，配合农业机械化管理，提高土壤有机质水平，改善土壤结构，增强土壤保水保肥能力，调节土壤pH值，以改善土壤环境，提高土壤微生物活性，促进养分转化和利用，从而降低化肥使用量，起到防治农业面源污染的效果。</w:t>
            </w:r>
          </w:p>
          <w:p w14:paraId="2677CB14">
            <w:pPr>
              <w:pStyle w:val="15"/>
              <w:widowControl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1、生物炭用量</w:t>
            </w:r>
          </w:p>
          <w:p w14:paraId="2A6B9295">
            <w:pPr>
              <w:pStyle w:val="15"/>
              <w:widowControl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施用生物炭应符合NY/T4159 2022《生物炭》。崖州区土壤有机质平均含量大于5g/kg，但崖州区农田质地偏砂，复耕指数较高，因此生物炭每亩施加量约为1.0吨。</w:t>
            </w:r>
          </w:p>
          <w:p w14:paraId="340B1D2A">
            <w:pPr>
              <w:pStyle w:val="15"/>
              <w:widowControl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 xml:space="preserve">2、有机肥用量 </w:t>
            </w:r>
          </w:p>
          <w:p w14:paraId="6039EAB7">
            <w:pPr>
              <w:pStyle w:val="15"/>
              <w:widowControl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 xml:space="preserve">（1）有机肥用量计算 </w:t>
            </w:r>
          </w:p>
          <w:p w14:paraId="39A953AB">
            <w:pPr>
              <w:pStyle w:val="15"/>
              <w:widowControl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 xml:space="preserve">根据前期调查结果，崖州区土壤有机质含量平均为16.4g/kg，土壤容重平均值为1.13g/cm3，耕层土壤厚度为20cm。项目实施选用有机肥标准符合《NY/T 525-2021》，有机肥用量约为1.0吨/亩。 </w:t>
            </w:r>
          </w:p>
          <w:p w14:paraId="17D00191">
            <w:pPr>
              <w:pStyle w:val="15"/>
              <w:widowControl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 xml:space="preserve">3、微生物菌剂用量 </w:t>
            </w:r>
          </w:p>
          <w:p w14:paraId="390EBCFC">
            <w:pPr>
              <w:pStyle w:val="15"/>
              <w:widowControl w:val="0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CN"/>
              </w:rPr>
              <w:t>施用量：根据国家标准 GB 20287-2006《农用微生物菌剂》，每亩土壤改良施用微生物菌剂量至少2L，才能达到理想效果，并且在此基础上用量越高越好。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28BDD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C59C1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C0AFF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06225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1BFBE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1EA83">
            <w:pPr>
              <w:pStyle w:val="15"/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zh-CN" w:eastAsia="zh-CN"/>
              </w:rPr>
              <w:t>土壤检测：</w:t>
            </w:r>
          </w:p>
          <w:p w14:paraId="2F7B9F83">
            <w:pPr>
              <w:pStyle w:val="15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在项目实施前，对项目区耕地进行全面的土壤检测，采集土壤样本，分析土壤的酸碱度、有机质含量、养分状况等指标。根据检测结果，结合崖州区的种植作物类型和土壤特点，制定详细的有机肥和生物炭施用规划，确定具体的施用量和施用方式。 </w:t>
            </w:r>
          </w:p>
          <w:p w14:paraId="01348091">
            <w:pPr>
              <w:pStyle w:val="15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在项目实施后，在实施前的点位再次进行采样分析，对比分析项目实施后绩效目标的完成情况。 </w:t>
            </w:r>
          </w:p>
          <w:p w14:paraId="73D66A47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360" w:lineRule="auto"/>
              <w:ind w:left="0" w:leftChars="0" w:firstLine="48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土壤检测指标包含：土壤pH、有机质、氮、磷、钾、等指标。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A9E68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BCF66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0712A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4834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4B325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ADB49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Lines="0" w:line="360" w:lineRule="auto"/>
              <w:ind w:left="0" w:leftChars="0" w:firstLine="48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zh-CN"/>
              </w:rPr>
              <w:t>技术推广与培训：</w:t>
            </w:r>
          </w:p>
          <w:p w14:paraId="08A63F3D">
            <w:pPr>
              <w:pStyle w:val="15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zh-CN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zh-CN" w:eastAsia="zh-CN"/>
              </w:rPr>
              <w:t xml:space="preserve">技术推广：组织农业技术人员深入田间地头，向农民推广有机肥和生物炭的施用技术。包括施用时间、施用方法、施用量等关键环节，确保农民能够正确使用。对于有机肥，可采用基肥撒施、条施或穴施的方式；生物炭可与有机肥混合施用，也可单独撒施后翻耕入土。 </w:t>
            </w:r>
          </w:p>
          <w:p w14:paraId="7EE278C7">
            <w:pPr>
              <w:pStyle w:val="15"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zh-CN" w:eastAsia="zh-CN"/>
              </w:rPr>
              <w:t>培训：定期举办耕地质量提升技术培训班（至少两场），邀请土壤专家、农业技术推广人员为农民授课，讲解土壤改良的重要性、有机肥和生物炭的作用原理以及使用方法等知识。同时，通过现场示范、观摩交流等方式，提高农民的实际操作能力。</w:t>
            </w:r>
            <w:bookmarkEnd w:id="0"/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D81DA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93B0C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EADE6">
            <w:pPr>
              <w:pStyle w:val="9"/>
              <w:widowControl w:val="0"/>
              <w:shd w:val="clear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</w:tbl>
    <w:p w14:paraId="3B3E1096">
      <w:pPr>
        <w:pStyle w:val="9"/>
        <w:shd w:val="clear"/>
        <w:spacing w:before="0" w:beforeAutospacing="0" w:after="0" w:afterAutospacing="0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u w:val="single"/>
        </w:rPr>
      </w:pPr>
    </w:p>
    <w:p w14:paraId="3289C3FD">
      <w:pPr>
        <w:widowControl/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注：1.对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招标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文件中的所有技术要求，除本表所列明的所有偏离外，均视作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已对之理解和响应。此表中若无任何文字说明，内容为空白的，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 w:bidi="ar"/>
        </w:rPr>
        <w:t>投标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bidi="ar"/>
        </w:rPr>
        <w:t>无效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。</w:t>
      </w:r>
    </w:p>
    <w:p w14:paraId="5ACAC846">
      <w:pPr>
        <w:widowControl/>
        <w:numPr>
          <w:ilvl w:val="0"/>
          <w:numId w:val="0"/>
        </w:num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“偏离情况”列应据实填写“无偏离”、“正偏离”或“负偏离”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 w:bidi="ar"/>
        </w:rPr>
        <w:t>。</w:t>
      </w:r>
    </w:p>
    <w:p w14:paraId="2EE0B555">
      <w:pPr>
        <w:widowControl/>
        <w:numPr>
          <w:ilvl w:val="0"/>
          <w:numId w:val="0"/>
        </w:numPr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表格长度可根据需要自行调整。</w:t>
      </w:r>
    </w:p>
    <w:p w14:paraId="3EEE2A0A">
      <w:pPr>
        <w:widowControl/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</w:p>
    <w:p w14:paraId="2B4C5CD8">
      <w:pPr>
        <w:widowControl/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名称（加盖公章）：</w:t>
      </w:r>
    </w:p>
    <w:p w14:paraId="2B928C7B">
      <w:pPr>
        <w:widowControl/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日期：    年    月    日</w:t>
      </w:r>
    </w:p>
    <w:p w14:paraId="3AD55221"/>
    <w:sectPr>
      <w:pgSz w:w="16838" w:h="11906" w:orient="landscape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36A1D"/>
    <w:rsid w:val="04AE21FF"/>
    <w:rsid w:val="0A726EFC"/>
    <w:rsid w:val="10A952BC"/>
    <w:rsid w:val="114C04A7"/>
    <w:rsid w:val="1165406E"/>
    <w:rsid w:val="1171428F"/>
    <w:rsid w:val="129B5D84"/>
    <w:rsid w:val="185904A1"/>
    <w:rsid w:val="18CA14A4"/>
    <w:rsid w:val="1A772A39"/>
    <w:rsid w:val="1EE61CE1"/>
    <w:rsid w:val="2B6E5779"/>
    <w:rsid w:val="2F2B3D4C"/>
    <w:rsid w:val="2FD875A5"/>
    <w:rsid w:val="32833432"/>
    <w:rsid w:val="37A27B7B"/>
    <w:rsid w:val="432602A9"/>
    <w:rsid w:val="436A1FF3"/>
    <w:rsid w:val="4852762D"/>
    <w:rsid w:val="486C64B8"/>
    <w:rsid w:val="49DB5E2A"/>
    <w:rsid w:val="4A436C34"/>
    <w:rsid w:val="4FD9094C"/>
    <w:rsid w:val="509001A0"/>
    <w:rsid w:val="51E43809"/>
    <w:rsid w:val="524953D2"/>
    <w:rsid w:val="5B9C5CE4"/>
    <w:rsid w:val="5CE87462"/>
    <w:rsid w:val="5D1D06D5"/>
    <w:rsid w:val="60C767CF"/>
    <w:rsid w:val="60FD1A75"/>
    <w:rsid w:val="61747CA3"/>
    <w:rsid w:val="6A283B1A"/>
    <w:rsid w:val="6B436D9B"/>
    <w:rsid w:val="6D8B6DD7"/>
    <w:rsid w:val="750E6C6B"/>
    <w:rsid w:val="76C269AB"/>
    <w:rsid w:val="79101319"/>
    <w:rsid w:val="7A15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keepNext/>
      <w:keepLines/>
      <w:spacing w:before="200" w:after="200"/>
      <w:outlineLvl w:val="0"/>
    </w:pPr>
    <w:rPr>
      <w:rFonts w:eastAsia="黑体"/>
      <w:b/>
      <w:bCs/>
      <w:kern w:val="44"/>
      <w:sz w:val="32"/>
      <w:szCs w:val="44"/>
    </w:rPr>
  </w:style>
  <w:style w:type="paragraph" w:styleId="5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paragraph" w:styleId="6">
    <w:name w:val="heading 3"/>
    <w:basedOn w:val="1"/>
    <w:next w:val="1"/>
    <w:unhideWhenUsed/>
    <w:qFormat/>
    <w:uiPriority w:val="1"/>
    <w:pPr>
      <w:outlineLvl w:val="2"/>
    </w:pPr>
    <w:rPr>
      <w:b/>
      <w:bCs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styleId="3">
    <w:name w:val="caption"/>
    <w:basedOn w:val="1"/>
    <w:next w:val="1"/>
    <w:qFormat/>
    <w:uiPriority w:val="0"/>
    <w:pPr>
      <w:widowControl w:val="0"/>
      <w:spacing w:line="360" w:lineRule="auto"/>
      <w:jc w:val="center"/>
    </w:pPr>
    <w:rPr>
      <w:rFonts w:ascii="Cambria" w:hAnsi="Cambria" w:eastAsia="黑体" w:cs="Times New Roman"/>
      <w:kern w:val="2"/>
      <w:sz w:val="24"/>
      <w:szCs w:val="24"/>
      <w:lang w:val="en-US" w:eastAsia="zh-CN" w:bidi="ar-SA"/>
    </w:rPr>
  </w:style>
  <w:style w:type="paragraph" w:styleId="7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styleId="8">
    <w:name w:val="Body Text Indent"/>
    <w:basedOn w:val="1"/>
    <w:qFormat/>
    <w:uiPriority w:val="99"/>
    <w:pPr>
      <w:autoSpaceDE w:val="0"/>
      <w:autoSpaceDN w:val="0"/>
      <w:ind w:left="181" w:firstLine="539"/>
    </w:p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styleId="10">
    <w:name w:val="Body Text First Indent 2"/>
    <w:basedOn w:val="8"/>
    <w:qFormat/>
    <w:uiPriority w:val="99"/>
    <w:pPr>
      <w:autoSpaceDE/>
      <w:autoSpaceDN/>
      <w:spacing w:after="120" w:line="240" w:lineRule="auto"/>
      <w:ind w:left="480" w:leftChars="200" w:firstLine="210" w:firstLineChars="100"/>
      <w:jc w:val="left"/>
    </w:pPr>
    <w:rPr>
      <w:rFonts w:ascii="DFKai-SB" w:eastAsia="DFKai-SB"/>
      <w:kern w:val="0"/>
      <w:sz w:val="28"/>
      <w:szCs w:val="24"/>
      <w:lang w:eastAsia="zh-TW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无间隔1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ull3"/>
    <w:qFormat/>
    <w:uiPriority w:val="0"/>
    <w:rPr>
      <w:rFonts w:hint="eastAsia" w:ascii="Calibri" w:hAnsi="Calibri" w:eastAsia="宋体" w:cs="黑体"/>
      <w:lang w:val="en-US" w:eastAsia="zh-CN" w:bidi="ar-SA"/>
    </w:rPr>
  </w:style>
  <w:style w:type="paragraph" w:customStyle="1" w:styleId="16">
    <w:name w:val="表格内容"/>
    <w:qFormat/>
    <w:uiPriority w:val="0"/>
    <w:pPr>
      <w:adjustRightInd w:val="0"/>
      <w:snapToGrid w:val="0"/>
      <w:jc w:val="center"/>
      <w:textAlignment w:val="center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">
    <w:name w:val="表格"/>
    <w:qFormat/>
    <w:uiPriority w:val="0"/>
    <w:pPr>
      <w:adjustRightInd w:val="0"/>
      <w:snapToGrid w:val="0"/>
      <w:spacing w:line="240" w:lineRule="atLeast"/>
      <w:jc w:val="center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customStyle="1" w:styleId="18">
    <w:name w:val="fontstyle01"/>
    <w:basedOn w:val="13"/>
    <w:qFormat/>
    <w:uiPriority w:val="0"/>
    <w:rPr>
      <w:rFonts w:hint="default" w:ascii="仿宋" w:hAnsi="仿宋"/>
      <w:color w:val="000000"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2484</Words>
  <Characters>2549</Characters>
  <Lines>0</Lines>
  <Paragraphs>0</Paragraphs>
  <TotalTime>0</TotalTime>
  <ScaleCrop>false</ScaleCrop>
  <LinksUpToDate>false</LinksUpToDate>
  <CharactersWithSpaces>2562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2025-02-14T07:54:00Z</dcterms:created>
  <dc:creator>JIJUN</dc:creator>
  <cp:lastModifiedBy>chic chen</cp:lastModifiedBy>
  <dcterms:modified xsi:type="dcterms:W3CDTF">2025-06-17T05:33:07Z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eyJoZGlkIjoiMjMwMTdiNWM3MTVjODQyYzk1YmI1Njg3ZjAxMDcyMWUiLCJ1c2VySWQiOiIzODA1MzU0NzEifQ==</vt:lpwstr>
  </property>
  <property fmtid="{D5CDD505-2E9C-101B-9397-08002B2CF9AE}" pid="4" name="ICV">
    <vt:lpwstr>F3ECF173148E42AAB28812997EA6F82D_12</vt:lpwstr>
  </property>
</Properties>
</file>