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高分辨正置激光扫描共聚焦显微镜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高分辨正置激光扫描共聚焦显微镜</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高分辨正置激光扫描共聚焦显微镜</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3,100,000.00元</w:t>
      </w:r>
      <w:r>
        <w:rPr>
          <w:rFonts w:ascii="仿宋_GB2312" w:hAnsi="仿宋_GB2312" w:cs="仿宋_GB2312" w:eastAsia="仿宋_GB2312"/>
        </w:rPr>
        <w:t>叁佰壹拾万元整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合同生效之日起，国产产品30天（日历天）内，进口产品120（日历天）内完成交货、安装、调试、提供相应技术服务，保证项目交付采购人验收通过。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说明：1.履约担保金额：签订合同价金额的3%，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 2.履约保证金将被没收的情形： （1）中标人擅自转包、转让的； （2）中标人在投标活动中有违反法律、违反政策规定行为的； （3）采购合同规定的其他情形。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从提交投标文件的截止之日起算的120天内有效。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代理服务费收费标准：本项目招标代理服务费按“计价格【2002】1980 号”之规定的收费标准的80%收取。中标供应商应在中标公告发布之日起 3 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2.本项目中要求提供的有关证书、文件等证明材料均以复印件加盖公章为准，如涉及的证书、证件正在办理延期、换证、变更和年审等无法提供的，应提供相关部门办理事项的证明材料。 3.成交供应商如有违背下列情形之一的，责令限期改正，情节严重的，列入不良行为记录名单，在1至3年内禁止参加采购活动并承担法律责任和违约责任：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4.价格优惠扣除 （1）对小型和微型企业、残疾人福利性单位和监狱企业产品的价格给予10%的扣除</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海南大学采购高分辨正置激光扫描共聚焦显微镜</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3,100,000.00</w:t>
      </w:r>
    </w:p>
    <w:p>
      <w:pPr>
        <w:pStyle w:val="null3"/>
        <w:jc w:val="left"/>
      </w:pPr>
      <w:r>
        <w:rPr>
          <w:rFonts w:ascii="仿宋_GB2312" w:hAnsi="仿宋_GB2312" w:cs="仿宋_GB2312" w:eastAsia="仿宋_GB2312"/>
        </w:rPr>
        <w:t>采购包最高限价（元）: 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高分辨正置激光扫描共聚焦显微镜项目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具体商务要求明细详见采购需求附件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关于资格的声明函 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关于资格的声明函 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关于资格的声明函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关于资格的声明函 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关于资格的声明函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商务应答表 自觉抵制政府采购领域商业贿赂行为承诺书 封面 分项报价明细表 法定代表人资格证明书或法定代表人授权委托书 投标人诚信守法承诺书 廉洁责任书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分项报价明细表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投标人诚信守法承诺书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投标人诚信守法承诺书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标注▲技术性能响应</w:t>
            </w:r>
          </w:p>
        </w:tc>
        <w:tc>
          <w:tcPr>
            <w:tcW w:type="dxa" w:w="2492"/>
          </w:tcPr>
          <w:p>
            <w:pPr>
              <w:pStyle w:val="null3"/>
              <w:jc w:val="both"/>
            </w:pPr>
            <w:r>
              <w:rPr>
                <w:rFonts w:ascii="仿宋_GB2312" w:hAnsi="仿宋_GB2312" w:cs="仿宋_GB2312" w:eastAsia="仿宋_GB2312"/>
              </w:rPr>
              <w:t>投标人应对招标文件中第三章采购需求第二项技术要求-参考配置及技术要求中的所有要求进行逐项响应，标注▲的要求满分共33分，不能满足带▲招标要求的每项扣3分，扣完为止；</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未标注▲技术性能响应</w:t>
            </w:r>
          </w:p>
        </w:tc>
        <w:tc>
          <w:tcPr>
            <w:tcW w:type="dxa" w:w="2492"/>
          </w:tcPr>
          <w:p>
            <w:pPr>
              <w:pStyle w:val="null3"/>
              <w:jc w:val="both"/>
            </w:pPr>
            <w:r>
              <w:rPr>
                <w:rFonts w:ascii="仿宋_GB2312" w:hAnsi="仿宋_GB2312" w:cs="仿宋_GB2312" w:eastAsia="仿宋_GB2312"/>
              </w:rPr>
              <w:t>投标人应对招标文件中第三章采购需求第二项技术要求-参考配置及技术要求中的所有要求进行逐项响应，未标注▲的要求满分共24分，不能满足未带▲招标要求的每项扣0.45 分，扣完为止。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投标人基本情况</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分项报价明细表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详见附件：分项报价明细表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高分辨正置激光扫描共聚焦显微镜</w:t>
      </w:r>
    </w:p>
    <w:p>
      <w:pPr>
        <w:pStyle w:val="null3"/>
        <w:jc w:val="left"/>
      </w:pPr>
      <w:r>
        <w:rPr>
          <w:rFonts w:ascii="仿宋_GB2312" w:hAnsi="仿宋_GB2312" w:cs="仿宋_GB2312" w:eastAsia="仿宋_GB2312"/>
        </w:rPr>
        <w:t>采购包：</w:t>
      </w:r>
      <w:r>
        <w:rPr>
          <w:rFonts w:ascii="仿宋_GB2312" w:hAnsi="仿宋_GB2312" w:cs="仿宋_GB2312" w:eastAsia="仿宋_GB2312"/>
        </w:rPr>
        <w:t>高分辨正置激光扫描共聚焦显微镜项目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交付时间</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高分辨正置激光扫描共聚焦显微镜项目</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备注：投标单位请在“规格”栏填写详见《分项报价明细表》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详见附件：关于资格的声明函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详见附件：具有独立承担民事责任的能力证明文件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