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8786C">
      <w:pPr>
        <w:pStyle w:val="22"/>
        <w:keepNext/>
        <w:keepLines/>
        <w:pageBreakBefore/>
        <w:widowControl w:val="0"/>
        <w:shd w:val="clear" w:color="auto" w:fill="auto"/>
        <w:kinsoku/>
        <w:wordWrap/>
        <w:overflowPunct/>
        <w:topLinePunct w:val="0"/>
        <w:autoSpaceDE/>
        <w:autoSpaceDN/>
        <w:bidi w:val="0"/>
        <w:adjustRightInd/>
        <w:snapToGrid/>
        <w:spacing w:before="180" w:after="180" w:line="240" w:lineRule="auto"/>
        <w:ind w:left="0" w:right="0" w:firstLine="0"/>
        <w:jc w:val="center"/>
        <w:textAlignment w:val="auto"/>
        <w:rPr>
          <w:rFonts w:hint="eastAsia" w:ascii="宋体" w:hAnsi="宋体" w:eastAsia="宋体" w:cs="宋体"/>
          <w:b/>
          <w:bCs/>
          <w:i w:val="0"/>
          <w:iCs w:val="0"/>
          <w:color w:val="auto"/>
          <w:spacing w:val="0"/>
          <w:w w:val="100"/>
          <w:position w:val="0"/>
          <w:sz w:val="24"/>
          <w:szCs w:val="28"/>
        </w:rPr>
      </w:pPr>
      <w:bookmarkStart w:id="0" w:name="bookmark58"/>
      <w:bookmarkStart w:id="1" w:name="bookmark59"/>
      <w:bookmarkStart w:id="2" w:name="bookmark57"/>
      <w:bookmarkStart w:id="3" w:name="bookmark60"/>
      <w:r>
        <w:rPr>
          <w:rFonts w:hint="eastAsia" w:ascii="方正小标宋_GBK" w:hAnsi="方正小标宋_GBK" w:eastAsia="方正小标宋_GBK" w:cs="方正小标宋_GBK"/>
          <w:b w:val="0"/>
          <w:bCs w:val="0"/>
          <w:i w:val="0"/>
          <w:iCs w:val="0"/>
          <w:color w:val="auto"/>
          <w:spacing w:val="0"/>
          <w:w w:val="100"/>
          <w:position w:val="0"/>
          <w:sz w:val="44"/>
          <w:szCs w:val="44"/>
          <w:lang w:val="en-US" w:eastAsia="zh-CN"/>
        </w:rPr>
        <w:t>关于“2024年超长期特别国债“以旧换新”项目医疗设备集中采购（二十二）”</w:t>
      </w:r>
      <w:r>
        <w:rPr>
          <w:rFonts w:hint="eastAsia" w:ascii="方正小标宋_GBK" w:hAnsi="方正小标宋_GBK" w:eastAsia="方正小标宋_GBK" w:cs="方正小标宋_GBK"/>
          <w:b w:val="0"/>
          <w:bCs w:val="0"/>
          <w:i w:val="0"/>
          <w:iCs w:val="0"/>
          <w:color w:val="auto"/>
          <w:spacing w:val="0"/>
          <w:w w:val="100"/>
          <w:position w:val="0"/>
          <w:sz w:val="44"/>
          <w:szCs w:val="44"/>
        </w:rPr>
        <w:t>更正公告</w:t>
      </w:r>
      <w:bookmarkEnd w:id="0"/>
      <w:bookmarkEnd w:id="1"/>
      <w:bookmarkEnd w:id="2"/>
    </w:p>
    <w:p w14:paraId="0A953AA4">
      <w:pPr>
        <w:pStyle w:val="7"/>
        <w:keepNext w:val="0"/>
        <w:keepLines w:val="0"/>
        <w:widowControl/>
        <w:suppressLineNumbers w:val="0"/>
        <w:ind w:left="0" w:firstLine="0"/>
        <w:jc w:val="left"/>
        <w:rPr>
          <w:rFonts w:hint="eastAsia" w:ascii="宋体" w:hAnsi="宋体" w:eastAsia="宋体" w:cs="宋体"/>
          <w:b/>
          <w:bCs/>
          <w:i w:val="0"/>
          <w:iCs w:val="0"/>
          <w:color w:val="auto"/>
          <w:spacing w:val="0"/>
          <w:w w:val="100"/>
          <w:position w:val="0"/>
          <w:sz w:val="24"/>
          <w:szCs w:val="28"/>
        </w:rPr>
      </w:pPr>
      <w:r>
        <w:rPr>
          <w:rFonts w:hint="eastAsia" w:ascii="宋体" w:hAnsi="宋体" w:eastAsia="宋体" w:cs="宋体"/>
          <w:b/>
          <w:bCs/>
          <w:color w:val="auto"/>
          <w:sz w:val="32"/>
          <w:szCs w:val="32"/>
          <w:lang w:val="en-US" w:eastAsia="zh-CN"/>
        </w:rPr>
        <w:t>各投标人</w:t>
      </w:r>
      <w:r>
        <w:rPr>
          <w:rFonts w:hint="eastAsia" w:ascii="宋体" w:hAnsi="宋体" w:eastAsia="宋体" w:cs="宋体"/>
          <w:b/>
          <w:bCs/>
          <w:color w:val="auto"/>
          <w:sz w:val="32"/>
          <w:szCs w:val="32"/>
        </w:rPr>
        <w:t>：</w:t>
      </w:r>
    </w:p>
    <w:p w14:paraId="62837E6A">
      <w:pPr>
        <w:pStyle w:val="23"/>
        <w:keepNext w:val="0"/>
        <w:keepLines w:val="0"/>
        <w:pageBreakBefore w:val="0"/>
        <w:widowControl w:val="0"/>
        <w:shd w:val="clear" w:color="auto" w:fill="auto"/>
        <w:kinsoku/>
        <w:wordWrap/>
        <w:overflowPunct/>
        <w:topLinePunct w:val="0"/>
        <w:autoSpaceDE/>
        <w:autoSpaceDN/>
        <w:bidi w:val="0"/>
        <w:adjustRightInd/>
        <w:spacing w:before="0" w:after="0" w:line="500" w:lineRule="exact"/>
        <w:ind w:left="0" w:right="0" w:firstLine="480"/>
        <w:jc w:val="left"/>
        <w:textAlignment w:val="auto"/>
        <w:rPr>
          <w:rFonts w:hint="eastAsia" w:ascii="仿宋" w:hAnsi="仿宋" w:eastAsia="仿宋" w:cs="仿宋"/>
          <w:b/>
          <w:bCs/>
          <w:i w:val="0"/>
          <w:iCs w:val="0"/>
          <w:color w:val="auto"/>
          <w:sz w:val="24"/>
          <w:szCs w:val="28"/>
        </w:rPr>
      </w:pPr>
      <w:r>
        <w:rPr>
          <w:rFonts w:hint="eastAsia" w:ascii="仿宋" w:hAnsi="仿宋" w:eastAsia="仿宋" w:cs="仿宋"/>
          <w:b/>
          <w:bCs/>
          <w:i w:val="0"/>
          <w:iCs w:val="0"/>
          <w:color w:val="auto"/>
          <w:spacing w:val="0"/>
          <w:w w:val="100"/>
          <w:position w:val="0"/>
          <w:sz w:val="24"/>
          <w:szCs w:val="28"/>
        </w:rPr>
        <w:t>一</w:t>
      </w:r>
      <w:bookmarkEnd w:id="3"/>
      <w:r>
        <w:rPr>
          <w:rFonts w:hint="eastAsia" w:ascii="仿宋" w:hAnsi="仿宋" w:eastAsia="仿宋" w:cs="仿宋"/>
          <w:b/>
          <w:bCs/>
          <w:i w:val="0"/>
          <w:iCs w:val="0"/>
          <w:color w:val="auto"/>
          <w:spacing w:val="0"/>
          <w:w w:val="100"/>
          <w:position w:val="0"/>
          <w:sz w:val="24"/>
          <w:szCs w:val="28"/>
        </w:rPr>
        <w:t>、项目基本情况</w:t>
      </w:r>
    </w:p>
    <w:p w14:paraId="608842A0">
      <w:pPr>
        <w:pStyle w:val="23"/>
        <w:keepNext w:val="0"/>
        <w:keepLines w:val="0"/>
        <w:pageBreakBefore w:val="0"/>
        <w:widowControl w:val="0"/>
        <w:shd w:val="clear" w:color="auto" w:fill="auto"/>
        <w:tabs>
          <w:tab w:val="left" w:pos="6398"/>
        </w:tabs>
        <w:kinsoku/>
        <w:wordWrap/>
        <w:overflowPunct/>
        <w:topLinePunct w:val="0"/>
        <w:autoSpaceDE/>
        <w:autoSpaceDN/>
        <w:bidi w:val="0"/>
        <w:adjustRightInd/>
        <w:spacing w:before="0" w:after="0" w:line="500" w:lineRule="exact"/>
        <w:ind w:left="480" w:right="0" w:firstLine="520"/>
        <w:jc w:val="left"/>
        <w:textAlignment w:val="auto"/>
        <w:rPr>
          <w:rFonts w:hint="eastAsia" w:ascii="仿宋" w:hAnsi="仿宋" w:eastAsia="仿宋" w:cs="仿宋"/>
          <w:i w:val="0"/>
          <w:iCs w:val="0"/>
          <w:color w:val="auto"/>
          <w:sz w:val="24"/>
          <w:szCs w:val="28"/>
          <w:u w:val="single"/>
          <w:lang w:eastAsia="zh-CN"/>
        </w:rPr>
      </w:pPr>
      <w:r>
        <w:rPr>
          <w:rFonts w:hint="eastAsia" w:ascii="仿宋" w:hAnsi="仿宋" w:eastAsia="仿宋" w:cs="仿宋"/>
          <w:i w:val="0"/>
          <w:iCs w:val="0"/>
          <w:color w:val="auto"/>
          <w:spacing w:val="0"/>
          <w:w w:val="100"/>
          <w:position w:val="0"/>
          <w:sz w:val="24"/>
          <w:szCs w:val="28"/>
        </w:rPr>
        <w:t>原公吿的采购项目编号</w:t>
      </w:r>
      <w:r>
        <w:rPr>
          <w:rFonts w:hint="eastAsia" w:ascii="仿宋" w:hAnsi="仿宋" w:eastAsia="仿宋" w:cs="仿宋"/>
          <w:i w:val="0"/>
          <w:iCs w:val="0"/>
          <w:color w:val="auto"/>
          <w:spacing w:val="0"/>
          <w:w w:val="100"/>
          <w:position w:val="0"/>
          <w:sz w:val="24"/>
          <w:szCs w:val="28"/>
          <w:lang w:eastAsia="zh-CN"/>
        </w:rPr>
        <w:t>：</w:t>
      </w:r>
      <w:r>
        <w:rPr>
          <w:rFonts w:hint="eastAsia" w:ascii="仿宋" w:hAnsi="仿宋" w:eastAsia="仿宋" w:cs="仿宋"/>
          <w:i w:val="0"/>
          <w:iCs w:val="0"/>
          <w:color w:val="auto"/>
          <w:spacing w:val="0"/>
          <w:w w:val="100"/>
          <w:position w:val="0"/>
          <w:sz w:val="24"/>
          <w:szCs w:val="28"/>
          <w:u w:val="single"/>
          <w:lang w:eastAsia="zh-CN"/>
        </w:rPr>
        <w:t>SCIT-HNZG-2025050006</w:t>
      </w:r>
    </w:p>
    <w:p w14:paraId="396F1BB2">
      <w:pPr>
        <w:pStyle w:val="23"/>
        <w:keepNext w:val="0"/>
        <w:keepLines w:val="0"/>
        <w:pageBreakBefore w:val="0"/>
        <w:widowControl w:val="0"/>
        <w:shd w:val="clear" w:color="auto" w:fill="auto"/>
        <w:tabs>
          <w:tab w:val="left" w:pos="6792"/>
        </w:tabs>
        <w:kinsoku/>
        <w:wordWrap/>
        <w:overflowPunct/>
        <w:topLinePunct w:val="0"/>
        <w:autoSpaceDE/>
        <w:autoSpaceDN/>
        <w:bidi w:val="0"/>
        <w:adjustRightInd/>
        <w:spacing w:before="0" w:after="0" w:line="500" w:lineRule="exact"/>
        <w:ind w:left="3674" w:leftChars="400" w:right="0" w:hanging="2714" w:hangingChars="1131"/>
        <w:jc w:val="left"/>
        <w:textAlignment w:val="auto"/>
        <w:rPr>
          <w:rFonts w:hint="eastAsia" w:ascii="仿宋" w:hAnsi="仿宋" w:eastAsia="仿宋" w:cs="仿宋"/>
          <w:i w:val="0"/>
          <w:iCs w:val="0"/>
          <w:color w:val="auto"/>
          <w:sz w:val="24"/>
          <w:szCs w:val="28"/>
          <w:u w:val="single"/>
          <w:lang w:eastAsia="zh-CN"/>
        </w:rPr>
      </w:pPr>
      <w:r>
        <w:rPr>
          <w:rFonts w:hint="eastAsia" w:ascii="仿宋" w:hAnsi="仿宋" w:eastAsia="仿宋" w:cs="仿宋"/>
          <w:i w:val="0"/>
          <w:iCs w:val="0"/>
          <w:color w:val="auto"/>
          <w:spacing w:val="0"/>
          <w:w w:val="100"/>
          <w:position w:val="0"/>
          <w:sz w:val="24"/>
          <w:szCs w:val="28"/>
        </w:rPr>
        <w:t>原公告的采购项目名称：</w:t>
      </w:r>
      <w:r>
        <w:rPr>
          <w:rFonts w:hint="eastAsia" w:ascii="仿宋" w:hAnsi="仿宋" w:eastAsia="仿宋" w:cs="仿宋"/>
          <w:i w:val="0"/>
          <w:iCs w:val="0"/>
          <w:color w:val="auto"/>
          <w:spacing w:val="0"/>
          <w:w w:val="100"/>
          <w:position w:val="0"/>
          <w:sz w:val="24"/>
          <w:szCs w:val="28"/>
          <w:u w:val="single"/>
        </w:rPr>
        <w:t>2024年超长期特别国债“以旧换新”项目医疗设备集中采购（</w:t>
      </w:r>
      <w:r>
        <w:rPr>
          <w:rFonts w:hint="eastAsia" w:ascii="仿宋" w:hAnsi="仿宋" w:eastAsia="仿宋" w:cs="仿宋"/>
          <w:i w:val="0"/>
          <w:iCs w:val="0"/>
          <w:color w:val="auto"/>
          <w:spacing w:val="0"/>
          <w:w w:val="100"/>
          <w:position w:val="0"/>
          <w:sz w:val="24"/>
          <w:szCs w:val="28"/>
          <w:u w:val="single"/>
          <w:lang w:val="en-US" w:eastAsia="zh-CN"/>
        </w:rPr>
        <w:t>二十二</w:t>
      </w:r>
      <w:r>
        <w:rPr>
          <w:rFonts w:hint="eastAsia" w:ascii="仿宋" w:hAnsi="仿宋" w:eastAsia="仿宋" w:cs="仿宋"/>
          <w:i w:val="0"/>
          <w:iCs w:val="0"/>
          <w:color w:val="auto"/>
          <w:spacing w:val="0"/>
          <w:w w:val="100"/>
          <w:position w:val="0"/>
          <w:sz w:val="24"/>
          <w:szCs w:val="28"/>
          <w:u w:val="single"/>
        </w:rPr>
        <w:t>）</w:t>
      </w:r>
    </w:p>
    <w:p w14:paraId="783F77AB">
      <w:pPr>
        <w:pStyle w:val="23"/>
        <w:keepNext w:val="0"/>
        <w:keepLines w:val="0"/>
        <w:pageBreakBefore w:val="0"/>
        <w:widowControl w:val="0"/>
        <w:shd w:val="clear" w:color="auto" w:fill="auto"/>
        <w:tabs>
          <w:tab w:val="left" w:pos="5712"/>
        </w:tabs>
        <w:kinsoku/>
        <w:wordWrap/>
        <w:overflowPunct/>
        <w:topLinePunct w:val="0"/>
        <w:autoSpaceDE/>
        <w:autoSpaceDN/>
        <w:bidi w:val="0"/>
        <w:adjustRightInd/>
        <w:spacing w:before="0" w:after="0" w:line="500" w:lineRule="exact"/>
        <w:ind w:left="0" w:right="0" w:firstLine="960"/>
        <w:jc w:val="left"/>
        <w:textAlignment w:val="auto"/>
        <w:rPr>
          <w:rFonts w:hint="eastAsia" w:ascii="仿宋" w:hAnsi="仿宋" w:eastAsia="仿宋" w:cs="仿宋"/>
          <w:i w:val="0"/>
          <w:iCs w:val="0"/>
          <w:color w:val="auto"/>
          <w:sz w:val="24"/>
          <w:szCs w:val="28"/>
          <w:lang w:val="en-US" w:eastAsia="zh-CN"/>
        </w:rPr>
      </w:pPr>
      <w:r>
        <w:rPr>
          <w:rFonts w:hint="eastAsia" w:ascii="仿宋" w:hAnsi="仿宋" w:eastAsia="仿宋" w:cs="仿宋"/>
          <w:i w:val="0"/>
          <w:iCs w:val="0"/>
          <w:color w:val="auto"/>
          <w:spacing w:val="0"/>
          <w:w w:val="100"/>
          <w:position w:val="0"/>
          <w:sz w:val="24"/>
          <w:szCs w:val="28"/>
        </w:rPr>
        <w:t>首次公告日期：</w:t>
      </w:r>
      <w:r>
        <w:rPr>
          <w:rFonts w:hint="eastAsia" w:ascii="仿宋" w:hAnsi="仿宋" w:eastAsia="仿宋" w:cs="仿宋"/>
          <w:i w:val="0"/>
          <w:iCs w:val="0"/>
          <w:color w:val="auto"/>
          <w:sz w:val="24"/>
          <w:szCs w:val="28"/>
          <w:u w:val="single"/>
          <w:lang w:val="en-US" w:eastAsia="zh-CN"/>
        </w:rPr>
        <w:t>2025年6月25日</w:t>
      </w:r>
    </w:p>
    <w:p w14:paraId="74B5F4C1">
      <w:pPr>
        <w:pStyle w:val="23"/>
        <w:keepNext w:val="0"/>
        <w:keepLines w:val="0"/>
        <w:pageBreakBefore w:val="0"/>
        <w:widowControl w:val="0"/>
        <w:shd w:val="clear" w:color="auto" w:fill="auto"/>
        <w:kinsoku/>
        <w:wordWrap/>
        <w:overflowPunct/>
        <w:topLinePunct w:val="0"/>
        <w:autoSpaceDE/>
        <w:autoSpaceDN/>
        <w:bidi w:val="0"/>
        <w:adjustRightInd/>
        <w:spacing w:before="0" w:after="0" w:line="500" w:lineRule="exact"/>
        <w:ind w:left="0" w:right="0" w:firstLine="480"/>
        <w:jc w:val="left"/>
        <w:textAlignment w:val="auto"/>
        <w:rPr>
          <w:rFonts w:hint="eastAsia" w:ascii="仿宋" w:hAnsi="仿宋" w:eastAsia="仿宋" w:cs="仿宋"/>
          <w:b/>
          <w:bCs/>
          <w:i w:val="0"/>
          <w:iCs w:val="0"/>
          <w:color w:val="auto"/>
          <w:sz w:val="24"/>
          <w:szCs w:val="28"/>
          <w:lang w:eastAsia="zh-CN"/>
        </w:rPr>
      </w:pPr>
      <w:r>
        <w:rPr>
          <w:rFonts w:hint="eastAsia" w:ascii="仿宋" w:hAnsi="仿宋" w:eastAsia="仿宋" w:cs="仿宋"/>
          <w:b/>
          <w:bCs/>
          <w:i w:val="0"/>
          <w:iCs w:val="0"/>
          <w:color w:val="auto"/>
          <w:spacing w:val="0"/>
          <w:w w:val="100"/>
          <w:position w:val="0"/>
          <w:sz w:val="24"/>
          <w:szCs w:val="28"/>
        </w:rPr>
        <w:t>二</w:t>
      </w:r>
      <w:r>
        <w:rPr>
          <w:rFonts w:hint="eastAsia" w:ascii="仿宋" w:hAnsi="仿宋" w:eastAsia="仿宋" w:cs="仿宋"/>
          <w:b/>
          <w:bCs/>
          <w:i w:val="0"/>
          <w:iCs w:val="0"/>
          <w:color w:val="auto"/>
          <w:spacing w:val="0"/>
          <w:w w:val="100"/>
          <w:position w:val="0"/>
          <w:sz w:val="24"/>
          <w:szCs w:val="28"/>
          <w:lang w:eastAsia="zh-CN"/>
        </w:rPr>
        <w:t>、</w:t>
      </w:r>
      <w:r>
        <w:rPr>
          <w:rFonts w:hint="eastAsia" w:ascii="仿宋" w:hAnsi="仿宋" w:eastAsia="仿宋" w:cs="仿宋"/>
          <w:b/>
          <w:bCs/>
          <w:i w:val="0"/>
          <w:iCs w:val="0"/>
          <w:color w:val="auto"/>
          <w:spacing w:val="0"/>
          <w:w w:val="100"/>
          <w:position w:val="0"/>
          <w:sz w:val="24"/>
          <w:szCs w:val="28"/>
        </w:rPr>
        <w:t>更正</w:t>
      </w:r>
      <w:r>
        <w:rPr>
          <w:rFonts w:hint="eastAsia" w:ascii="仿宋" w:hAnsi="仿宋" w:eastAsia="仿宋" w:cs="仿宋"/>
          <w:b/>
          <w:bCs/>
          <w:i w:val="0"/>
          <w:iCs w:val="0"/>
          <w:color w:val="auto"/>
          <w:spacing w:val="0"/>
          <w:w w:val="100"/>
          <w:position w:val="0"/>
          <w:sz w:val="24"/>
          <w:szCs w:val="28"/>
          <w:lang w:val="en-US" w:eastAsia="zh-CN"/>
        </w:rPr>
        <w:t>信息</w:t>
      </w:r>
    </w:p>
    <w:p w14:paraId="5962BC46">
      <w:pPr>
        <w:pageBreakBefore w:val="0"/>
        <w:widowControl w:val="0"/>
        <w:numPr>
          <w:ilvl w:val="0"/>
          <w:numId w:val="0"/>
        </w:numPr>
        <w:kinsoku/>
        <w:wordWrap/>
        <w:overflowPunct/>
        <w:topLinePunct w:val="0"/>
        <w:autoSpaceDE/>
        <w:autoSpaceDN/>
        <w:bidi w:val="0"/>
        <w:adjustRightInd/>
        <w:spacing w:after="0" w:line="500" w:lineRule="exact"/>
        <w:ind w:right="0" w:rightChars="0" w:firstLine="720" w:firstLineChars="300"/>
        <w:textAlignment w:val="auto"/>
        <w:rPr>
          <w:rFonts w:hint="eastAsia" w:ascii="仿宋" w:hAnsi="仿宋" w:eastAsia="仿宋" w:cs="仿宋"/>
          <w:b/>
          <w:bCs w:val="0"/>
          <w:color w:val="auto"/>
          <w:sz w:val="24"/>
          <w:szCs w:val="28"/>
          <w:lang w:val="en-US" w:eastAsia="zh-CN"/>
        </w:rPr>
      </w:pPr>
      <w:r>
        <w:rPr>
          <w:rFonts w:hint="eastAsia" w:ascii="仿宋" w:hAnsi="仿宋" w:eastAsia="仿宋" w:cs="仿宋"/>
          <w:i w:val="0"/>
          <w:iCs w:val="0"/>
          <w:color w:val="auto"/>
          <w:spacing w:val="0"/>
          <w:w w:val="100"/>
          <w:position w:val="0"/>
          <w:sz w:val="24"/>
          <w:szCs w:val="28"/>
        </w:rPr>
        <w:t>更正事项：</w:t>
      </w:r>
      <w:r>
        <w:rPr>
          <w:rFonts w:hint="eastAsia" w:ascii="仿宋" w:hAnsi="仿宋" w:eastAsia="仿宋" w:cs="仿宋"/>
          <w:i w:val="0"/>
          <w:iCs w:val="0"/>
          <w:color w:val="auto"/>
          <w:spacing w:val="0"/>
          <w:w w:val="100"/>
          <w:position w:val="0"/>
          <w:sz w:val="24"/>
          <w:szCs w:val="28"/>
          <w:lang w:eastAsia="zh-CN"/>
        </w:rPr>
        <w:t>☑</w:t>
      </w:r>
      <w:r>
        <w:rPr>
          <w:rFonts w:hint="eastAsia" w:ascii="仿宋" w:hAnsi="仿宋" w:eastAsia="仿宋" w:cs="仿宋"/>
          <w:i w:val="0"/>
          <w:iCs w:val="0"/>
          <w:color w:val="auto"/>
          <w:spacing w:val="0"/>
          <w:w w:val="100"/>
          <w:position w:val="0"/>
          <w:sz w:val="24"/>
          <w:szCs w:val="28"/>
        </w:rPr>
        <w:t>釆购公告</w:t>
      </w:r>
      <w:r>
        <w:rPr>
          <w:rFonts w:hint="eastAsia" w:ascii="仿宋" w:hAnsi="仿宋" w:eastAsia="仿宋" w:cs="仿宋"/>
          <w:i w:val="0"/>
          <w:iCs w:val="0"/>
          <w:color w:val="auto"/>
          <w:spacing w:val="0"/>
          <w:w w:val="100"/>
          <w:position w:val="0"/>
          <w:sz w:val="24"/>
          <w:szCs w:val="28"/>
          <w:lang w:eastAsia="zh-CN"/>
        </w:rPr>
        <w:t>☑</w:t>
      </w:r>
      <w:r>
        <w:rPr>
          <w:rFonts w:hint="eastAsia" w:ascii="仿宋" w:hAnsi="仿宋" w:eastAsia="仿宋" w:cs="仿宋"/>
          <w:i w:val="0"/>
          <w:iCs w:val="0"/>
          <w:color w:val="auto"/>
          <w:spacing w:val="0"/>
          <w:w w:val="100"/>
          <w:position w:val="0"/>
          <w:sz w:val="24"/>
          <w:szCs w:val="28"/>
        </w:rPr>
        <w:t>釆购文件□釆购结果</w:t>
      </w:r>
    </w:p>
    <w:p w14:paraId="1C6380CF">
      <w:pPr>
        <w:pageBreakBefore w:val="0"/>
        <w:widowControl w:val="0"/>
        <w:numPr>
          <w:ilvl w:val="0"/>
          <w:numId w:val="0"/>
        </w:numPr>
        <w:kinsoku/>
        <w:wordWrap/>
        <w:overflowPunct/>
        <w:topLinePunct w:val="0"/>
        <w:autoSpaceDE/>
        <w:autoSpaceDN/>
        <w:bidi w:val="0"/>
        <w:adjustRightInd/>
        <w:spacing w:after="0" w:line="500" w:lineRule="exact"/>
        <w:ind w:right="0" w:rightChars="0" w:firstLine="720" w:firstLineChars="300"/>
        <w:textAlignment w:val="auto"/>
        <w:rPr>
          <w:rFonts w:hint="eastAsia" w:ascii="仿宋" w:hAnsi="仿宋" w:eastAsia="仿宋" w:cs="仿宋"/>
          <w:i w:val="0"/>
          <w:iCs w:val="0"/>
          <w:color w:val="auto"/>
          <w:spacing w:val="0"/>
          <w:w w:val="100"/>
          <w:position w:val="0"/>
          <w:sz w:val="24"/>
          <w:szCs w:val="28"/>
        </w:rPr>
      </w:pPr>
      <w:r>
        <w:rPr>
          <w:rFonts w:hint="eastAsia" w:ascii="仿宋" w:hAnsi="仿宋" w:eastAsia="仿宋" w:cs="仿宋"/>
          <w:i w:val="0"/>
          <w:iCs w:val="0"/>
          <w:color w:val="auto"/>
          <w:spacing w:val="0"/>
          <w:w w:val="100"/>
          <w:position w:val="0"/>
          <w:sz w:val="24"/>
          <w:szCs w:val="28"/>
        </w:rPr>
        <w:t>更正内容:</w:t>
      </w:r>
    </w:p>
    <w:p w14:paraId="3A0BA4A2">
      <w:pPr>
        <w:spacing w:line="360" w:lineRule="auto"/>
        <w:ind w:firstLine="480" w:firstLineChars="200"/>
        <w:rPr>
          <w:rFonts w:hint="eastAsia" w:ascii="仿宋" w:hAnsi="仿宋" w:eastAsia="仿宋" w:cs="仿宋"/>
          <w:b/>
          <w:bCs w:val="0"/>
          <w:color w:val="auto"/>
          <w:sz w:val="24"/>
          <w:szCs w:val="24"/>
        </w:rPr>
      </w:pPr>
      <w:r>
        <w:rPr>
          <w:rFonts w:hint="eastAsia" w:ascii="宋体" w:hAnsi="宋体" w:cs="宋体"/>
          <w:i w:val="0"/>
          <w:iCs w:val="0"/>
          <w:color w:val="auto"/>
          <w:spacing w:val="0"/>
          <w:w w:val="100"/>
          <w:position w:val="0"/>
          <w:sz w:val="24"/>
          <w:szCs w:val="28"/>
          <w:lang w:val="en-US" w:eastAsia="zh-CN"/>
        </w:rPr>
        <w:t xml:space="preserve"> </w:t>
      </w:r>
      <w:r>
        <w:rPr>
          <w:rFonts w:hint="eastAsia" w:ascii="仿宋" w:hAnsi="仿宋" w:eastAsia="仿宋" w:cs="仿宋"/>
          <w:b/>
          <w:bCs w:val="0"/>
          <w:color w:val="auto"/>
          <w:sz w:val="24"/>
          <w:szCs w:val="24"/>
        </w:rPr>
        <w:t>1.在“ 招标公告”中：</w:t>
      </w:r>
    </w:p>
    <w:p w14:paraId="6AB719B3">
      <w:pPr>
        <w:spacing w:line="360" w:lineRule="auto"/>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四、提交投标文件截止时间、开标时间和地点</w:t>
      </w:r>
    </w:p>
    <w:p w14:paraId="2A8B412A">
      <w:pPr>
        <w:spacing w:line="360" w:lineRule="auto"/>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2025-07-</w:t>
      </w:r>
      <w:r>
        <w:rPr>
          <w:rFonts w:hint="eastAsia" w:ascii="仿宋" w:hAnsi="仿宋" w:eastAsia="仿宋" w:cs="仿宋"/>
          <w:b w:val="0"/>
          <w:bCs/>
          <w:color w:val="auto"/>
          <w:sz w:val="24"/>
          <w:szCs w:val="24"/>
          <w:lang w:val="en-US" w:eastAsia="zh-CN"/>
        </w:rPr>
        <w:t>16</w:t>
      </w:r>
      <w:r>
        <w:rPr>
          <w:rFonts w:hint="eastAsia" w:ascii="仿宋" w:hAnsi="仿宋" w:eastAsia="仿宋" w:cs="仿宋"/>
          <w:b w:val="0"/>
          <w:bCs/>
          <w:color w:val="auto"/>
          <w:sz w:val="24"/>
          <w:szCs w:val="24"/>
        </w:rPr>
        <w:t xml:space="preserve"> </w:t>
      </w:r>
      <w:r>
        <w:rPr>
          <w:rFonts w:hint="eastAsia" w:ascii="仿宋" w:hAnsi="仿宋" w:eastAsia="仿宋" w:cs="仿宋"/>
          <w:b w:val="0"/>
          <w:bCs/>
          <w:color w:val="auto"/>
          <w:sz w:val="24"/>
          <w:szCs w:val="24"/>
          <w:lang w:val="en-US" w:eastAsia="zh-CN"/>
        </w:rPr>
        <w:t>10</w:t>
      </w:r>
      <w:r>
        <w:rPr>
          <w:rFonts w:hint="eastAsia" w:ascii="仿宋" w:hAnsi="仿宋" w:eastAsia="仿宋" w:cs="仿宋"/>
          <w:b w:val="0"/>
          <w:bCs/>
          <w:color w:val="auto"/>
          <w:sz w:val="24"/>
          <w:szCs w:val="24"/>
        </w:rPr>
        <w:t>:30:00（北京时间）（自招标文件开始发出之日起至投标人提交投标文件截止之日止，不得少于20日）</w:t>
      </w:r>
    </w:p>
    <w:p w14:paraId="6F24AA43">
      <w:pPr>
        <w:spacing w:line="360" w:lineRule="auto"/>
        <w:ind w:firstLine="482" w:firstLineChars="200"/>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现更正为：</w:t>
      </w:r>
    </w:p>
    <w:p w14:paraId="515E312B">
      <w:pPr>
        <w:spacing w:line="360" w:lineRule="auto"/>
        <w:ind w:firstLine="480" w:firstLineChars="200"/>
        <w:rPr>
          <w:rFonts w:hint="eastAsia" w:ascii="仿宋" w:hAnsi="仿宋" w:eastAsia="仿宋" w:cs="仿宋"/>
          <w:b w:val="0"/>
          <w:bCs/>
          <w:color w:val="auto"/>
          <w:sz w:val="24"/>
          <w:szCs w:val="24"/>
        </w:rPr>
      </w:pPr>
      <w:r>
        <w:rPr>
          <w:rFonts w:hint="eastAsia" w:ascii="仿宋" w:hAnsi="仿宋" w:eastAsia="仿宋" w:cs="仿宋"/>
          <w:color w:val="auto"/>
          <w:lang w:val="en-US" w:eastAsia="zh-CN"/>
        </w:rPr>
        <w:t xml:space="preserve"> </w:t>
      </w:r>
      <w:r>
        <w:rPr>
          <w:rFonts w:hint="eastAsia" w:ascii="仿宋" w:hAnsi="仿宋" w:eastAsia="仿宋" w:cs="仿宋"/>
          <w:b w:val="0"/>
          <w:bCs/>
          <w:color w:val="auto"/>
          <w:sz w:val="24"/>
          <w:szCs w:val="24"/>
        </w:rPr>
        <w:t>四、提交投标文件截止时间、开标时间和地点</w:t>
      </w:r>
    </w:p>
    <w:p w14:paraId="2805C4EC">
      <w:pPr>
        <w:spacing w:line="360" w:lineRule="auto"/>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2025-07-</w:t>
      </w:r>
      <w:r>
        <w:rPr>
          <w:rFonts w:hint="eastAsia" w:ascii="仿宋" w:hAnsi="仿宋" w:eastAsia="仿宋" w:cs="仿宋"/>
          <w:b w:val="0"/>
          <w:bCs/>
          <w:color w:val="auto"/>
          <w:sz w:val="24"/>
          <w:szCs w:val="24"/>
          <w:lang w:val="en-US" w:eastAsia="zh-CN"/>
        </w:rPr>
        <w:t>31</w:t>
      </w:r>
      <w:r>
        <w:rPr>
          <w:rFonts w:hint="eastAsia" w:ascii="仿宋" w:hAnsi="仿宋" w:eastAsia="仿宋" w:cs="仿宋"/>
          <w:b w:val="0"/>
          <w:bCs/>
          <w:color w:val="auto"/>
          <w:sz w:val="24"/>
          <w:szCs w:val="24"/>
        </w:rPr>
        <w:t xml:space="preserve"> </w:t>
      </w:r>
      <w:r>
        <w:rPr>
          <w:rFonts w:hint="eastAsia" w:ascii="仿宋" w:hAnsi="仿宋" w:eastAsia="仿宋" w:cs="仿宋"/>
          <w:b w:val="0"/>
          <w:bCs/>
          <w:color w:val="auto"/>
          <w:sz w:val="24"/>
          <w:szCs w:val="24"/>
          <w:lang w:val="en-US" w:eastAsia="zh-CN"/>
        </w:rPr>
        <w:t>09</w:t>
      </w:r>
      <w:r>
        <w:rPr>
          <w:rFonts w:hint="eastAsia" w:ascii="仿宋" w:hAnsi="仿宋" w:eastAsia="仿宋" w:cs="仿宋"/>
          <w:b w:val="0"/>
          <w:bCs/>
          <w:color w:val="auto"/>
          <w:sz w:val="24"/>
          <w:szCs w:val="24"/>
        </w:rPr>
        <w:t>:30:00（北京时间）（自招标文件开始发出之日起至投标人提交投标文件截止之日止，不得少于20日）</w:t>
      </w:r>
      <w:r>
        <w:rPr>
          <w:rFonts w:hint="eastAsia" w:ascii="仿宋" w:hAnsi="仿宋" w:eastAsia="仿宋" w:cs="仿宋"/>
          <w:color w:val="auto"/>
          <w:lang w:val="en-US" w:eastAsia="zh-CN"/>
        </w:rPr>
        <w:t xml:space="preserve">  </w:t>
      </w:r>
    </w:p>
    <w:p w14:paraId="010C7645">
      <w:pPr>
        <w:pStyle w:val="9"/>
        <w:numPr>
          <w:ilvl w:val="0"/>
          <w:numId w:val="0"/>
        </w:numPr>
        <w:ind w:left="481" w:leftChars="0" w:right="0" w:rightChars="0"/>
        <w:rPr>
          <w:rFonts w:hint="eastAsia" w:ascii="仿宋" w:hAnsi="仿宋" w:eastAsia="仿宋" w:cs="仿宋"/>
          <w:b/>
          <w:bCs w:val="0"/>
          <w:color w:val="auto"/>
          <w:spacing w:val="0"/>
          <w:w w:val="100"/>
          <w:kern w:val="0"/>
          <w:position w:val="0"/>
          <w:sz w:val="24"/>
          <w:szCs w:val="24"/>
          <w:shd w:val="clear" w:color="auto" w:fill="auto"/>
          <w:lang w:val="en-US" w:eastAsia="zh-CN" w:bidi="en-US"/>
        </w:rPr>
      </w:pPr>
      <w:r>
        <w:rPr>
          <w:rFonts w:hint="eastAsia" w:ascii="仿宋" w:hAnsi="仿宋" w:eastAsia="仿宋" w:cs="仿宋"/>
          <w:b/>
          <w:bCs w:val="0"/>
          <w:color w:val="auto"/>
          <w:spacing w:val="0"/>
          <w:w w:val="100"/>
          <w:kern w:val="0"/>
          <w:position w:val="0"/>
          <w:sz w:val="24"/>
          <w:szCs w:val="24"/>
          <w:shd w:val="clear" w:color="auto" w:fill="auto"/>
          <w:lang w:val="en-US" w:eastAsia="zh-CN" w:bidi="en-US"/>
        </w:rPr>
        <w:t>2.在招标文件“第二章 投标人须知”“</w:t>
      </w:r>
      <w:r>
        <w:rPr>
          <w:rFonts w:ascii="仿宋_GB2312" w:hAnsi="仿宋_GB2312" w:eastAsia="仿宋_GB2312" w:cs="仿宋_GB2312"/>
          <w:color w:val="auto"/>
        </w:rPr>
        <w:t>16.其他说明</w:t>
      </w:r>
      <w:r>
        <w:rPr>
          <w:rFonts w:hint="eastAsia" w:ascii="仿宋" w:hAnsi="仿宋" w:eastAsia="仿宋" w:cs="仿宋"/>
          <w:b/>
          <w:bCs w:val="0"/>
          <w:color w:val="auto"/>
          <w:spacing w:val="0"/>
          <w:w w:val="100"/>
          <w:kern w:val="0"/>
          <w:position w:val="0"/>
          <w:sz w:val="24"/>
          <w:szCs w:val="24"/>
          <w:shd w:val="clear" w:color="auto" w:fill="auto"/>
          <w:lang w:val="en-US" w:eastAsia="zh-CN" w:bidi="en-US"/>
        </w:rPr>
        <w:t>”中增加“</w:t>
      </w:r>
      <w:r>
        <w:rPr>
          <w:rFonts w:hint="eastAsia" w:ascii="仿宋_GB2312" w:hAnsi="仿宋_GB2312" w:eastAsia="仿宋_GB2312" w:cs="仿宋_GB2312"/>
          <w:color w:val="auto"/>
          <w:lang w:val="en-US" w:eastAsia="zh-CN"/>
        </w:rPr>
        <w:t>3.</w:t>
      </w:r>
      <w:r>
        <w:rPr>
          <w:rFonts w:ascii="仿宋_GB2312" w:hAnsi="仿宋_GB2312" w:eastAsia="仿宋_GB2312" w:cs="仿宋_GB2312"/>
          <w:color w:val="auto"/>
        </w:rPr>
        <w:t>其他政府采购政策（实质性要求）</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投标企业及产品要符合《财政部关于在政府采购活动中对自欧盟进口的医疗器械采取相关措施的通知》（财库[2025]19号）要求</w:t>
      </w:r>
      <w:r>
        <w:rPr>
          <w:rFonts w:hint="eastAsia" w:ascii="仿宋_GB2312" w:hAnsi="仿宋_GB2312" w:eastAsia="仿宋_GB2312" w:cs="仿宋_GB2312"/>
          <w:color w:val="auto"/>
          <w:lang w:eastAsia="zh-CN"/>
        </w:rPr>
        <w:t>。</w:t>
      </w:r>
      <w:r>
        <w:rPr>
          <w:rFonts w:hint="eastAsia" w:ascii="仿宋" w:hAnsi="仿宋" w:eastAsia="仿宋" w:cs="仿宋"/>
          <w:b/>
          <w:bCs w:val="0"/>
          <w:color w:val="auto"/>
          <w:spacing w:val="0"/>
          <w:w w:val="100"/>
          <w:kern w:val="0"/>
          <w:position w:val="0"/>
          <w:sz w:val="24"/>
          <w:szCs w:val="24"/>
          <w:shd w:val="clear" w:color="auto" w:fill="auto"/>
          <w:lang w:val="en-US" w:eastAsia="zh-CN" w:bidi="en-US"/>
        </w:rPr>
        <w:t>”</w:t>
      </w:r>
    </w:p>
    <w:p w14:paraId="7345EC7A">
      <w:pPr>
        <w:pStyle w:val="9"/>
        <w:numPr>
          <w:ilvl w:val="0"/>
          <w:numId w:val="0"/>
        </w:numPr>
        <w:ind w:left="481" w:leftChars="0" w:right="0" w:rightChars="0"/>
        <w:rPr>
          <w:rFonts w:hint="eastAsia" w:ascii="仿宋" w:hAnsi="仿宋" w:eastAsia="仿宋" w:cs="仿宋"/>
          <w:b/>
          <w:bCs w:val="0"/>
          <w:color w:val="auto"/>
          <w:spacing w:val="0"/>
          <w:w w:val="100"/>
          <w:kern w:val="0"/>
          <w:position w:val="0"/>
          <w:sz w:val="24"/>
          <w:szCs w:val="24"/>
          <w:shd w:val="clear" w:color="auto" w:fill="auto"/>
          <w:lang w:val="en-US" w:eastAsia="zh-CN" w:bidi="en-US"/>
        </w:rPr>
      </w:pPr>
      <w:r>
        <w:rPr>
          <w:rFonts w:hint="eastAsia" w:ascii="仿宋" w:hAnsi="仿宋" w:eastAsia="仿宋" w:cs="仿宋"/>
          <w:b/>
          <w:bCs w:val="0"/>
          <w:color w:val="auto"/>
          <w:spacing w:val="0"/>
          <w:w w:val="100"/>
          <w:kern w:val="0"/>
          <w:position w:val="0"/>
          <w:sz w:val="24"/>
          <w:szCs w:val="24"/>
          <w:shd w:val="clear" w:color="auto" w:fill="auto"/>
          <w:lang w:val="en-US" w:eastAsia="zh-CN" w:bidi="en-US"/>
        </w:rPr>
        <w:t>3.在招标文件“第三章 采购需求”“二、技术要求”中：</w:t>
      </w:r>
    </w:p>
    <w:p w14:paraId="690CB3AF">
      <w:pPr>
        <w:pStyle w:val="9"/>
        <w:numPr>
          <w:ilvl w:val="0"/>
          <w:numId w:val="0"/>
        </w:numPr>
        <w:ind w:left="481" w:leftChars="0" w:right="0" w:rightChars="0"/>
        <w:rPr>
          <w:rFonts w:hint="eastAsia" w:ascii="仿宋" w:hAnsi="仿宋" w:eastAsia="仿宋" w:cs="仿宋"/>
          <w:b/>
          <w:bCs w:val="0"/>
          <w:color w:val="auto"/>
          <w:spacing w:val="0"/>
          <w:w w:val="100"/>
          <w:kern w:val="0"/>
          <w:position w:val="0"/>
          <w:sz w:val="24"/>
          <w:szCs w:val="24"/>
          <w:shd w:val="clear" w:color="auto" w:fill="auto"/>
          <w:lang w:val="en-US" w:eastAsia="zh-CN" w:bidi="en-US"/>
        </w:rPr>
      </w:pPr>
      <w:r>
        <w:rPr>
          <w:rFonts w:hint="eastAsia" w:ascii="仿宋" w:hAnsi="仿宋" w:eastAsia="仿宋" w:cs="仿宋"/>
          <w:b/>
          <w:bCs w:val="0"/>
          <w:color w:val="auto"/>
          <w:spacing w:val="0"/>
          <w:w w:val="100"/>
          <w:kern w:val="0"/>
          <w:position w:val="0"/>
          <w:sz w:val="24"/>
          <w:szCs w:val="24"/>
          <w:shd w:val="clear" w:color="auto" w:fill="auto"/>
          <w:lang w:val="en-US" w:eastAsia="zh-CN" w:bidi="en-US"/>
        </w:rPr>
        <w:t>3.1  1包：</w:t>
      </w:r>
    </w:p>
    <w:p w14:paraId="472149CE">
      <w:pPr>
        <w:pStyle w:val="9"/>
        <w:numPr>
          <w:ilvl w:val="0"/>
          <w:numId w:val="0"/>
        </w:numPr>
        <w:ind w:left="481" w:leftChars="0" w:right="0" w:rightChars="0"/>
        <w:rPr>
          <w:rFonts w:hint="eastAsia"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3.1.1 “</w:t>
      </w:r>
      <w:r>
        <w:rPr>
          <w:rFonts w:hint="default" w:ascii="仿宋" w:hAnsi="仿宋" w:eastAsia="仿宋" w:cs="仿宋"/>
          <w:b w:val="0"/>
          <w:bCs/>
          <w:color w:val="auto"/>
          <w:spacing w:val="0"/>
          <w:w w:val="100"/>
          <w:kern w:val="0"/>
          <w:position w:val="0"/>
          <w:sz w:val="24"/>
          <w:szCs w:val="24"/>
          <w:shd w:val="clear" w:color="auto" w:fill="auto"/>
          <w:lang w:val="en-US" w:eastAsia="zh-CN" w:bidi="en-US"/>
        </w:rPr>
        <w:t>▲1.2.6 LED寿命≥14000小时</w:t>
      </w:r>
      <w:r>
        <w:rPr>
          <w:rFonts w:hint="eastAsia" w:ascii="仿宋" w:hAnsi="仿宋" w:eastAsia="仿宋" w:cs="仿宋"/>
          <w:b w:val="0"/>
          <w:bCs/>
          <w:color w:val="auto"/>
          <w:spacing w:val="0"/>
          <w:w w:val="100"/>
          <w:kern w:val="0"/>
          <w:position w:val="0"/>
          <w:sz w:val="24"/>
          <w:szCs w:val="24"/>
          <w:shd w:val="clear" w:color="auto" w:fill="auto"/>
          <w:lang w:val="en-US" w:eastAsia="zh-CN" w:bidi="en-US"/>
        </w:rPr>
        <w:t xml:space="preserve">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现更正为：“</w:t>
      </w:r>
      <w:r>
        <w:rPr>
          <w:rFonts w:hint="default" w:ascii="仿宋" w:hAnsi="仿宋" w:eastAsia="仿宋" w:cs="仿宋"/>
          <w:b w:val="0"/>
          <w:bCs/>
          <w:color w:val="auto"/>
          <w:spacing w:val="0"/>
          <w:w w:val="100"/>
          <w:kern w:val="0"/>
          <w:position w:val="0"/>
          <w:sz w:val="24"/>
          <w:szCs w:val="24"/>
          <w:shd w:val="clear" w:color="auto" w:fill="auto"/>
          <w:lang w:val="en-US" w:eastAsia="zh-CN" w:bidi="en-US"/>
        </w:rPr>
        <w:t>▲1.2.6 光源寿命≥10000小时</w:t>
      </w:r>
      <w:r>
        <w:rPr>
          <w:rFonts w:hint="eastAsia" w:ascii="仿宋" w:hAnsi="仿宋" w:eastAsia="仿宋" w:cs="仿宋"/>
          <w:b w:val="0"/>
          <w:bCs/>
          <w:color w:val="auto"/>
          <w:spacing w:val="0"/>
          <w:w w:val="100"/>
          <w:kern w:val="0"/>
          <w:position w:val="0"/>
          <w:sz w:val="24"/>
          <w:szCs w:val="24"/>
          <w:shd w:val="clear" w:color="auto" w:fill="auto"/>
          <w:lang w:val="en-US" w:eastAsia="zh-CN" w:bidi="en-US"/>
        </w:rPr>
        <w:t xml:space="preserve">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w:t>
      </w:r>
    </w:p>
    <w:p w14:paraId="06A6015D">
      <w:pPr>
        <w:pStyle w:val="9"/>
        <w:numPr>
          <w:ilvl w:val="0"/>
          <w:numId w:val="0"/>
        </w:numPr>
        <w:ind w:left="481" w:leftChars="0" w:right="0" w:rightChars="0"/>
        <w:rPr>
          <w:rFonts w:hint="eastAsia" w:ascii="仿宋" w:hAnsi="仿宋" w:eastAsia="仿宋" w:cs="仿宋"/>
          <w:b/>
          <w:bCs w:val="0"/>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3.1.2  “1.3.10激光兼容性能：可兼容YAG,810nm二极管激光</w:t>
      </w:r>
      <w:r>
        <w:rPr>
          <w:rFonts w:hint="eastAsia" w:ascii="仿宋" w:hAnsi="仿宋" w:eastAsia="仿宋" w:cs="仿宋"/>
          <w:b w:val="0"/>
          <w:bCs/>
          <w:color w:val="auto"/>
          <w:spacing w:val="0"/>
          <w:w w:val="100"/>
          <w:kern w:val="0"/>
          <w:position w:val="0"/>
          <w:sz w:val="24"/>
          <w:szCs w:val="24"/>
          <w:shd w:val="clear" w:color="auto" w:fill="auto"/>
          <w:lang w:val="en-US" w:eastAsia="zh-CN" w:bidi="en-US"/>
        </w:rPr>
        <w:tab/>
      </w:r>
      <w:r>
        <w:rPr>
          <w:rFonts w:hint="eastAsia" w:ascii="仿宋" w:hAnsi="仿宋" w:eastAsia="仿宋" w:cs="仿宋"/>
          <w:b w:val="0"/>
          <w:bCs/>
          <w:color w:val="auto"/>
          <w:spacing w:val="0"/>
          <w:w w:val="100"/>
          <w:kern w:val="0"/>
          <w:position w:val="0"/>
          <w:sz w:val="24"/>
          <w:szCs w:val="24"/>
          <w:shd w:val="clear" w:color="auto" w:fill="auto"/>
          <w:lang w:val="en-US" w:eastAsia="zh-CN" w:bidi="en-US"/>
        </w:rPr>
        <w:t>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删除；</w:t>
      </w:r>
    </w:p>
    <w:p w14:paraId="395057FF">
      <w:pPr>
        <w:pStyle w:val="9"/>
        <w:numPr>
          <w:ilvl w:val="0"/>
          <w:numId w:val="0"/>
        </w:numPr>
        <w:ind w:left="481" w:leftChars="0" w:right="0" w:rightChars="0"/>
        <w:rPr>
          <w:rFonts w:hint="default"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3.1.3  “1.4.12激光兼容性能：可兼容YAG,810nm二极管激光</w:t>
      </w:r>
      <w:r>
        <w:rPr>
          <w:rFonts w:hint="eastAsia" w:ascii="仿宋" w:hAnsi="仿宋" w:eastAsia="仿宋" w:cs="仿宋"/>
          <w:b w:val="0"/>
          <w:bCs/>
          <w:color w:val="auto"/>
          <w:spacing w:val="0"/>
          <w:w w:val="100"/>
          <w:kern w:val="0"/>
          <w:position w:val="0"/>
          <w:sz w:val="24"/>
          <w:szCs w:val="24"/>
          <w:shd w:val="clear" w:color="auto" w:fill="auto"/>
          <w:lang w:val="en-US" w:eastAsia="zh-CN" w:bidi="en-US"/>
        </w:rPr>
        <w:tab/>
      </w:r>
      <w:r>
        <w:rPr>
          <w:rFonts w:hint="eastAsia" w:ascii="仿宋" w:hAnsi="仿宋" w:eastAsia="仿宋" w:cs="仿宋"/>
          <w:b w:val="0"/>
          <w:bCs/>
          <w:color w:val="auto"/>
          <w:spacing w:val="0"/>
          <w:w w:val="100"/>
          <w:kern w:val="0"/>
          <w:position w:val="0"/>
          <w:sz w:val="24"/>
          <w:szCs w:val="24"/>
          <w:shd w:val="clear" w:color="auto" w:fill="auto"/>
          <w:lang w:val="en-US" w:eastAsia="zh-CN" w:bidi="en-US"/>
        </w:rPr>
        <w:t>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删除；</w:t>
      </w:r>
    </w:p>
    <w:p w14:paraId="36EC5BF8">
      <w:pPr>
        <w:pStyle w:val="9"/>
        <w:numPr>
          <w:ilvl w:val="0"/>
          <w:numId w:val="0"/>
        </w:numPr>
        <w:ind w:left="481" w:leftChars="0" w:right="0" w:rightChars="0"/>
        <w:rPr>
          <w:rFonts w:hint="default"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3.1.4  “1.5.9激光兼容性能：可兼容</w:t>
      </w:r>
      <w:r>
        <w:rPr>
          <w:rFonts w:hint="eastAsia" w:ascii="仿宋" w:hAnsi="仿宋" w:eastAsia="仿宋" w:cs="仿宋"/>
          <w:b w:val="0"/>
          <w:bCs/>
          <w:color w:val="auto"/>
          <w:spacing w:val="0"/>
          <w:w w:val="100"/>
          <w:kern w:val="0"/>
          <w:position w:val="0"/>
          <w:sz w:val="24"/>
          <w:szCs w:val="24"/>
          <w:shd w:val="clear" w:color="auto" w:fill="auto"/>
          <w:lang w:val="en-US" w:eastAsia="zh-CN" w:bidi="en-US"/>
        </w:rPr>
        <w:tab/>
      </w:r>
      <w:r>
        <w:rPr>
          <w:rFonts w:hint="eastAsia" w:ascii="仿宋" w:hAnsi="仿宋" w:eastAsia="仿宋" w:cs="仿宋"/>
          <w:b w:val="0"/>
          <w:bCs/>
          <w:color w:val="auto"/>
          <w:spacing w:val="0"/>
          <w:w w:val="100"/>
          <w:kern w:val="0"/>
          <w:position w:val="0"/>
          <w:sz w:val="24"/>
          <w:szCs w:val="24"/>
          <w:shd w:val="clear" w:color="auto" w:fill="auto"/>
          <w:lang w:val="en-US" w:eastAsia="zh-CN" w:bidi="en-US"/>
        </w:rPr>
        <w:t>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删除；</w:t>
      </w:r>
    </w:p>
    <w:p w14:paraId="34AE2E03">
      <w:pPr>
        <w:pStyle w:val="9"/>
        <w:numPr>
          <w:ilvl w:val="0"/>
          <w:numId w:val="0"/>
        </w:numPr>
        <w:ind w:left="481" w:leftChars="0" w:right="0" w:rightChars="0"/>
        <w:rPr>
          <w:rFonts w:hint="eastAsia" w:ascii="仿宋" w:hAnsi="仿宋" w:eastAsia="仿宋" w:cs="仿宋"/>
          <w:b/>
          <w:bCs w:val="0"/>
          <w:color w:val="auto"/>
          <w:spacing w:val="0"/>
          <w:w w:val="100"/>
          <w:kern w:val="0"/>
          <w:position w:val="0"/>
          <w:sz w:val="24"/>
          <w:szCs w:val="24"/>
          <w:shd w:val="clear" w:color="auto" w:fill="auto"/>
          <w:lang w:val="en-US" w:eastAsia="zh-CN" w:bidi="en-US"/>
        </w:rPr>
      </w:pPr>
      <w:r>
        <w:rPr>
          <w:rFonts w:hint="eastAsia" w:ascii="仿宋" w:hAnsi="仿宋" w:eastAsia="仿宋" w:cs="仿宋"/>
          <w:b/>
          <w:bCs w:val="0"/>
          <w:color w:val="auto"/>
          <w:spacing w:val="0"/>
          <w:w w:val="100"/>
          <w:kern w:val="0"/>
          <w:position w:val="0"/>
          <w:sz w:val="24"/>
          <w:szCs w:val="24"/>
          <w:shd w:val="clear" w:color="auto" w:fill="auto"/>
          <w:lang w:val="en-US" w:eastAsia="zh-CN" w:bidi="en-US"/>
        </w:rPr>
        <w:t>3.2   2包：</w:t>
      </w:r>
    </w:p>
    <w:p w14:paraId="147B1A5C">
      <w:pPr>
        <w:pStyle w:val="9"/>
        <w:numPr>
          <w:ilvl w:val="0"/>
          <w:numId w:val="0"/>
        </w:numPr>
        <w:ind w:left="481" w:leftChars="0" w:right="0" w:rightChars="0"/>
        <w:rPr>
          <w:rFonts w:hint="default"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3.2.1 “</w:t>
      </w:r>
      <w:r>
        <w:rPr>
          <w:rFonts w:hint="default" w:ascii="仿宋" w:hAnsi="仿宋" w:eastAsia="仿宋" w:cs="仿宋"/>
          <w:b w:val="0"/>
          <w:bCs/>
          <w:color w:val="auto"/>
          <w:spacing w:val="0"/>
          <w:w w:val="100"/>
          <w:kern w:val="0"/>
          <w:position w:val="0"/>
          <w:sz w:val="24"/>
          <w:szCs w:val="24"/>
          <w:shd w:val="clear" w:color="auto" w:fill="auto"/>
          <w:lang w:val="en-US" w:eastAsia="zh-CN" w:bidi="en-US"/>
        </w:rPr>
        <w:t>▲</w:t>
      </w:r>
      <w:r>
        <w:rPr>
          <w:rFonts w:hint="eastAsia" w:ascii="仿宋" w:hAnsi="仿宋" w:eastAsia="仿宋" w:cs="仿宋"/>
          <w:b w:val="0"/>
          <w:bCs/>
          <w:color w:val="auto"/>
          <w:spacing w:val="0"/>
          <w:w w:val="100"/>
          <w:kern w:val="0"/>
          <w:position w:val="0"/>
          <w:sz w:val="24"/>
          <w:szCs w:val="24"/>
          <w:shd w:val="clear" w:color="auto" w:fill="auto"/>
          <w:lang w:val="en-US" w:eastAsia="zh-CN" w:bidi="en-US"/>
        </w:rPr>
        <w:t>1.2.6  LED寿命≥14000小时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现更正为：</w:t>
      </w:r>
      <w:r>
        <w:rPr>
          <w:rFonts w:hint="eastAsia" w:ascii="仿宋" w:hAnsi="仿宋" w:eastAsia="仿宋" w:cs="仿宋"/>
          <w:b w:val="0"/>
          <w:bCs/>
          <w:color w:val="auto"/>
          <w:spacing w:val="0"/>
          <w:w w:val="100"/>
          <w:kern w:val="0"/>
          <w:position w:val="0"/>
          <w:sz w:val="24"/>
          <w:szCs w:val="24"/>
          <w:shd w:val="clear" w:color="auto" w:fill="auto"/>
          <w:lang w:val="en-US" w:eastAsia="zh-CN" w:bidi="en-US"/>
        </w:rPr>
        <w:t>“</w:t>
      </w:r>
      <w:r>
        <w:rPr>
          <w:rFonts w:hint="default" w:ascii="仿宋" w:hAnsi="仿宋" w:eastAsia="仿宋" w:cs="仿宋"/>
          <w:b w:val="0"/>
          <w:bCs/>
          <w:color w:val="auto"/>
          <w:spacing w:val="0"/>
          <w:w w:val="100"/>
          <w:kern w:val="0"/>
          <w:position w:val="0"/>
          <w:sz w:val="24"/>
          <w:szCs w:val="24"/>
          <w:shd w:val="clear" w:color="auto" w:fill="auto"/>
          <w:lang w:val="en-US" w:eastAsia="zh-CN" w:bidi="en-US"/>
        </w:rPr>
        <w:t>▲</w:t>
      </w:r>
      <w:r>
        <w:rPr>
          <w:rFonts w:hint="eastAsia" w:ascii="仿宋" w:hAnsi="仿宋" w:eastAsia="仿宋" w:cs="仿宋"/>
          <w:b w:val="0"/>
          <w:bCs/>
          <w:color w:val="auto"/>
          <w:spacing w:val="0"/>
          <w:w w:val="100"/>
          <w:kern w:val="0"/>
          <w:position w:val="0"/>
          <w:sz w:val="24"/>
          <w:szCs w:val="24"/>
          <w:shd w:val="clear" w:color="auto" w:fill="auto"/>
          <w:lang w:val="en-US" w:eastAsia="zh-CN" w:bidi="en-US"/>
        </w:rPr>
        <w:t>1.2.6 光源寿命≥10000小时 具备”；</w:t>
      </w:r>
    </w:p>
    <w:p w14:paraId="44B1C915">
      <w:pPr>
        <w:pStyle w:val="9"/>
        <w:numPr>
          <w:ilvl w:val="0"/>
          <w:numId w:val="0"/>
        </w:numPr>
        <w:ind w:left="481" w:leftChars="0" w:right="0" w:rightChars="0"/>
        <w:rPr>
          <w:rFonts w:hint="eastAsia" w:ascii="仿宋" w:hAnsi="仿宋" w:eastAsia="仿宋" w:cs="仿宋"/>
          <w:b/>
          <w:bCs w:val="0"/>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3.2.2 “1.3.10激光兼容性能：可兼容YAG,810nm二极管激光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删除；</w:t>
      </w:r>
    </w:p>
    <w:p w14:paraId="5A1E0949">
      <w:pPr>
        <w:pStyle w:val="9"/>
        <w:numPr>
          <w:ilvl w:val="0"/>
          <w:numId w:val="0"/>
        </w:numPr>
        <w:ind w:left="481" w:leftChars="0" w:right="0" w:rightChars="0"/>
        <w:rPr>
          <w:rFonts w:hint="default"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3.2.3 “1.4.12激光兼容性能：可兼容YAG,810nm二极管激光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删除；</w:t>
      </w:r>
    </w:p>
    <w:p w14:paraId="4B0C0B4A">
      <w:pPr>
        <w:pStyle w:val="9"/>
        <w:numPr>
          <w:ilvl w:val="0"/>
          <w:numId w:val="0"/>
        </w:numPr>
        <w:ind w:left="481" w:leftChars="0" w:right="0" w:rightChars="0"/>
        <w:rPr>
          <w:rFonts w:hint="default"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3.2.4 “1.5.10激光兼容性能：可兼容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删除；</w:t>
      </w:r>
    </w:p>
    <w:p w14:paraId="73B906B2">
      <w:pPr>
        <w:pStyle w:val="9"/>
        <w:numPr>
          <w:ilvl w:val="0"/>
          <w:numId w:val="0"/>
        </w:numPr>
        <w:ind w:left="481" w:leftChars="0" w:right="0" w:rightChars="0"/>
        <w:rPr>
          <w:rFonts w:hint="eastAsia" w:ascii="仿宋" w:hAnsi="仿宋" w:eastAsia="仿宋" w:cs="仿宋"/>
          <w:b/>
          <w:bCs w:val="0"/>
          <w:color w:val="auto"/>
          <w:spacing w:val="0"/>
          <w:w w:val="100"/>
          <w:kern w:val="0"/>
          <w:position w:val="0"/>
          <w:sz w:val="24"/>
          <w:szCs w:val="24"/>
          <w:shd w:val="clear" w:color="auto" w:fill="auto"/>
          <w:lang w:val="en-US" w:eastAsia="zh-CN" w:bidi="en-US"/>
        </w:rPr>
      </w:pPr>
      <w:r>
        <w:rPr>
          <w:rFonts w:hint="eastAsia" w:ascii="仿宋" w:hAnsi="仿宋" w:eastAsia="仿宋" w:cs="仿宋"/>
          <w:b/>
          <w:bCs w:val="0"/>
          <w:color w:val="auto"/>
          <w:spacing w:val="0"/>
          <w:w w:val="100"/>
          <w:kern w:val="0"/>
          <w:position w:val="0"/>
          <w:sz w:val="24"/>
          <w:szCs w:val="24"/>
          <w:shd w:val="clear" w:color="auto" w:fill="auto"/>
          <w:lang w:val="en-US" w:eastAsia="zh-CN" w:bidi="en-US"/>
        </w:rPr>
        <w:t>3.3  3包</w:t>
      </w:r>
    </w:p>
    <w:p w14:paraId="22B41E92">
      <w:pPr>
        <w:pStyle w:val="9"/>
        <w:numPr>
          <w:ilvl w:val="0"/>
          <w:numId w:val="0"/>
        </w:numPr>
        <w:ind w:left="481" w:leftChars="0" w:right="0" w:rightChars="0"/>
        <w:rPr>
          <w:rFonts w:hint="default"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3.3.1 “1.2.2  LED寿命≥20000小时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现更正为：</w:t>
      </w:r>
      <w:r>
        <w:rPr>
          <w:rFonts w:hint="eastAsia" w:ascii="仿宋" w:hAnsi="仿宋" w:eastAsia="仿宋" w:cs="仿宋"/>
          <w:b w:val="0"/>
          <w:bCs/>
          <w:color w:val="auto"/>
          <w:spacing w:val="0"/>
          <w:w w:val="100"/>
          <w:kern w:val="0"/>
          <w:position w:val="0"/>
          <w:sz w:val="24"/>
          <w:szCs w:val="24"/>
          <w:shd w:val="clear" w:color="auto" w:fill="auto"/>
          <w:lang w:val="en-US" w:eastAsia="zh-CN" w:bidi="en-US"/>
        </w:rPr>
        <w:t>“1.2.2  光源寿命≥10000小时 具备”</w:t>
      </w:r>
    </w:p>
    <w:p w14:paraId="29DA3F2D">
      <w:pPr>
        <w:pStyle w:val="9"/>
        <w:numPr>
          <w:ilvl w:val="0"/>
          <w:numId w:val="0"/>
        </w:numPr>
        <w:ind w:left="481" w:leftChars="0" w:right="0" w:rightChars="0"/>
        <w:rPr>
          <w:rFonts w:hint="default"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3.3.2 “1.3.3 观察距离范围：最小值≤2mm且最大值≥100mm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现更正为：</w:t>
      </w:r>
      <w:r>
        <w:rPr>
          <w:rFonts w:hint="eastAsia" w:ascii="仿宋" w:hAnsi="仿宋" w:eastAsia="仿宋" w:cs="仿宋"/>
          <w:b w:val="0"/>
          <w:bCs/>
          <w:color w:val="auto"/>
          <w:spacing w:val="0"/>
          <w:w w:val="100"/>
          <w:kern w:val="0"/>
          <w:position w:val="0"/>
          <w:sz w:val="24"/>
          <w:szCs w:val="24"/>
          <w:shd w:val="clear" w:color="auto" w:fill="auto"/>
          <w:lang w:val="en-US" w:eastAsia="zh-CN" w:bidi="en-US"/>
        </w:rPr>
        <w:t>“1.3.3观察距离范围：最小值≤3mm且最大值≥100mm 具备”</w:t>
      </w:r>
    </w:p>
    <w:p w14:paraId="696D1FBD">
      <w:pPr>
        <w:pStyle w:val="9"/>
        <w:numPr>
          <w:ilvl w:val="0"/>
          <w:numId w:val="0"/>
        </w:numPr>
        <w:ind w:left="481" w:leftChars="0" w:right="0" w:rightChars="0"/>
        <w:rPr>
          <w:rFonts w:hint="default"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 xml:space="preserve">3.3.3 “1.2.3 可切换调节器亮灯方式 具备” </w:t>
      </w:r>
      <w:r>
        <w:rPr>
          <w:rFonts w:hint="eastAsia" w:ascii="仿宋" w:hAnsi="仿宋" w:eastAsia="仿宋" w:cs="仿宋"/>
          <w:b/>
          <w:bCs w:val="0"/>
          <w:color w:val="auto"/>
          <w:spacing w:val="0"/>
          <w:w w:val="100"/>
          <w:kern w:val="0"/>
          <w:position w:val="0"/>
          <w:sz w:val="24"/>
          <w:szCs w:val="24"/>
          <w:shd w:val="clear" w:color="auto" w:fill="auto"/>
          <w:lang w:val="en-US" w:eastAsia="zh-CN" w:bidi="en-US"/>
        </w:rPr>
        <w:t>删除；</w:t>
      </w:r>
    </w:p>
    <w:p w14:paraId="15F1D59B">
      <w:pPr>
        <w:pStyle w:val="9"/>
        <w:numPr>
          <w:ilvl w:val="0"/>
          <w:numId w:val="0"/>
        </w:numPr>
        <w:ind w:left="481" w:leftChars="0" w:right="0" w:rightChars="0"/>
        <w:rPr>
          <w:rFonts w:hint="eastAsia" w:ascii="仿宋" w:hAnsi="仿宋" w:eastAsia="仿宋" w:cs="仿宋"/>
          <w:b/>
          <w:bCs w:val="0"/>
          <w:color w:val="auto"/>
          <w:spacing w:val="0"/>
          <w:w w:val="100"/>
          <w:kern w:val="0"/>
          <w:position w:val="0"/>
          <w:sz w:val="24"/>
          <w:szCs w:val="24"/>
          <w:shd w:val="clear" w:color="auto" w:fill="auto"/>
          <w:lang w:val="en-US" w:eastAsia="zh-CN" w:bidi="en-US"/>
        </w:rPr>
      </w:pPr>
      <w:r>
        <w:rPr>
          <w:rFonts w:hint="eastAsia" w:ascii="仿宋" w:hAnsi="仿宋" w:eastAsia="仿宋" w:cs="仿宋"/>
          <w:b/>
          <w:bCs w:val="0"/>
          <w:color w:val="auto"/>
          <w:spacing w:val="0"/>
          <w:w w:val="100"/>
          <w:kern w:val="0"/>
          <w:position w:val="0"/>
          <w:sz w:val="24"/>
          <w:szCs w:val="24"/>
          <w:shd w:val="clear" w:color="auto" w:fill="auto"/>
          <w:lang w:val="en-US" w:eastAsia="zh-CN" w:bidi="en-US"/>
        </w:rPr>
        <w:t>3.4  4包：</w:t>
      </w:r>
    </w:p>
    <w:p w14:paraId="3D29AA29">
      <w:pPr>
        <w:pStyle w:val="9"/>
        <w:numPr>
          <w:ilvl w:val="0"/>
          <w:numId w:val="0"/>
        </w:numPr>
        <w:ind w:left="481" w:leftChars="0" w:right="0" w:rightChars="0"/>
        <w:rPr>
          <w:rFonts w:hint="eastAsia"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3.4.1  “1.2.2 LED寿命≥20000小时</w:t>
      </w:r>
      <w:r>
        <w:rPr>
          <w:rFonts w:hint="eastAsia" w:ascii="仿宋" w:hAnsi="仿宋" w:eastAsia="仿宋" w:cs="仿宋"/>
          <w:b w:val="0"/>
          <w:bCs/>
          <w:color w:val="auto"/>
          <w:spacing w:val="0"/>
          <w:w w:val="100"/>
          <w:kern w:val="0"/>
          <w:position w:val="0"/>
          <w:sz w:val="24"/>
          <w:szCs w:val="24"/>
          <w:shd w:val="clear" w:color="auto" w:fill="auto"/>
          <w:lang w:val="en-US" w:eastAsia="zh-CN" w:bidi="en-US"/>
        </w:rPr>
        <w:tab/>
      </w:r>
      <w:r>
        <w:rPr>
          <w:rFonts w:hint="eastAsia" w:ascii="仿宋" w:hAnsi="仿宋" w:eastAsia="仿宋" w:cs="仿宋"/>
          <w:b w:val="0"/>
          <w:bCs/>
          <w:color w:val="auto"/>
          <w:spacing w:val="0"/>
          <w:w w:val="100"/>
          <w:kern w:val="0"/>
          <w:position w:val="0"/>
          <w:sz w:val="24"/>
          <w:szCs w:val="24"/>
          <w:shd w:val="clear" w:color="auto" w:fill="auto"/>
          <w:lang w:val="en-US" w:eastAsia="zh-CN" w:bidi="en-US"/>
        </w:rPr>
        <w:t>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现更正为：</w:t>
      </w:r>
      <w:r>
        <w:rPr>
          <w:rFonts w:hint="eastAsia" w:ascii="仿宋" w:hAnsi="仿宋" w:eastAsia="仿宋" w:cs="仿宋"/>
          <w:b w:val="0"/>
          <w:bCs/>
          <w:color w:val="auto"/>
          <w:spacing w:val="0"/>
          <w:w w:val="100"/>
          <w:kern w:val="0"/>
          <w:position w:val="0"/>
          <w:sz w:val="24"/>
          <w:szCs w:val="24"/>
          <w:shd w:val="clear" w:color="auto" w:fill="auto"/>
          <w:lang w:val="en-US" w:eastAsia="zh-CN" w:bidi="en-US"/>
        </w:rPr>
        <w:t>“1.2.2 光源寿命≥10000小时 具备”；</w:t>
      </w:r>
    </w:p>
    <w:p w14:paraId="67EC544E">
      <w:pPr>
        <w:pStyle w:val="9"/>
        <w:numPr>
          <w:ilvl w:val="0"/>
          <w:numId w:val="0"/>
        </w:numPr>
        <w:ind w:left="481" w:leftChars="0" w:right="0" w:rightChars="0"/>
        <w:rPr>
          <w:rFonts w:hint="eastAsia"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3.4.2 “</w:t>
      </w:r>
      <w:r>
        <w:rPr>
          <w:rFonts w:hint="eastAsia" w:ascii="仿宋" w:hAnsi="仿宋" w:eastAsia="仿宋" w:cs="仿宋"/>
          <w:b w:val="0"/>
          <w:bCs/>
          <w:color w:val="auto"/>
          <w:spacing w:val="0"/>
          <w:w w:val="100"/>
          <w:kern w:val="0"/>
          <w:position w:val="0"/>
          <w:sz w:val="24"/>
          <w:szCs w:val="24"/>
          <w:shd w:val="clear" w:color="auto" w:fill="auto"/>
          <w:lang w:val="en-US" w:eastAsia="zh-CN" w:bidi="en-US"/>
        </w:rPr>
        <w:tab/>
      </w:r>
      <w:r>
        <w:rPr>
          <w:rFonts w:hint="eastAsia" w:ascii="仿宋" w:hAnsi="仿宋" w:eastAsia="仿宋" w:cs="仿宋"/>
          <w:b w:val="0"/>
          <w:bCs/>
          <w:color w:val="auto"/>
          <w:spacing w:val="0"/>
          <w:w w:val="100"/>
          <w:kern w:val="0"/>
          <w:position w:val="0"/>
          <w:sz w:val="24"/>
          <w:szCs w:val="24"/>
          <w:shd w:val="clear" w:color="auto" w:fill="auto"/>
          <w:lang w:val="en-US" w:eastAsia="zh-CN" w:bidi="en-US"/>
        </w:rPr>
        <w:t>1.3.3 观察距离范围：最小值≤2mm且最大值≥100mm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现更正为：</w:t>
      </w:r>
      <w:r>
        <w:rPr>
          <w:rFonts w:hint="eastAsia" w:ascii="仿宋" w:hAnsi="仿宋" w:eastAsia="仿宋" w:cs="仿宋"/>
          <w:b w:val="0"/>
          <w:bCs/>
          <w:color w:val="auto"/>
          <w:spacing w:val="0"/>
          <w:w w:val="100"/>
          <w:kern w:val="0"/>
          <w:position w:val="0"/>
          <w:sz w:val="24"/>
          <w:szCs w:val="24"/>
          <w:shd w:val="clear" w:color="auto" w:fill="auto"/>
          <w:lang w:val="en-US" w:eastAsia="zh-CN" w:bidi="en-US"/>
        </w:rPr>
        <w:t>“ 1.3.3 观察距离范围：最小值≤3mm且最大值≥100mm  具备”；</w:t>
      </w:r>
    </w:p>
    <w:p w14:paraId="5E6CFBED">
      <w:pPr>
        <w:pStyle w:val="9"/>
        <w:numPr>
          <w:ilvl w:val="0"/>
          <w:numId w:val="0"/>
        </w:numPr>
        <w:ind w:left="481" w:leftChars="0" w:right="0" w:rightChars="0"/>
        <w:rPr>
          <w:rFonts w:hint="default"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3.4.3 “2.5电子上消化道内窥镜（治疗型胃镜） 2根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现更正为：“</w:t>
      </w:r>
      <w:r>
        <w:rPr>
          <w:rFonts w:hint="eastAsia" w:ascii="仿宋" w:hAnsi="仿宋" w:eastAsia="仿宋" w:cs="仿宋"/>
          <w:b w:val="0"/>
          <w:bCs/>
          <w:color w:val="auto"/>
          <w:spacing w:val="0"/>
          <w:w w:val="100"/>
          <w:kern w:val="0"/>
          <w:position w:val="0"/>
          <w:sz w:val="24"/>
          <w:szCs w:val="24"/>
          <w:shd w:val="clear" w:color="auto" w:fill="auto"/>
          <w:lang w:val="en-US" w:eastAsia="zh-CN" w:bidi="en-US"/>
        </w:rPr>
        <w:t>2.5电子上消化道内窥镜（治疗型胃镜） 1根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w:t>
      </w:r>
      <w:r>
        <w:rPr>
          <w:rFonts w:hint="eastAsia" w:ascii="仿宋" w:hAnsi="仿宋" w:eastAsia="仿宋" w:cs="仿宋"/>
          <w:b/>
          <w:bCs w:val="0"/>
          <w:color w:val="auto"/>
          <w:spacing w:val="0"/>
          <w:w w:val="100"/>
          <w:kern w:val="0"/>
          <w:position w:val="0"/>
          <w:sz w:val="24"/>
          <w:szCs w:val="24"/>
          <w:shd w:val="clear" w:color="auto" w:fill="auto"/>
          <w:lang w:val="en-US" w:eastAsia="zh-CN" w:bidi="en-US"/>
        </w:rPr>
        <w:br w:type="textWrapping"/>
      </w:r>
      <w:r>
        <w:rPr>
          <w:rFonts w:hint="eastAsia" w:ascii="仿宋" w:hAnsi="仿宋" w:eastAsia="仿宋" w:cs="仿宋"/>
          <w:b w:val="0"/>
          <w:bCs/>
          <w:color w:val="auto"/>
          <w:spacing w:val="0"/>
          <w:w w:val="100"/>
          <w:kern w:val="0"/>
          <w:position w:val="0"/>
          <w:sz w:val="24"/>
          <w:szCs w:val="24"/>
          <w:shd w:val="clear" w:color="auto" w:fill="auto"/>
          <w:lang w:val="en-US" w:eastAsia="zh-CN" w:bidi="en-US"/>
        </w:rPr>
        <w:t>3.4.5 “2.6电子上消化道内窥镜（放大型胃镜） 2根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现更正为：</w:t>
      </w:r>
      <w:r>
        <w:rPr>
          <w:rFonts w:hint="eastAsia" w:ascii="仿宋" w:hAnsi="仿宋" w:eastAsia="仿宋" w:cs="仿宋"/>
          <w:b w:val="0"/>
          <w:bCs/>
          <w:color w:val="auto"/>
          <w:spacing w:val="0"/>
          <w:w w:val="100"/>
          <w:kern w:val="0"/>
          <w:position w:val="0"/>
          <w:sz w:val="24"/>
          <w:szCs w:val="24"/>
          <w:shd w:val="clear" w:color="auto" w:fill="auto"/>
          <w:lang w:val="en-US" w:eastAsia="zh-CN" w:bidi="en-US"/>
        </w:rPr>
        <w:t>“2.6电子上消化道内窥镜（放大型胃镜） 1根 具备”；</w:t>
      </w:r>
    </w:p>
    <w:p w14:paraId="11A44339">
      <w:pPr>
        <w:pStyle w:val="9"/>
        <w:numPr>
          <w:ilvl w:val="0"/>
          <w:numId w:val="0"/>
        </w:numPr>
        <w:ind w:left="481" w:leftChars="0" w:right="0" w:rightChars="0"/>
        <w:rPr>
          <w:rFonts w:hint="eastAsia" w:ascii="仿宋" w:hAnsi="仿宋" w:eastAsia="仿宋" w:cs="仿宋"/>
          <w:b/>
          <w:bCs w:val="0"/>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3.4.6 “2.7电子上消化道内窥镜（检查型胃镜） 2根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现更正为：“</w:t>
      </w:r>
      <w:r>
        <w:rPr>
          <w:rFonts w:hint="eastAsia" w:ascii="仿宋" w:hAnsi="仿宋" w:eastAsia="仿宋" w:cs="仿宋"/>
          <w:b w:val="0"/>
          <w:bCs/>
          <w:color w:val="auto"/>
          <w:spacing w:val="0"/>
          <w:w w:val="100"/>
          <w:kern w:val="0"/>
          <w:position w:val="0"/>
          <w:sz w:val="24"/>
          <w:szCs w:val="24"/>
          <w:shd w:val="clear" w:color="auto" w:fill="auto"/>
          <w:lang w:val="en-US" w:eastAsia="zh-CN" w:bidi="en-US"/>
        </w:rPr>
        <w:t>2.7电子上消化道内窥镜（检查型胃镜） 1根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w:t>
      </w:r>
    </w:p>
    <w:p w14:paraId="52CF517A">
      <w:pPr>
        <w:pStyle w:val="9"/>
        <w:numPr>
          <w:ilvl w:val="0"/>
          <w:numId w:val="0"/>
        </w:numPr>
        <w:ind w:left="481" w:leftChars="0" w:right="0" w:rightChars="0"/>
        <w:rPr>
          <w:rFonts w:hint="eastAsia" w:ascii="仿宋" w:hAnsi="仿宋" w:eastAsia="仿宋" w:cs="仿宋"/>
          <w:b/>
          <w:bCs w:val="0"/>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3.4.7“2.8电子结肠内窥镜（高清） 4根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现更正为：“</w:t>
      </w:r>
      <w:r>
        <w:rPr>
          <w:rFonts w:hint="eastAsia" w:ascii="仿宋" w:hAnsi="仿宋" w:eastAsia="仿宋" w:cs="仿宋"/>
          <w:b w:val="0"/>
          <w:bCs/>
          <w:color w:val="auto"/>
          <w:spacing w:val="0"/>
          <w:w w:val="100"/>
          <w:kern w:val="0"/>
          <w:position w:val="0"/>
          <w:sz w:val="24"/>
          <w:szCs w:val="24"/>
          <w:shd w:val="clear" w:color="auto" w:fill="auto"/>
          <w:lang w:val="en-US" w:eastAsia="zh-CN" w:bidi="en-US"/>
        </w:rPr>
        <w:t>2.8 电子结肠内窥镜（高清） 2根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w:t>
      </w:r>
    </w:p>
    <w:p w14:paraId="51FF315C">
      <w:pPr>
        <w:pStyle w:val="9"/>
        <w:numPr>
          <w:ilvl w:val="0"/>
          <w:numId w:val="0"/>
        </w:numPr>
        <w:ind w:left="481" w:leftChars="0" w:right="0" w:rightChars="0"/>
        <w:rPr>
          <w:rFonts w:hint="default"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3.4.8“1.2.3 可切换调节器亮灯方式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删除；</w:t>
      </w:r>
    </w:p>
    <w:p w14:paraId="198435FA">
      <w:pPr>
        <w:pStyle w:val="9"/>
        <w:numPr>
          <w:ilvl w:val="0"/>
          <w:numId w:val="0"/>
        </w:numPr>
        <w:ind w:left="481" w:leftChars="0" w:right="0" w:rightChars="0"/>
        <w:rPr>
          <w:rFonts w:hint="default"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bCs w:val="0"/>
          <w:color w:val="auto"/>
          <w:spacing w:val="0"/>
          <w:w w:val="100"/>
          <w:kern w:val="0"/>
          <w:position w:val="0"/>
          <w:sz w:val="24"/>
          <w:szCs w:val="24"/>
          <w:shd w:val="clear" w:color="auto" w:fill="auto"/>
          <w:lang w:val="en-US" w:eastAsia="zh-CN" w:bidi="en-US"/>
        </w:rPr>
        <w:t>3.5  5 包：</w:t>
      </w:r>
    </w:p>
    <w:p w14:paraId="3A8DD3A4">
      <w:pPr>
        <w:pStyle w:val="9"/>
        <w:numPr>
          <w:ilvl w:val="0"/>
          <w:numId w:val="0"/>
        </w:numPr>
        <w:ind w:left="481" w:leftChars="0" w:right="0" w:rightChars="0"/>
        <w:rPr>
          <w:rFonts w:hint="eastAsia"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3.5.1 “1.1.5</w:t>
      </w:r>
      <w:r>
        <w:rPr>
          <w:rFonts w:hint="eastAsia" w:ascii="仿宋" w:hAnsi="仿宋" w:eastAsia="仿宋" w:cs="仿宋"/>
          <w:b w:val="0"/>
          <w:bCs/>
          <w:color w:val="auto"/>
          <w:spacing w:val="0"/>
          <w:w w:val="100"/>
          <w:kern w:val="0"/>
          <w:position w:val="0"/>
          <w:sz w:val="24"/>
          <w:szCs w:val="24"/>
          <w:shd w:val="clear" w:color="auto" w:fill="auto"/>
          <w:lang w:val="en-US" w:eastAsia="zh-CN" w:bidi="en-US"/>
        </w:rPr>
        <w:tab/>
      </w:r>
      <w:r>
        <w:rPr>
          <w:rFonts w:hint="eastAsia" w:ascii="仿宋" w:hAnsi="仿宋" w:eastAsia="仿宋" w:cs="仿宋"/>
          <w:b w:val="0"/>
          <w:bCs/>
          <w:color w:val="auto"/>
          <w:spacing w:val="0"/>
          <w:w w:val="100"/>
          <w:kern w:val="0"/>
          <w:position w:val="0"/>
          <w:sz w:val="24"/>
          <w:szCs w:val="24"/>
          <w:shd w:val="clear" w:color="auto" w:fill="auto"/>
          <w:lang w:val="en-US" w:eastAsia="zh-CN" w:bidi="en-US"/>
        </w:rPr>
        <w:t>LED寿命≥20000小时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现更正为：</w:t>
      </w:r>
      <w:r>
        <w:rPr>
          <w:rFonts w:hint="eastAsia" w:ascii="仿宋" w:hAnsi="仿宋" w:eastAsia="仿宋" w:cs="仿宋"/>
          <w:b w:val="0"/>
          <w:bCs/>
          <w:color w:val="auto"/>
          <w:spacing w:val="0"/>
          <w:w w:val="100"/>
          <w:kern w:val="0"/>
          <w:position w:val="0"/>
          <w:sz w:val="24"/>
          <w:szCs w:val="24"/>
          <w:shd w:val="clear" w:color="auto" w:fill="auto"/>
          <w:lang w:val="en-US" w:eastAsia="zh-CN" w:bidi="en-US"/>
        </w:rPr>
        <w:t>“1.1.5 光源寿命≥10000小时 具备”；</w:t>
      </w:r>
    </w:p>
    <w:p w14:paraId="16F1F323">
      <w:pPr>
        <w:bidi w:val="0"/>
        <w:spacing w:line="360" w:lineRule="auto"/>
        <w:ind w:left="480" w:leftChars="200" w:firstLine="0" w:firstLineChars="0"/>
        <w:rPr>
          <w:rFonts w:hint="eastAsia"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3.5.2 “1.1.11预冻结功能：在冻结操作和显示前的设置时间段里捕捉到的图像中选择模糊度最低的图像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现更正为：</w:t>
      </w:r>
      <w:r>
        <w:rPr>
          <w:rFonts w:hint="eastAsia" w:ascii="仿宋" w:hAnsi="仿宋" w:eastAsia="仿宋" w:cs="仿宋"/>
          <w:b w:val="0"/>
          <w:bCs/>
          <w:color w:val="auto"/>
          <w:spacing w:val="0"/>
          <w:w w:val="100"/>
          <w:kern w:val="0"/>
          <w:position w:val="0"/>
          <w:sz w:val="24"/>
          <w:szCs w:val="24"/>
          <w:shd w:val="clear" w:color="auto" w:fill="auto"/>
          <w:lang w:val="en-US" w:eastAsia="zh-CN" w:bidi="en-US"/>
        </w:rPr>
        <w:t>“1.1.11 具备冻结功能 具备”；</w:t>
      </w:r>
    </w:p>
    <w:p w14:paraId="77C83F1D">
      <w:pPr>
        <w:pStyle w:val="9"/>
        <w:numPr>
          <w:ilvl w:val="0"/>
          <w:numId w:val="0"/>
        </w:numPr>
        <w:ind w:left="481" w:leftChars="0" w:right="0" w:rightChars="0"/>
        <w:rPr>
          <w:rFonts w:hint="eastAsia"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3.5.3  “1.1.13 图像大小可实现横纵比16∶9和4∶3之间切换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现更正为：</w:t>
      </w:r>
      <w:r>
        <w:rPr>
          <w:rFonts w:hint="eastAsia" w:ascii="仿宋" w:hAnsi="仿宋" w:eastAsia="仿宋" w:cs="仿宋"/>
          <w:b w:val="0"/>
          <w:bCs/>
          <w:color w:val="auto"/>
          <w:spacing w:val="0"/>
          <w:w w:val="100"/>
          <w:kern w:val="0"/>
          <w:position w:val="0"/>
          <w:sz w:val="24"/>
          <w:szCs w:val="24"/>
          <w:shd w:val="clear" w:color="auto" w:fill="auto"/>
          <w:lang w:val="en-US" w:eastAsia="zh-CN" w:bidi="en-US"/>
        </w:rPr>
        <w:t>“1.1.13图像大小可实现纵横比≥2种 具备”</w:t>
      </w:r>
    </w:p>
    <w:p w14:paraId="774FEB69">
      <w:pPr>
        <w:pStyle w:val="9"/>
        <w:numPr>
          <w:ilvl w:val="0"/>
          <w:numId w:val="0"/>
        </w:numPr>
        <w:ind w:left="481" w:leftChars="0" w:right="0" w:rightChars="0"/>
        <w:rPr>
          <w:rFonts w:hint="eastAsia"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3.5.4 “1.1.9 具有图像强调功能：2种强调模式，强调等级：3个级别（1、2和3）具备</w:t>
      </w:r>
    </w:p>
    <w:p w14:paraId="62C0E84F">
      <w:pPr>
        <w:pStyle w:val="9"/>
        <w:numPr>
          <w:ilvl w:val="0"/>
          <w:numId w:val="0"/>
        </w:numPr>
        <w:ind w:left="481" w:leftChars="0" w:right="0" w:rightChars="0"/>
        <w:rPr>
          <w:rFonts w:hint="default"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w:t>
      </w:r>
      <w:r>
        <w:rPr>
          <w:rFonts w:hint="eastAsia" w:ascii="仿宋" w:hAnsi="仿宋" w:eastAsia="仿宋" w:cs="仿宋"/>
          <w:b/>
          <w:bCs w:val="0"/>
          <w:color w:val="auto"/>
          <w:spacing w:val="0"/>
          <w:w w:val="100"/>
          <w:kern w:val="0"/>
          <w:position w:val="0"/>
          <w:sz w:val="24"/>
          <w:szCs w:val="24"/>
          <w:shd w:val="clear" w:color="auto" w:fill="auto"/>
          <w:lang w:val="en-US" w:eastAsia="zh-CN" w:bidi="en-US"/>
        </w:rPr>
        <w:t>现更正为：</w:t>
      </w:r>
      <w:r>
        <w:rPr>
          <w:rFonts w:hint="eastAsia" w:ascii="仿宋" w:hAnsi="仿宋" w:eastAsia="仿宋" w:cs="仿宋"/>
          <w:b w:val="0"/>
          <w:bCs/>
          <w:color w:val="auto"/>
          <w:spacing w:val="0"/>
          <w:w w:val="100"/>
          <w:kern w:val="0"/>
          <w:position w:val="0"/>
          <w:sz w:val="24"/>
          <w:szCs w:val="24"/>
          <w:shd w:val="clear" w:color="auto" w:fill="auto"/>
          <w:lang w:val="en-US" w:eastAsia="zh-CN" w:bidi="en-US"/>
        </w:rPr>
        <w:t>“1.1.9 具有图像强调功能：2种强调模式，强调等级：3个级别（OFF、1、2和3） 具备”；</w:t>
      </w:r>
    </w:p>
    <w:p w14:paraId="7BC50923">
      <w:pPr>
        <w:pStyle w:val="9"/>
        <w:numPr>
          <w:ilvl w:val="0"/>
          <w:numId w:val="0"/>
        </w:numPr>
        <w:ind w:left="481" w:leftChars="0" w:right="0" w:rightChars="0"/>
        <w:rPr>
          <w:rFonts w:hint="default"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3.5.5 “1.3.8激光兼容性能：可兼容 具备”删除；</w:t>
      </w:r>
    </w:p>
    <w:p w14:paraId="08EAED51">
      <w:pPr>
        <w:pStyle w:val="9"/>
        <w:numPr>
          <w:ilvl w:val="0"/>
          <w:numId w:val="0"/>
        </w:numPr>
        <w:ind w:left="481" w:leftChars="0" w:right="0" w:rightChars="0"/>
        <w:rPr>
          <w:rFonts w:hint="default"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bCs w:val="0"/>
          <w:color w:val="auto"/>
          <w:spacing w:val="0"/>
          <w:w w:val="100"/>
          <w:kern w:val="0"/>
          <w:position w:val="0"/>
          <w:sz w:val="24"/>
          <w:szCs w:val="24"/>
          <w:shd w:val="clear" w:color="auto" w:fill="auto"/>
          <w:lang w:val="en-US" w:eastAsia="zh-CN" w:bidi="en-US"/>
        </w:rPr>
        <w:t>3.6  6 包：</w:t>
      </w:r>
    </w:p>
    <w:p w14:paraId="3391FA40">
      <w:pPr>
        <w:pStyle w:val="9"/>
        <w:numPr>
          <w:ilvl w:val="0"/>
          <w:numId w:val="0"/>
        </w:numPr>
        <w:ind w:left="481" w:leftChars="0" w:right="0" w:rightChars="0"/>
        <w:rPr>
          <w:rFonts w:hint="eastAsia"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3.6.1 “1.16 LED寿命≥20000小时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现更正为：“</w:t>
      </w:r>
      <w:r>
        <w:rPr>
          <w:rFonts w:hint="eastAsia" w:ascii="仿宋" w:hAnsi="仿宋" w:eastAsia="仿宋" w:cs="仿宋"/>
          <w:b w:val="0"/>
          <w:bCs/>
          <w:color w:val="auto"/>
          <w:spacing w:val="0"/>
          <w:w w:val="100"/>
          <w:kern w:val="0"/>
          <w:position w:val="0"/>
          <w:sz w:val="24"/>
          <w:szCs w:val="24"/>
          <w:shd w:val="clear" w:color="auto" w:fill="auto"/>
          <w:lang w:val="en-US" w:eastAsia="zh-CN" w:bidi="en-US"/>
        </w:rPr>
        <w:t>1.16 光源寿命≥10000小时</w:t>
      </w:r>
      <w:r>
        <w:rPr>
          <w:rFonts w:hint="eastAsia" w:ascii="仿宋" w:hAnsi="仿宋" w:eastAsia="仿宋" w:cs="仿宋"/>
          <w:b w:val="0"/>
          <w:bCs/>
          <w:color w:val="auto"/>
          <w:spacing w:val="0"/>
          <w:w w:val="100"/>
          <w:kern w:val="0"/>
          <w:position w:val="0"/>
          <w:sz w:val="24"/>
          <w:szCs w:val="24"/>
          <w:shd w:val="clear" w:color="auto" w:fill="auto"/>
          <w:lang w:val="en-US" w:eastAsia="zh-CN" w:bidi="en-US"/>
        </w:rPr>
        <w:tab/>
      </w:r>
      <w:r>
        <w:rPr>
          <w:rFonts w:hint="eastAsia" w:ascii="仿宋" w:hAnsi="仿宋" w:eastAsia="仿宋" w:cs="仿宋"/>
          <w:b w:val="0"/>
          <w:bCs/>
          <w:color w:val="auto"/>
          <w:spacing w:val="0"/>
          <w:w w:val="100"/>
          <w:kern w:val="0"/>
          <w:position w:val="0"/>
          <w:sz w:val="24"/>
          <w:szCs w:val="24"/>
          <w:shd w:val="clear" w:color="auto" w:fill="auto"/>
          <w:lang w:val="en-US" w:eastAsia="zh-CN" w:bidi="en-US"/>
        </w:rPr>
        <w:t>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w:t>
      </w:r>
      <w:r>
        <w:rPr>
          <w:rFonts w:hint="eastAsia" w:ascii="仿宋" w:hAnsi="仿宋" w:eastAsia="仿宋" w:cs="仿宋"/>
          <w:b w:val="0"/>
          <w:bCs/>
          <w:color w:val="auto"/>
          <w:spacing w:val="0"/>
          <w:w w:val="100"/>
          <w:kern w:val="0"/>
          <w:position w:val="0"/>
          <w:sz w:val="24"/>
          <w:szCs w:val="24"/>
          <w:shd w:val="clear" w:color="auto" w:fill="auto"/>
          <w:lang w:val="en-US" w:eastAsia="zh-CN" w:bidi="en-US"/>
        </w:rPr>
        <w:t>；</w:t>
      </w:r>
    </w:p>
    <w:p w14:paraId="250BA7A8">
      <w:pPr>
        <w:pStyle w:val="9"/>
        <w:numPr>
          <w:ilvl w:val="0"/>
          <w:numId w:val="0"/>
        </w:numPr>
        <w:ind w:left="481" w:leftChars="0" w:right="0" w:rightChars="0"/>
        <w:rPr>
          <w:rFonts w:hint="default"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3.6.2 “1.3.9激光兼容性能：可兼容YAG,810nm二极管激光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删除；</w:t>
      </w:r>
    </w:p>
    <w:p w14:paraId="7826A6F1">
      <w:pPr>
        <w:pStyle w:val="9"/>
        <w:numPr>
          <w:ilvl w:val="0"/>
          <w:numId w:val="0"/>
        </w:numPr>
        <w:ind w:left="481" w:leftChars="0" w:right="0" w:rightChars="0"/>
        <w:rPr>
          <w:rFonts w:hint="eastAsia"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3.6.3 “1.4.8激光兼容性能：可兼容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删除；</w:t>
      </w:r>
    </w:p>
    <w:p w14:paraId="16F610EE">
      <w:pPr>
        <w:pStyle w:val="9"/>
        <w:numPr>
          <w:ilvl w:val="0"/>
          <w:numId w:val="0"/>
        </w:numPr>
        <w:ind w:left="481" w:leftChars="0" w:right="0" w:rightChars="0"/>
        <w:rPr>
          <w:rFonts w:hint="eastAsia" w:ascii="仿宋" w:hAnsi="仿宋" w:eastAsia="仿宋" w:cs="仿宋"/>
          <w:b/>
          <w:bCs w:val="0"/>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3.6.4 “1.5.9激光兼容性能：可兼容YAG,810nm二极管激光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删除；</w:t>
      </w:r>
    </w:p>
    <w:p w14:paraId="604A3341">
      <w:pPr>
        <w:pStyle w:val="9"/>
        <w:numPr>
          <w:ilvl w:val="0"/>
          <w:numId w:val="0"/>
        </w:numPr>
        <w:ind w:left="481" w:leftChars="0" w:right="0" w:rightChars="0"/>
        <w:rPr>
          <w:rFonts w:hint="eastAsia" w:ascii="仿宋" w:hAnsi="仿宋" w:eastAsia="仿宋" w:cs="仿宋"/>
          <w:b/>
          <w:bCs w:val="0"/>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3.6.5 “1.6.11激光兼容性能：可兼容YAG,810nm二极管激光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删除；</w:t>
      </w:r>
    </w:p>
    <w:p w14:paraId="2E080B8A">
      <w:pPr>
        <w:pStyle w:val="9"/>
        <w:numPr>
          <w:ilvl w:val="0"/>
          <w:numId w:val="0"/>
        </w:numPr>
        <w:ind w:left="481" w:leftChars="0" w:right="0" w:rightChars="0"/>
        <w:rPr>
          <w:rFonts w:hint="eastAsia" w:ascii="仿宋" w:hAnsi="仿宋" w:eastAsia="仿宋" w:cs="仿宋"/>
          <w:b/>
          <w:bCs w:val="0"/>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3.6.6“1.7.10激光兼容性能：可兼容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删除；</w:t>
      </w:r>
    </w:p>
    <w:p w14:paraId="13DF15FA">
      <w:pPr>
        <w:pStyle w:val="9"/>
        <w:numPr>
          <w:ilvl w:val="0"/>
          <w:numId w:val="0"/>
        </w:numPr>
        <w:ind w:left="481" w:leftChars="0" w:right="0" w:rightChars="0"/>
        <w:rPr>
          <w:rFonts w:hint="eastAsia" w:ascii="仿宋" w:hAnsi="仿宋" w:eastAsia="仿宋" w:cs="仿宋"/>
          <w:b/>
          <w:bCs w:val="0"/>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3.6.7 “1.8.15激光兼容性：YAG，810mm二极管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删除；</w:t>
      </w:r>
    </w:p>
    <w:p w14:paraId="16C66A3D">
      <w:pPr>
        <w:pStyle w:val="9"/>
        <w:numPr>
          <w:ilvl w:val="0"/>
          <w:numId w:val="0"/>
        </w:numPr>
        <w:ind w:left="481" w:leftChars="0" w:right="0" w:rightChars="0"/>
        <w:rPr>
          <w:rFonts w:hint="eastAsia" w:ascii="仿宋" w:hAnsi="仿宋" w:eastAsia="仿宋" w:cs="仿宋"/>
          <w:b/>
          <w:bCs w:val="0"/>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3.6.8“1.9.10激光兼容性能：可兼容YAG,810nm二极管激光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删除；</w:t>
      </w:r>
    </w:p>
    <w:p w14:paraId="196BB7D8">
      <w:pPr>
        <w:pStyle w:val="9"/>
        <w:numPr>
          <w:ilvl w:val="0"/>
          <w:numId w:val="0"/>
        </w:numPr>
        <w:ind w:left="481" w:leftChars="0" w:right="0" w:rightChars="0"/>
        <w:rPr>
          <w:rFonts w:hint="eastAsia"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3.6.9“1.10.8激光兼容性能：可兼容YAG,810nm二极管激光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删除；</w:t>
      </w:r>
    </w:p>
    <w:p w14:paraId="216E8838">
      <w:pPr>
        <w:pStyle w:val="9"/>
        <w:numPr>
          <w:ilvl w:val="0"/>
          <w:numId w:val="0"/>
        </w:numPr>
        <w:ind w:left="481" w:leftChars="0" w:right="0" w:rightChars="0"/>
        <w:rPr>
          <w:rFonts w:hint="eastAsia" w:ascii="仿宋" w:hAnsi="仿宋" w:eastAsia="仿宋" w:cs="仿宋"/>
          <w:b/>
          <w:bCs w:val="0"/>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3.6.10“1.11.10激光兼容性能：可兼容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删除；</w:t>
      </w:r>
    </w:p>
    <w:p w14:paraId="3D54B955">
      <w:pPr>
        <w:pStyle w:val="9"/>
        <w:numPr>
          <w:ilvl w:val="0"/>
          <w:numId w:val="0"/>
        </w:numPr>
        <w:ind w:left="481" w:leftChars="0" w:right="0" w:rightChars="0"/>
        <w:rPr>
          <w:rFonts w:hint="eastAsia" w:ascii="仿宋" w:hAnsi="仿宋" w:eastAsia="仿宋" w:cs="仿宋"/>
          <w:b/>
          <w:bCs w:val="0"/>
          <w:color w:val="auto"/>
          <w:spacing w:val="0"/>
          <w:w w:val="100"/>
          <w:kern w:val="0"/>
          <w:position w:val="0"/>
          <w:sz w:val="24"/>
          <w:szCs w:val="24"/>
          <w:shd w:val="clear" w:color="auto" w:fill="auto"/>
          <w:lang w:val="en-US" w:eastAsia="zh-CN" w:bidi="en-US"/>
        </w:rPr>
      </w:pPr>
      <w:r>
        <w:rPr>
          <w:rFonts w:hint="eastAsia" w:ascii="仿宋" w:hAnsi="仿宋" w:eastAsia="仿宋" w:cs="仿宋"/>
          <w:b/>
          <w:bCs w:val="0"/>
          <w:color w:val="auto"/>
          <w:spacing w:val="0"/>
          <w:w w:val="100"/>
          <w:kern w:val="0"/>
          <w:position w:val="0"/>
          <w:sz w:val="24"/>
          <w:szCs w:val="24"/>
          <w:shd w:val="clear" w:color="auto" w:fill="auto"/>
          <w:lang w:val="en-US" w:eastAsia="zh-CN" w:bidi="en-US"/>
        </w:rPr>
        <w:t>3.7  7包</w:t>
      </w:r>
    </w:p>
    <w:p w14:paraId="2FCD7306">
      <w:pPr>
        <w:pStyle w:val="9"/>
        <w:numPr>
          <w:ilvl w:val="0"/>
          <w:numId w:val="0"/>
        </w:numPr>
        <w:ind w:left="481" w:leftChars="0" w:right="0" w:rightChars="0"/>
        <w:rPr>
          <w:rFonts w:hint="eastAsia"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3.7.1 “1.2.2 LED寿命≥14000小时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现更正为：</w:t>
      </w:r>
      <w:r>
        <w:rPr>
          <w:rFonts w:hint="eastAsia" w:ascii="仿宋" w:hAnsi="仿宋" w:eastAsia="仿宋" w:cs="仿宋"/>
          <w:b w:val="0"/>
          <w:bCs/>
          <w:color w:val="auto"/>
          <w:spacing w:val="0"/>
          <w:w w:val="100"/>
          <w:kern w:val="0"/>
          <w:position w:val="0"/>
          <w:sz w:val="24"/>
          <w:szCs w:val="24"/>
          <w:shd w:val="clear" w:color="auto" w:fill="auto"/>
          <w:lang w:val="en-US" w:eastAsia="zh-CN" w:bidi="en-US"/>
        </w:rPr>
        <w:t>“1.2.2光源寿命≥10000小时 具备”</w:t>
      </w:r>
    </w:p>
    <w:p w14:paraId="38B03347">
      <w:pPr>
        <w:pStyle w:val="9"/>
        <w:numPr>
          <w:ilvl w:val="0"/>
          <w:numId w:val="0"/>
        </w:numPr>
        <w:ind w:left="481" w:leftChars="0" w:right="0" w:rightChars="0"/>
        <w:rPr>
          <w:rFonts w:hint="eastAsia"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3.7.2 “1.3.10成像技术：CMOS或CCDS技术成像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现更正为：</w:t>
      </w:r>
      <w:r>
        <w:rPr>
          <w:rFonts w:hint="eastAsia" w:ascii="仿宋" w:hAnsi="仿宋" w:eastAsia="仿宋" w:cs="仿宋"/>
          <w:b w:val="0"/>
          <w:bCs/>
          <w:color w:val="auto"/>
          <w:spacing w:val="0"/>
          <w:w w:val="100"/>
          <w:kern w:val="0"/>
          <w:position w:val="0"/>
          <w:sz w:val="24"/>
          <w:szCs w:val="24"/>
          <w:shd w:val="clear" w:color="auto" w:fill="auto"/>
          <w:lang w:val="en-US" w:eastAsia="zh-CN" w:bidi="en-US"/>
        </w:rPr>
        <w:t>“1.3.10: 成像技术：CMOS或CCD技术成像 具备”</w:t>
      </w:r>
    </w:p>
    <w:p w14:paraId="27ADBE7B">
      <w:pPr>
        <w:pStyle w:val="9"/>
        <w:numPr>
          <w:ilvl w:val="0"/>
          <w:numId w:val="0"/>
        </w:numPr>
        <w:ind w:left="481" w:leftChars="0" w:right="0" w:rightChars="0"/>
        <w:rPr>
          <w:rFonts w:hint="eastAsia"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3.7.3 “1.2.3 光源控制：LED自动能量控制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删除；</w:t>
      </w:r>
    </w:p>
    <w:p w14:paraId="5FBB5DEA">
      <w:pPr>
        <w:pStyle w:val="9"/>
        <w:numPr>
          <w:ilvl w:val="0"/>
          <w:numId w:val="0"/>
        </w:numPr>
        <w:ind w:left="481" w:leftChars="0" w:right="0" w:rightChars="0"/>
        <w:rPr>
          <w:rFonts w:hint="eastAsia" w:ascii="仿宋" w:hAnsi="仿宋" w:eastAsia="仿宋" w:cs="仿宋"/>
          <w:b/>
          <w:bCs w:val="0"/>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3.7.4 “1.2.7照明模式：OFF/1/2/3.可通过照明模式按钮切换</w:t>
      </w:r>
      <w:r>
        <w:rPr>
          <w:rFonts w:hint="eastAsia" w:ascii="仿宋" w:hAnsi="仿宋" w:eastAsia="仿宋" w:cs="仿宋"/>
          <w:b/>
          <w:bCs w:val="0"/>
          <w:color w:val="auto"/>
          <w:spacing w:val="0"/>
          <w:w w:val="100"/>
          <w:kern w:val="0"/>
          <w:position w:val="0"/>
          <w:sz w:val="24"/>
          <w:szCs w:val="24"/>
          <w:shd w:val="clear" w:color="auto" w:fill="auto"/>
          <w:lang w:val="en-US" w:eastAsia="zh-CN" w:bidi="en-US"/>
        </w:rPr>
        <w:t>”删除；</w:t>
      </w:r>
    </w:p>
    <w:p w14:paraId="411A59C7">
      <w:pPr>
        <w:pStyle w:val="9"/>
        <w:numPr>
          <w:ilvl w:val="0"/>
          <w:numId w:val="0"/>
        </w:numPr>
        <w:ind w:left="481" w:leftChars="0" w:right="0" w:rightChars="0"/>
        <w:rPr>
          <w:rFonts w:hint="eastAsia" w:ascii="仿宋" w:hAnsi="仿宋" w:eastAsia="仿宋" w:cs="仿宋"/>
          <w:b/>
          <w:bCs w:val="0"/>
          <w:color w:val="auto"/>
          <w:spacing w:val="0"/>
          <w:w w:val="100"/>
          <w:kern w:val="0"/>
          <w:position w:val="0"/>
          <w:sz w:val="24"/>
          <w:szCs w:val="24"/>
          <w:shd w:val="clear" w:color="auto" w:fill="auto"/>
          <w:lang w:val="en-US" w:eastAsia="zh-CN" w:bidi="en-US"/>
        </w:rPr>
      </w:pPr>
      <w:r>
        <w:rPr>
          <w:rFonts w:hint="eastAsia" w:ascii="仿宋" w:hAnsi="仿宋" w:eastAsia="仿宋" w:cs="仿宋"/>
          <w:b/>
          <w:bCs w:val="0"/>
          <w:color w:val="auto"/>
          <w:spacing w:val="0"/>
          <w:w w:val="100"/>
          <w:kern w:val="0"/>
          <w:position w:val="0"/>
          <w:sz w:val="24"/>
          <w:szCs w:val="24"/>
          <w:shd w:val="clear" w:color="auto" w:fill="auto"/>
          <w:lang w:val="en-US" w:eastAsia="zh-CN" w:bidi="en-US"/>
        </w:rPr>
        <w:t>3.8  10包</w:t>
      </w:r>
    </w:p>
    <w:p w14:paraId="52AFDC52">
      <w:pPr>
        <w:pStyle w:val="9"/>
        <w:numPr>
          <w:ilvl w:val="0"/>
          <w:numId w:val="0"/>
        </w:numPr>
        <w:ind w:left="481" w:leftChars="0" w:right="0" w:rightChars="0"/>
        <w:rPr>
          <w:rFonts w:hint="default"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3.8.1 “1.1.3拥有红色、蓝色、饱和度调节功能：具有色彩增强功能，三档可调；具有轮廓增强功能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现更正为：</w:t>
      </w:r>
      <w:r>
        <w:rPr>
          <w:rFonts w:hint="eastAsia" w:ascii="仿宋" w:hAnsi="仿宋" w:eastAsia="仿宋" w:cs="仿宋"/>
          <w:b w:val="0"/>
          <w:bCs/>
          <w:color w:val="auto"/>
          <w:spacing w:val="0"/>
          <w:w w:val="100"/>
          <w:kern w:val="0"/>
          <w:position w:val="0"/>
          <w:sz w:val="24"/>
          <w:szCs w:val="24"/>
          <w:shd w:val="clear" w:color="auto" w:fill="auto"/>
          <w:lang w:val="en-US" w:eastAsia="zh-CN" w:bidi="en-US"/>
        </w:rPr>
        <w:t>“1.1.3拥有红色、蓝色、饱和度调节功能；具有色彩增强功能；具有轮廓增强功能 具备”</w:t>
      </w:r>
    </w:p>
    <w:p w14:paraId="0FB4D750">
      <w:pPr>
        <w:pStyle w:val="9"/>
        <w:numPr>
          <w:ilvl w:val="0"/>
          <w:numId w:val="0"/>
        </w:numPr>
        <w:ind w:left="481" w:leftChars="0" w:right="0" w:rightChars="0"/>
        <w:rPr>
          <w:rFonts w:hint="default"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3.8.2 “1.1.5对比度增强低、中、高三档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现更正为：</w:t>
      </w:r>
      <w:r>
        <w:rPr>
          <w:rFonts w:hint="eastAsia" w:ascii="仿宋" w:hAnsi="仿宋" w:eastAsia="仿宋" w:cs="仿宋"/>
          <w:b w:val="0"/>
          <w:bCs/>
          <w:color w:val="auto"/>
          <w:spacing w:val="0"/>
          <w:w w:val="100"/>
          <w:kern w:val="0"/>
          <w:position w:val="0"/>
          <w:sz w:val="24"/>
          <w:szCs w:val="24"/>
          <w:shd w:val="clear" w:color="auto" w:fill="auto"/>
          <w:lang w:val="en-US" w:eastAsia="zh-CN" w:bidi="en-US"/>
        </w:rPr>
        <w:t>“1.1.5具有对比度增强功能 具备”</w:t>
      </w:r>
    </w:p>
    <w:p w14:paraId="76377652">
      <w:pPr>
        <w:pStyle w:val="9"/>
        <w:numPr>
          <w:ilvl w:val="0"/>
          <w:numId w:val="0"/>
        </w:numPr>
        <w:ind w:left="481" w:leftChars="0" w:right="0" w:rightChars="0"/>
        <w:rPr>
          <w:rFonts w:hint="default"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3.8.3“1.2.7气泵流量可调，送气量可设为关、高、中、低4档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现更正为：</w:t>
      </w:r>
      <w:r>
        <w:rPr>
          <w:rFonts w:hint="eastAsia" w:ascii="仿宋" w:hAnsi="仿宋" w:eastAsia="仿宋" w:cs="仿宋"/>
          <w:b w:val="0"/>
          <w:bCs/>
          <w:color w:val="auto"/>
          <w:spacing w:val="0"/>
          <w:w w:val="100"/>
          <w:kern w:val="0"/>
          <w:position w:val="0"/>
          <w:sz w:val="24"/>
          <w:szCs w:val="24"/>
          <w:shd w:val="clear" w:color="auto" w:fill="auto"/>
          <w:lang w:val="en-US" w:eastAsia="zh-CN" w:bidi="en-US"/>
        </w:rPr>
        <w:t>“1.2.7气泵流量可调 具备”</w:t>
      </w:r>
    </w:p>
    <w:p w14:paraId="6C8808D4">
      <w:pPr>
        <w:pStyle w:val="9"/>
        <w:numPr>
          <w:ilvl w:val="0"/>
          <w:numId w:val="0"/>
        </w:numPr>
        <w:ind w:left="481" w:leftChars="0" w:right="0" w:rightChars="0"/>
        <w:rPr>
          <w:rFonts w:hint="eastAsia"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3.8.4“1.4.3头端部外径≤9.7mm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现更正为：</w:t>
      </w:r>
      <w:r>
        <w:rPr>
          <w:rFonts w:hint="eastAsia" w:ascii="仿宋" w:hAnsi="仿宋" w:eastAsia="仿宋" w:cs="仿宋"/>
          <w:b w:val="0"/>
          <w:bCs/>
          <w:color w:val="auto"/>
          <w:spacing w:val="0"/>
          <w:w w:val="100"/>
          <w:kern w:val="0"/>
          <w:position w:val="0"/>
          <w:sz w:val="24"/>
          <w:szCs w:val="24"/>
          <w:shd w:val="clear" w:color="auto" w:fill="auto"/>
          <w:lang w:val="en-US" w:eastAsia="zh-CN" w:bidi="en-US"/>
        </w:rPr>
        <w:t>“1.4.3头端部外径≤9.8mm 具备”</w:t>
      </w:r>
    </w:p>
    <w:p w14:paraId="789694EB">
      <w:pPr>
        <w:pStyle w:val="9"/>
        <w:numPr>
          <w:ilvl w:val="0"/>
          <w:numId w:val="0"/>
        </w:numPr>
        <w:ind w:left="481" w:leftChars="0" w:right="0" w:rightChars="0"/>
        <w:rPr>
          <w:rFonts w:hint="default"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3.8.5“ 1.4.4插入外部主软管外径≤9.6mm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现更正为：</w:t>
      </w:r>
      <w:r>
        <w:rPr>
          <w:rFonts w:hint="eastAsia" w:ascii="仿宋" w:hAnsi="仿宋" w:eastAsia="仿宋" w:cs="仿宋"/>
          <w:b w:val="0"/>
          <w:bCs/>
          <w:color w:val="auto"/>
          <w:spacing w:val="0"/>
          <w:w w:val="100"/>
          <w:kern w:val="0"/>
          <w:position w:val="0"/>
          <w:sz w:val="24"/>
          <w:szCs w:val="24"/>
          <w:shd w:val="clear" w:color="auto" w:fill="auto"/>
          <w:lang w:val="en-US" w:eastAsia="zh-CN" w:bidi="en-US"/>
        </w:rPr>
        <w:t>“1.4.4插入外部主软管外径≤9.8mm 具备”</w:t>
      </w:r>
    </w:p>
    <w:p w14:paraId="4A7CBAD4">
      <w:pPr>
        <w:pStyle w:val="9"/>
        <w:numPr>
          <w:ilvl w:val="0"/>
          <w:numId w:val="0"/>
        </w:numPr>
        <w:ind w:left="720" w:leftChars="200" w:right="0" w:rightChars="0" w:hanging="240" w:hangingChars="100"/>
        <w:rPr>
          <w:rFonts w:hint="default"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3.8.6“1.4.5最大插入部直径≤9.6mm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现更正为：</w:t>
      </w:r>
      <w:r>
        <w:rPr>
          <w:rFonts w:hint="eastAsia" w:ascii="仿宋" w:hAnsi="仿宋" w:eastAsia="仿宋" w:cs="仿宋"/>
          <w:b w:val="0"/>
          <w:bCs/>
          <w:color w:val="auto"/>
          <w:spacing w:val="0"/>
          <w:w w:val="100"/>
          <w:kern w:val="0"/>
          <w:position w:val="0"/>
          <w:sz w:val="24"/>
          <w:szCs w:val="24"/>
          <w:shd w:val="clear" w:color="auto" w:fill="auto"/>
          <w:lang w:val="en-US" w:eastAsia="zh-CN" w:bidi="en-US"/>
        </w:rPr>
        <w:t>“1.4.5最大插入部直径≤9.8mm具备”</w:t>
      </w:r>
      <w:bookmarkStart w:id="7" w:name="_GoBack"/>
      <w:bookmarkEnd w:id="7"/>
    </w:p>
    <w:p w14:paraId="3E76F6B4">
      <w:pPr>
        <w:pStyle w:val="9"/>
        <w:numPr>
          <w:ilvl w:val="0"/>
          <w:numId w:val="0"/>
        </w:numPr>
        <w:ind w:left="480" w:leftChars="0" w:right="0" w:rightChars="0"/>
        <w:rPr>
          <w:rFonts w:hint="eastAsia" w:ascii="仿宋" w:hAnsi="仿宋" w:eastAsia="仿宋" w:cs="仿宋"/>
          <w:b/>
          <w:bCs w:val="0"/>
          <w:color w:val="auto"/>
          <w:spacing w:val="0"/>
          <w:w w:val="100"/>
          <w:kern w:val="0"/>
          <w:position w:val="0"/>
          <w:sz w:val="24"/>
          <w:szCs w:val="24"/>
          <w:shd w:val="clear" w:color="auto" w:fill="auto"/>
          <w:lang w:val="en-US" w:eastAsia="zh-CN" w:bidi="en-US"/>
        </w:rPr>
      </w:pPr>
    </w:p>
    <w:p w14:paraId="54C6B173">
      <w:pPr>
        <w:pStyle w:val="9"/>
        <w:numPr>
          <w:ilvl w:val="0"/>
          <w:numId w:val="0"/>
        </w:numPr>
        <w:ind w:left="480" w:leftChars="0" w:right="0" w:rightChars="0"/>
        <w:rPr>
          <w:rFonts w:hint="eastAsia" w:ascii="仿宋" w:hAnsi="仿宋" w:eastAsia="仿宋" w:cs="仿宋"/>
          <w:b/>
          <w:bCs w:val="0"/>
          <w:color w:val="auto"/>
          <w:spacing w:val="0"/>
          <w:w w:val="100"/>
          <w:kern w:val="0"/>
          <w:position w:val="0"/>
          <w:sz w:val="24"/>
          <w:szCs w:val="24"/>
          <w:shd w:val="clear" w:color="auto" w:fill="auto"/>
          <w:lang w:val="en-US" w:eastAsia="zh-CN" w:bidi="en-US"/>
        </w:rPr>
      </w:pPr>
      <w:r>
        <w:rPr>
          <w:rFonts w:hint="eastAsia" w:ascii="仿宋" w:hAnsi="仿宋" w:eastAsia="仿宋" w:cs="仿宋"/>
          <w:b/>
          <w:bCs w:val="0"/>
          <w:color w:val="auto"/>
          <w:spacing w:val="0"/>
          <w:w w:val="100"/>
          <w:kern w:val="0"/>
          <w:position w:val="0"/>
          <w:sz w:val="24"/>
          <w:szCs w:val="24"/>
          <w:shd w:val="clear" w:color="auto" w:fill="auto"/>
          <w:lang w:val="en-US" w:eastAsia="zh-CN" w:bidi="en-US"/>
        </w:rPr>
        <w:t>4.在招标文件“第四章 评标办法”“详细评审标准”中：</w:t>
      </w:r>
    </w:p>
    <w:p w14:paraId="6009BEB7">
      <w:pPr>
        <w:spacing w:line="360" w:lineRule="auto"/>
        <w:ind w:firstLine="482" w:firstLineChars="200"/>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1包：</w:t>
      </w:r>
    </w:p>
    <w:p w14:paraId="31AB14C7">
      <w:pPr>
        <w:spacing w:line="360" w:lineRule="auto"/>
        <w:ind w:firstLine="480" w:firstLineChars="200"/>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w:t>
      </w:r>
      <w:r>
        <w:rPr>
          <w:rFonts w:ascii="仿宋_GB2312" w:hAnsi="仿宋_GB2312" w:eastAsia="仿宋_GB2312" w:cs="仿宋_GB2312"/>
          <w:color w:val="auto"/>
        </w:rPr>
        <w:t>带▲号技术参数响应情况</w:t>
      </w:r>
      <w:r>
        <w:rPr>
          <w:rFonts w:hint="eastAsia" w:ascii="仿宋_GB2312" w:hAnsi="仿宋_GB2312" w:eastAsia="仿宋_GB2312" w:cs="仿宋_GB2312"/>
          <w:color w:val="auto"/>
          <w:lang w:eastAsia="zh-CN"/>
        </w:rPr>
        <w:t>：</w:t>
      </w:r>
      <w:r>
        <w:rPr>
          <w:rFonts w:ascii="仿宋_GB2312" w:hAnsi="仿宋_GB2312" w:eastAsia="仿宋_GB2312" w:cs="仿宋_GB2312"/>
          <w:color w:val="auto"/>
        </w:rPr>
        <w:t>标“▲”条款（4.4分）：符合技术要求得4.4分；每负偏离1项扣2.2分，负偏离达2项的，此项得0分；</w:t>
      </w:r>
      <w:r>
        <w:rPr>
          <w:rFonts w:hint="eastAsia" w:ascii="仿宋" w:hAnsi="仿宋" w:eastAsia="仿宋" w:cs="仿宋"/>
          <w:b w:val="0"/>
          <w:bCs/>
          <w:color w:val="auto"/>
          <w:sz w:val="24"/>
          <w:szCs w:val="24"/>
          <w:lang w:val="en-US" w:eastAsia="zh-CN"/>
        </w:rPr>
        <w:t>”</w:t>
      </w:r>
      <w:r>
        <w:rPr>
          <w:rFonts w:hint="eastAsia" w:ascii="仿宋" w:hAnsi="仿宋" w:eastAsia="仿宋" w:cs="仿宋"/>
          <w:b/>
          <w:bCs w:val="0"/>
          <w:color w:val="auto"/>
          <w:sz w:val="24"/>
          <w:szCs w:val="24"/>
          <w:lang w:val="en-US" w:eastAsia="zh-CN"/>
        </w:rPr>
        <w:t>现更正为：“</w:t>
      </w:r>
      <w:r>
        <w:rPr>
          <w:rFonts w:ascii="仿宋_GB2312" w:hAnsi="仿宋_GB2312" w:eastAsia="仿宋_GB2312" w:cs="仿宋_GB2312"/>
          <w:color w:val="auto"/>
        </w:rPr>
        <w:t>带▲号技术参数响应情况</w:t>
      </w:r>
      <w:r>
        <w:rPr>
          <w:rFonts w:hint="eastAsia" w:ascii="仿宋_GB2312" w:hAnsi="仿宋_GB2312" w:eastAsia="仿宋_GB2312" w:cs="仿宋_GB2312"/>
          <w:color w:val="auto"/>
          <w:lang w:eastAsia="zh-CN"/>
        </w:rPr>
        <w:t>：</w:t>
      </w:r>
      <w:r>
        <w:rPr>
          <w:rFonts w:ascii="仿宋_GB2312" w:hAnsi="仿宋_GB2312" w:eastAsia="仿宋_GB2312" w:cs="仿宋_GB2312"/>
          <w:color w:val="auto"/>
        </w:rPr>
        <w:t>标“▲”条款（</w:t>
      </w:r>
      <w:r>
        <w:rPr>
          <w:rFonts w:hint="eastAsia" w:ascii="仿宋_GB2312" w:hAnsi="仿宋_GB2312" w:eastAsia="仿宋_GB2312" w:cs="仿宋_GB2312"/>
          <w:color w:val="auto"/>
          <w:lang w:val="en-US" w:eastAsia="zh-CN"/>
        </w:rPr>
        <w:t>6</w:t>
      </w:r>
      <w:r>
        <w:rPr>
          <w:rFonts w:ascii="仿宋_GB2312" w:hAnsi="仿宋_GB2312" w:eastAsia="仿宋_GB2312" w:cs="仿宋_GB2312"/>
          <w:color w:val="auto"/>
        </w:rPr>
        <w:t>分）：符合技术要求得</w:t>
      </w:r>
      <w:r>
        <w:rPr>
          <w:rFonts w:hint="eastAsia" w:ascii="仿宋_GB2312" w:hAnsi="仿宋_GB2312" w:eastAsia="仿宋_GB2312" w:cs="仿宋_GB2312"/>
          <w:color w:val="auto"/>
          <w:lang w:val="en-US" w:eastAsia="zh-CN"/>
        </w:rPr>
        <w:t>6</w:t>
      </w:r>
      <w:r>
        <w:rPr>
          <w:rFonts w:ascii="仿宋_GB2312" w:hAnsi="仿宋_GB2312" w:eastAsia="仿宋_GB2312" w:cs="仿宋_GB2312"/>
          <w:color w:val="auto"/>
        </w:rPr>
        <w:t>分；每负偏离1项扣</w:t>
      </w:r>
      <w:r>
        <w:rPr>
          <w:rFonts w:hint="eastAsia" w:ascii="仿宋_GB2312" w:hAnsi="仿宋_GB2312" w:eastAsia="仿宋_GB2312" w:cs="仿宋_GB2312"/>
          <w:color w:val="auto"/>
          <w:lang w:val="en-US" w:eastAsia="zh-CN"/>
        </w:rPr>
        <w:t>3</w:t>
      </w:r>
      <w:r>
        <w:rPr>
          <w:rFonts w:ascii="仿宋_GB2312" w:hAnsi="仿宋_GB2312" w:eastAsia="仿宋_GB2312" w:cs="仿宋_GB2312"/>
          <w:color w:val="auto"/>
        </w:rPr>
        <w:t>分，负偏离达2项的，此项得0分；</w:t>
      </w:r>
      <w:r>
        <w:rPr>
          <w:rFonts w:hint="eastAsia" w:ascii="仿宋" w:hAnsi="仿宋" w:eastAsia="仿宋" w:cs="仿宋"/>
          <w:b/>
          <w:bCs w:val="0"/>
          <w:color w:val="auto"/>
          <w:sz w:val="24"/>
          <w:szCs w:val="24"/>
          <w:lang w:val="en-US" w:eastAsia="zh-CN"/>
        </w:rPr>
        <w:t>”</w:t>
      </w:r>
    </w:p>
    <w:p w14:paraId="1268E1E3">
      <w:pPr>
        <w:spacing w:line="360" w:lineRule="auto"/>
        <w:ind w:firstLine="480" w:firstLineChars="200"/>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w:t>
      </w:r>
      <w:r>
        <w:rPr>
          <w:rFonts w:ascii="仿宋_GB2312" w:hAnsi="仿宋_GB2312" w:eastAsia="仿宋_GB2312" w:cs="仿宋_GB2312"/>
          <w:color w:val="auto"/>
        </w:rPr>
        <w:t>一般技术参数响应情况</w:t>
      </w:r>
      <w:r>
        <w:rPr>
          <w:rFonts w:hint="eastAsia" w:ascii="仿宋_GB2312" w:hAnsi="仿宋_GB2312" w:eastAsia="仿宋_GB2312" w:cs="仿宋_GB2312"/>
          <w:color w:val="auto"/>
          <w:lang w:eastAsia="zh-CN"/>
        </w:rPr>
        <w:t>：</w:t>
      </w:r>
      <w:r>
        <w:rPr>
          <w:rFonts w:ascii="仿宋_GB2312" w:hAnsi="仿宋_GB2312" w:eastAsia="仿宋_GB2312" w:cs="仿宋_GB2312"/>
          <w:color w:val="auto"/>
        </w:rPr>
        <w:t>一般技术参数（非▲号、★号的其他参数）共68条，按以下要求赋分：A：一般技术参数完全满足，得35.6分；B：一般技术参数不满足1-20项区间时，每不满足一条参数扣1分；C：一般技术参数不满足21-40项区间时，每不满足一条参数扣0.5分； D：一般技术参数不满足41-68项区间时， 每不满足一条参数扣0.2分。最低得0分，漏报技术条款视为不满足。注：上述1-20项、21-40项、41-68项与参数的不满足条款数量相关，不涉及参数所对应序号。示例：如负偏离25项，投标人扣分=20项×1分+（25项-20项）×0.5分=20×1+5×0.5=22.5分，得分=35.6分-22.5分=13.1分。</w:t>
      </w:r>
      <w:r>
        <w:rPr>
          <w:rFonts w:hint="eastAsia" w:ascii="仿宋" w:hAnsi="仿宋" w:eastAsia="仿宋" w:cs="仿宋"/>
          <w:b w:val="0"/>
          <w:bCs/>
          <w:color w:val="auto"/>
          <w:sz w:val="24"/>
          <w:szCs w:val="24"/>
          <w:lang w:val="en-US" w:eastAsia="zh-CN"/>
        </w:rPr>
        <w:t>”</w:t>
      </w:r>
      <w:r>
        <w:rPr>
          <w:rFonts w:hint="eastAsia" w:ascii="仿宋" w:hAnsi="仿宋" w:eastAsia="仿宋" w:cs="仿宋"/>
          <w:b/>
          <w:bCs w:val="0"/>
          <w:color w:val="auto"/>
          <w:sz w:val="24"/>
          <w:szCs w:val="24"/>
          <w:lang w:val="en-US" w:eastAsia="zh-CN"/>
        </w:rPr>
        <w:t>现更正为：</w:t>
      </w:r>
      <w:r>
        <w:rPr>
          <w:rFonts w:hint="eastAsia" w:ascii="仿宋" w:hAnsi="仿宋" w:eastAsia="仿宋" w:cs="仿宋"/>
          <w:b w:val="0"/>
          <w:bCs/>
          <w:color w:val="auto"/>
          <w:sz w:val="24"/>
          <w:szCs w:val="24"/>
          <w:lang w:val="en-US" w:eastAsia="zh-CN"/>
        </w:rPr>
        <w:t>“</w:t>
      </w:r>
      <w:r>
        <w:rPr>
          <w:rFonts w:ascii="仿宋_GB2312" w:hAnsi="仿宋_GB2312" w:eastAsia="仿宋_GB2312" w:cs="仿宋_GB2312"/>
          <w:color w:val="auto"/>
        </w:rPr>
        <w:t>一般技术参数响应情况</w:t>
      </w:r>
      <w:r>
        <w:rPr>
          <w:rFonts w:hint="eastAsia" w:ascii="仿宋_GB2312" w:hAnsi="仿宋_GB2312" w:eastAsia="仿宋_GB2312" w:cs="仿宋_GB2312"/>
          <w:color w:val="auto"/>
          <w:lang w:eastAsia="zh-CN"/>
        </w:rPr>
        <w:t>：</w:t>
      </w:r>
      <w:r>
        <w:rPr>
          <w:rFonts w:ascii="仿宋_GB2312" w:hAnsi="仿宋_GB2312" w:eastAsia="仿宋_GB2312" w:cs="仿宋_GB2312"/>
          <w:color w:val="auto"/>
        </w:rPr>
        <w:t>一般技术参数（非▲号、★号的其他参数）共6</w:t>
      </w:r>
      <w:r>
        <w:rPr>
          <w:rFonts w:hint="eastAsia" w:ascii="仿宋_GB2312" w:hAnsi="仿宋_GB2312" w:eastAsia="仿宋_GB2312" w:cs="仿宋_GB2312"/>
          <w:color w:val="auto"/>
          <w:lang w:val="en-US" w:eastAsia="zh-CN"/>
        </w:rPr>
        <w:t>5</w:t>
      </w:r>
      <w:r>
        <w:rPr>
          <w:rFonts w:ascii="仿宋_GB2312" w:hAnsi="仿宋_GB2312" w:eastAsia="仿宋_GB2312" w:cs="仿宋_GB2312"/>
          <w:color w:val="auto"/>
        </w:rPr>
        <w:t>条，按以下要求赋分：A：一般技术参数完全满足，得</w:t>
      </w:r>
      <w:r>
        <w:rPr>
          <w:rFonts w:hint="eastAsia" w:ascii="仿宋_GB2312" w:hAnsi="仿宋_GB2312" w:eastAsia="仿宋_GB2312" w:cs="仿宋_GB2312"/>
          <w:color w:val="auto"/>
          <w:lang w:val="en-US" w:eastAsia="zh-CN"/>
        </w:rPr>
        <w:t>34</w:t>
      </w:r>
      <w:r>
        <w:rPr>
          <w:rFonts w:ascii="仿宋_GB2312" w:hAnsi="仿宋_GB2312" w:eastAsia="仿宋_GB2312" w:cs="仿宋_GB2312"/>
          <w:color w:val="auto"/>
        </w:rPr>
        <w:t>分；B：一般技术参数不满足1-20项区间时，每不满足一条参数扣1分；C：一般技术参数不满足21-4</w:t>
      </w:r>
      <w:r>
        <w:rPr>
          <w:rFonts w:hint="eastAsia" w:ascii="仿宋_GB2312" w:hAnsi="仿宋_GB2312" w:eastAsia="仿宋_GB2312" w:cs="仿宋_GB2312"/>
          <w:color w:val="auto"/>
          <w:lang w:val="en-US" w:eastAsia="zh-CN"/>
        </w:rPr>
        <w:t>5</w:t>
      </w:r>
      <w:r>
        <w:rPr>
          <w:rFonts w:ascii="仿宋_GB2312" w:hAnsi="仿宋_GB2312" w:eastAsia="仿宋_GB2312" w:cs="仿宋_GB2312"/>
          <w:color w:val="auto"/>
        </w:rPr>
        <w:t>项区间时，每不满足一条参数扣0.</w:t>
      </w:r>
      <w:r>
        <w:rPr>
          <w:rFonts w:hint="eastAsia" w:ascii="仿宋_GB2312" w:hAnsi="仿宋_GB2312" w:eastAsia="仿宋_GB2312" w:cs="仿宋_GB2312"/>
          <w:color w:val="auto"/>
          <w:lang w:val="en-US" w:eastAsia="zh-CN"/>
        </w:rPr>
        <w:t>4</w:t>
      </w:r>
      <w:r>
        <w:rPr>
          <w:rFonts w:ascii="仿宋_GB2312" w:hAnsi="仿宋_GB2312" w:eastAsia="仿宋_GB2312" w:cs="仿宋_GB2312"/>
          <w:color w:val="auto"/>
        </w:rPr>
        <w:t>分； D：一般技术参数不满足</w:t>
      </w:r>
      <w:r>
        <w:rPr>
          <w:rFonts w:hint="eastAsia" w:ascii="仿宋_GB2312" w:hAnsi="仿宋_GB2312" w:eastAsia="仿宋_GB2312" w:cs="仿宋_GB2312"/>
          <w:color w:val="auto"/>
          <w:lang w:val="en-US" w:eastAsia="zh-CN"/>
        </w:rPr>
        <w:t>46</w:t>
      </w:r>
      <w:r>
        <w:rPr>
          <w:rFonts w:ascii="仿宋_GB2312" w:hAnsi="仿宋_GB2312" w:eastAsia="仿宋_GB2312" w:cs="仿宋_GB2312"/>
          <w:color w:val="auto"/>
        </w:rPr>
        <w:t>-6</w:t>
      </w:r>
      <w:r>
        <w:rPr>
          <w:rFonts w:hint="eastAsia" w:ascii="仿宋_GB2312" w:hAnsi="仿宋_GB2312" w:eastAsia="仿宋_GB2312" w:cs="仿宋_GB2312"/>
          <w:color w:val="auto"/>
          <w:lang w:val="en-US" w:eastAsia="zh-CN"/>
        </w:rPr>
        <w:t>5</w:t>
      </w:r>
      <w:r>
        <w:rPr>
          <w:rFonts w:ascii="仿宋_GB2312" w:hAnsi="仿宋_GB2312" w:eastAsia="仿宋_GB2312" w:cs="仿宋_GB2312"/>
          <w:color w:val="auto"/>
        </w:rPr>
        <w:t>项区间时， 每不满足一条参数扣0.2分。最低得0分，漏报技术条款视为不满足。注：上述1-20项、21-4</w:t>
      </w:r>
      <w:r>
        <w:rPr>
          <w:rFonts w:hint="eastAsia" w:ascii="仿宋_GB2312" w:hAnsi="仿宋_GB2312" w:eastAsia="仿宋_GB2312" w:cs="仿宋_GB2312"/>
          <w:color w:val="auto"/>
          <w:lang w:val="en-US" w:eastAsia="zh-CN"/>
        </w:rPr>
        <w:t>5</w:t>
      </w:r>
      <w:r>
        <w:rPr>
          <w:rFonts w:ascii="仿宋_GB2312" w:hAnsi="仿宋_GB2312" w:eastAsia="仿宋_GB2312" w:cs="仿宋_GB2312"/>
          <w:color w:val="auto"/>
        </w:rPr>
        <w:t>项、</w:t>
      </w:r>
      <w:r>
        <w:rPr>
          <w:rFonts w:hint="eastAsia" w:ascii="仿宋_GB2312" w:hAnsi="仿宋_GB2312" w:eastAsia="仿宋_GB2312" w:cs="仿宋_GB2312"/>
          <w:color w:val="auto"/>
          <w:lang w:val="en-US" w:eastAsia="zh-CN"/>
        </w:rPr>
        <w:t>46</w:t>
      </w:r>
      <w:r>
        <w:rPr>
          <w:rFonts w:ascii="仿宋_GB2312" w:hAnsi="仿宋_GB2312" w:eastAsia="仿宋_GB2312" w:cs="仿宋_GB2312"/>
          <w:color w:val="auto"/>
        </w:rPr>
        <w:t>-6</w:t>
      </w:r>
      <w:r>
        <w:rPr>
          <w:rFonts w:hint="eastAsia" w:ascii="仿宋_GB2312" w:hAnsi="仿宋_GB2312" w:eastAsia="仿宋_GB2312" w:cs="仿宋_GB2312"/>
          <w:color w:val="auto"/>
          <w:lang w:val="en-US" w:eastAsia="zh-CN"/>
        </w:rPr>
        <w:t>5</w:t>
      </w:r>
      <w:r>
        <w:rPr>
          <w:rFonts w:ascii="仿宋_GB2312" w:hAnsi="仿宋_GB2312" w:eastAsia="仿宋_GB2312" w:cs="仿宋_GB2312"/>
          <w:color w:val="auto"/>
        </w:rPr>
        <w:t>项与参数的不满足条款数量相关，不涉及参数所对应序号。示例：如负偏离25项，投标人扣分=20项×1分+（25项-20项）×0.</w:t>
      </w:r>
      <w:r>
        <w:rPr>
          <w:rFonts w:hint="eastAsia" w:ascii="仿宋_GB2312" w:hAnsi="仿宋_GB2312" w:eastAsia="仿宋_GB2312" w:cs="仿宋_GB2312"/>
          <w:color w:val="auto"/>
          <w:lang w:val="en-US" w:eastAsia="zh-CN"/>
        </w:rPr>
        <w:t>4</w:t>
      </w:r>
      <w:r>
        <w:rPr>
          <w:rFonts w:ascii="仿宋_GB2312" w:hAnsi="仿宋_GB2312" w:eastAsia="仿宋_GB2312" w:cs="仿宋_GB2312"/>
          <w:color w:val="auto"/>
        </w:rPr>
        <w:t>分=20×1+5×0.</w:t>
      </w:r>
      <w:r>
        <w:rPr>
          <w:rFonts w:hint="eastAsia" w:ascii="仿宋_GB2312" w:hAnsi="仿宋_GB2312" w:eastAsia="仿宋_GB2312" w:cs="仿宋_GB2312"/>
          <w:color w:val="auto"/>
          <w:lang w:val="en-US" w:eastAsia="zh-CN"/>
        </w:rPr>
        <w:t>4</w:t>
      </w:r>
      <w:r>
        <w:rPr>
          <w:rFonts w:ascii="仿宋_GB2312" w:hAnsi="仿宋_GB2312" w:eastAsia="仿宋_GB2312" w:cs="仿宋_GB2312"/>
          <w:color w:val="auto"/>
        </w:rPr>
        <w:t>=</w:t>
      </w:r>
      <w:r>
        <w:rPr>
          <w:rFonts w:hint="eastAsia" w:ascii="仿宋_GB2312" w:hAnsi="仿宋_GB2312" w:eastAsia="仿宋_GB2312" w:cs="仿宋_GB2312"/>
          <w:color w:val="auto"/>
          <w:lang w:val="en-US" w:eastAsia="zh-CN"/>
        </w:rPr>
        <w:t>22</w:t>
      </w:r>
      <w:r>
        <w:rPr>
          <w:rFonts w:ascii="仿宋_GB2312" w:hAnsi="仿宋_GB2312" w:eastAsia="仿宋_GB2312" w:cs="仿宋_GB2312"/>
          <w:color w:val="auto"/>
        </w:rPr>
        <w:t>分，得分=</w:t>
      </w:r>
      <w:r>
        <w:rPr>
          <w:rFonts w:hint="eastAsia" w:ascii="仿宋_GB2312" w:hAnsi="仿宋_GB2312" w:eastAsia="仿宋_GB2312" w:cs="仿宋_GB2312"/>
          <w:color w:val="auto"/>
          <w:lang w:val="en-US" w:eastAsia="zh-CN"/>
        </w:rPr>
        <w:t>34</w:t>
      </w:r>
      <w:r>
        <w:rPr>
          <w:rFonts w:ascii="仿宋_GB2312" w:hAnsi="仿宋_GB2312" w:eastAsia="仿宋_GB2312" w:cs="仿宋_GB2312"/>
          <w:color w:val="auto"/>
        </w:rPr>
        <w:t>分-22分=1</w:t>
      </w:r>
      <w:r>
        <w:rPr>
          <w:rFonts w:hint="eastAsia" w:ascii="仿宋_GB2312" w:hAnsi="仿宋_GB2312" w:eastAsia="仿宋_GB2312" w:cs="仿宋_GB2312"/>
          <w:color w:val="auto"/>
          <w:lang w:val="en-US" w:eastAsia="zh-CN"/>
        </w:rPr>
        <w:t>2</w:t>
      </w:r>
      <w:r>
        <w:rPr>
          <w:rFonts w:ascii="仿宋_GB2312" w:hAnsi="仿宋_GB2312" w:eastAsia="仿宋_GB2312" w:cs="仿宋_GB2312"/>
          <w:color w:val="auto"/>
        </w:rPr>
        <w:t>分。</w:t>
      </w:r>
      <w:r>
        <w:rPr>
          <w:rFonts w:hint="eastAsia" w:ascii="仿宋" w:hAnsi="仿宋" w:eastAsia="仿宋" w:cs="仿宋"/>
          <w:b w:val="0"/>
          <w:bCs/>
          <w:color w:val="auto"/>
          <w:sz w:val="24"/>
          <w:szCs w:val="24"/>
          <w:lang w:val="en-US" w:eastAsia="zh-CN"/>
        </w:rPr>
        <w:t>”</w:t>
      </w:r>
    </w:p>
    <w:p w14:paraId="0D3E0B21">
      <w:pPr>
        <w:spacing w:line="360" w:lineRule="auto"/>
        <w:ind w:firstLine="482" w:firstLineChars="200"/>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2包：</w:t>
      </w:r>
    </w:p>
    <w:p w14:paraId="36571281">
      <w:pPr>
        <w:spacing w:line="360" w:lineRule="auto"/>
        <w:ind w:firstLine="480" w:firstLineChars="200"/>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w:t>
      </w:r>
      <w:r>
        <w:rPr>
          <w:rFonts w:ascii="仿宋_GB2312" w:hAnsi="仿宋_GB2312" w:eastAsia="仿宋_GB2312" w:cs="仿宋_GB2312"/>
          <w:color w:val="auto"/>
        </w:rPr>
        <w:t>带▲号技术参数响应情况</w:t>
      </w:r>
      <w:r>
        <w:rPr>
          <w:rFonts w:hint="eastAsia" w:ascii="仿宋_GB2312" w:hAnsi="仿宋_GB2312" w:eastAsia="仿宋_GB2312" w:cs="仿宋_GB2312"/>
          <w:color w:val="auto"/>
          <w:lang w:eastAsia="zh-CN"/>
        </w:rPr>
        <w:t>：</w:t>
      </w:r>
      <w:r>
        <w:rPr>
          <w:rFonts w:ascii="仿宋_GB2312" w:hAnsi="仿宋_GB2312" w:eastAsia="仿宋_GB2312" w:cs="仿宋_GB2312"/>
          <w:color w:val="auto"/>
        </w:rPr>
        <w:t>标“▲”条款（5.8分）：符合技术要求得5.8分；每负偏离1项扣2.9分，负偏离达2项的，此项得0分；</w:t>
      </w:r>
      <w:r>
        <w:rPr>
          <w:rFonts w:hint="eastAsia" w:ascii="仿宋" w:hAnsi="仿宋" w:eastAsia="仿宋" w:cs="仿宋"/>
          <w:b w:val="0"/>
          <w:bCs/>
          <w:color w:val="auto"/>
          <w:sz w:val="24"/>
          <w:szCs w:val="24"/>
          <w:lang w:val="en-US" w:eastAsia="zh-CN"/>
        </w:rPr>
        <w:t>”</w:t>
      </w:r>
      <w:r>
        <w:rPr>
          <w:rFonts w:hint="eastAsia" w:ascii="仿宋" w:hAnsi="仿宋" w:eastAsia="仿宋" w:cs="仿宋"/>
          <w:b/>
          <w:bCs w:val="0"/>
          <w:color w:val="auto"/>
          <w:sz w:val="24"/>
          <w:szCs w:val="24"/>
          <w:lang w:val="en-US" w:eastAsia="zh-CN"/>
        </w:rPr>
        <w:t>现更正为：</w:t>
      </w:r>
      <w:r>
        <w:rPr>
          <w:rFonts w:hint="eastAsia" w:ascii="仿宋" w:hAnsi="仿宋" w:eastAsia="仿宋" w:cs="仿宋"/>
          <w:b w:val="0"/>
          <w:bCs/>
          <w:color w:val="auto"/>
          <w:sz w:val="24"/>
          <w:szCs w:val="24"/>
          <w:lang w:val="en-US" w:eastAsia="zh-CN"/>
        </w:rPr>
        <w:t>“</w:t>
      </w:r>
      <w:r>
        <w:rPr>
          <w:rFonts w:ascii="仿宋_GB2312" w:hAnsi="仿宋_GB2312" w:eastAsia="仿宋_GB2312" w:cs="仿宋_GB2312"/>
          <w:color w:val="auto"/>
        </w:rPr>
        <w:t>带▲号技术参数响应情况</w:t>
      </w:r>
      <w:r>
        <w:rPr>
          <w:rFonts w:hint="eastAsia" w:ascii="仿宋_GB2312" w:hAnsi="仿宋_GB2312" w:eastAsia="仿宋_GB2312" w:cs="仿宋_GB2312"/>
          <w:color w:val="auto"/>
          <w:lang w:eastAsia="zh-CN"/>
        </w:rPr>
        <w:t>：</w:t>
      </w:r>
      <w:r>
        <w:rPr>
          <w:rFonts w:ascii="仿宋_GB2312" w:hAnsi="仿宋_GB2312" w:eastAsia="仿宋_GB2312" w:cs="仿宋_GB2312"/>
          <w:color w:val="auto"/>
        </w:rPr>
        <w:t>标“▲”条款（</w:t>
      </w:r>
      <w:r>
        <w:rPr>
          <w:rFonts w:hint="eastAsia" w:ascii="仿宋_GB2312" w:hAnsi="仿宋_GB2312" w:eastAsia="仿宋_GB2312" w:cs="仿宋_GB2312"/>
          <w:color w:val="auto"/>
          <w:lang w:val="en-US" w:eastAsia="zh-CN"/>
        </w:rPr>
        <w:t>4</w:t>
      </w:r>
      <w:r>
        <w:rPr>
          <w:rFonts w:ascii="仿宋_GB2312" w:hAnsi="仿宋_GB2312" w:eastAsia="仿宋_GB2312" w:cs="仿宋_GB2312"/>
          <w:color w:val="auto"/>
        </w:rPr>
        <w:t>分）：符合技术要求得</w:t>
      </w:r>
      <w:r>
        <w:rPr>
          <w:rFonts w:hint="eastAsia" w:ascii="仿宋_GB2312" w:hAnsi="仿宋_GB2312" w:eastAsia="仿宋_GB2312" w:cs="仿宋_GB2312"/>
          <w:color w:val="auto"/>
          <w:lang w:val="en-US" w:eastAsia="zh-CN"/>
        </w:rPr>
        <w:t>4</w:t>
      </w:r>
      <w:r>
        <w:rPr>
          <w:rFonts w:ascii="仿宋_GB2312" w:hAnsi="仿宋_GB2312" w:eastAsia="仿宋_GB2312" w:cs="仿宋_GB2312"/>
          <w:color w:val="auto"/>
        </w:rPr>
        <w:t>分；每负偏离1项扣2分，负偏离达2项的，此项得0分；</w:t>
      </w:r>
      <w:r>
        <w:rPr>
          <w:rFonts w:hint="eastAsia" w:ascii="仿宋" w:hAnsi="仿宋" w:eastAsia="仿宋" w:cs="仿宋"/>
          <w:b w:val="0"/>
          <w:bCs/>
          <w:color w:val="auto"/>
          <w:sz w:val="24"/>
          <w:szCs w:val="24"/>
          <w:lang w:val="en-US" w:eastAsia="zh-CN"/>
        </w:rPr>
        <w:t>”</w:t>
      </w:r>
    </w:p>
    <w:p w14:paraId="4F792DF6">
      <w:pPr>
        <w:spacing w:line="360" w:lineRule="auto"/>
        <w:ind w:firstLine="480" w:firstLineChars="200"/>
        <w:rPr>
          <w:rFonts w:hint="default" w:ascii="仿宋" w:hAnsi="仿宋" w:eastAsia="仿宋" w:cs="仿宋"/>
          <w:b/>
          <w:bCs w:val="0"/>
          <w:color w:val="auto"/>
          <w:sz w:val="24"/>
          <w:szCs w:val="24"/>
          <w:lang w:val="en-US" w:eastAsia="zh-CN"/>
        </w:rPr>
      </w:pPr>
      <w:r>
        <w:rPr>
          <w:rFonts w:hint="eastAsia" w:ascii="仿宋" w:hAnsi="仿宋" w:eastAsia="仿宋" w:cs="仿宋"/>
          <w:b w:val="0"/>
          <w:bCs/>
          <w:color w:val="auto"/>
          <w:sz w:val="24"/>
          <w:szCs w:val="24"/>
          <w:lang w:val="en-US" w:eastAsia="zh-CN"/>
        </w:rPr>
        <w:t>2、“</w:t>
      </w:r>
      <w:r>
        <w:rPr>
          <w:rFonts w:ascii="仿宋_GB2312" w:hAnsi="仿宋_GB2312" w:eastAsia="仿宋_GB2312" w:cs="仿宋_GB2312"/>
          <w:color w:val="auto"/>
        </w:rPr>
        <w:t>一般技术参数响应情况</w:t>
      </w:r>
      <w:r>
        <w:rPr>
          <w:rFonts w:hint="eastAsia" w:ascii="仿宋_GB2312" w:hAnsi="仿宋_GB2312" w:eastAsia="仿宋_GB2312" w:cs="仿宋_GB2312"/>
          <w:color w:val="auto"/>
          <w:lang w:eastAsia="zh-CN"/>
        </w:rPr>
        <w:t>：</w:t>
      </w:r>
      <w:r>
        <w:rPr>
          <w:rFonts w:ascii="仿宋_GB2312" w:hAnsi="仿宋_GB2312" w:eastAsia="仿宋_GB2312" w:cs="仿宋_GB2312"/>
          <w:color w:val="auto"/>
        </w:rPr>
        <w:t>一般技术参数（非▲号、★号的其他参数）共71条，按以下要求赋分：A：一般技术参数完全满足，得34.2分；B：一般技术参数不满足1-20项区间时，每不满足一条参数扣1分；C：一般技术参数不满足21-40项区间时，每不满足一条参数扣0.4分； D：一般技术参数不满足41-71项区间时， 每不满足一条参数扣0.2分。最低得0分，漏报技术条款视为不满足。注：上述1-20项、21-40项、41-71项与参数的不满足条款数量相关，不涉及参数所对应序号。示例：如负偏离25项，投标人扣分=20项×1分+（25项-20项）×0.4分=20×1+5×0.4=22分，得分=34.2分-22分=12.2分。</w:t>
      </w:r>
      <w:r>
        <w:rPr>
          <w:rFonts w:hint="eastAsia" w:ascii="仿宋" w:hAnsi="仿宋" w:eastAsia="仿宋" w:cs="仿宋"/>
          <w:b w:val="0"/>
          <w:bCs/>
          <w:color w:val="auto"/>
          <w:sz w:val="24"/>
          <w:szCs w:val="24"/>
          <w:lang w:val="en-US" w:eastAsia="zh-CN"/>
        </w:rPr>
        <w:t>”</w:t>
      </w:r>
      <w:r>
        <w:rPr>
          <w:rFonts w:hint="eastAsia" w:ascii="仿宋" w:hAnsi="仿宋" w:eastAsia="仿宋" w:cs="仿宋"/>
          <w:b/>
          <w:bCs w:val="0"/>
          <w:color w:val="auto"/>
          <w:sz w:val="24"/>
          <w:szCs w:val="24"/>
          <w:lang w:val="en-US" w:eastAsia="zh-CN"/>
        </w:rPr>
        <w:t>现更正为：</w:t>
      </w:r>
      <w:r>
        <w:rPr>
          <w:rFonts w:hint="eastAsia" w:ascii="仿宋" w:hAnsi="仿宋" w:eastAsia="仿宋" w:cs="仿宋"/>
          <w:b w:val="0"/>
          <w:bCs/>
          <w:color w:val="auto"/>
          <w:sz w:val="24"/>
          <w:szCs w:val="24"/>
          <w:lang w:val="en-US" w:eastAsia="zh-CN"/>
        </w:rPr>
        <w:t>“</w:t>
      </w:r>
      <w:r>
        <w:rPr>
          <w:rFonts w:ascii="仿宋_GB2312" w:hAnsi="仿宋_GB2312" w:eastAsia="仿宋_GB2312" w:cs="仿宋_GB2312"/>
          <w:color w:val="auto"/>
        </w:rPr>
        <w:t>一般技术参数响应情况</w:t>
      </w:r>
      <w:r>
        <w:rPr>
          <w:rFonts w:hint="eastAsia" w:ascii="仿宋_GB2312" w:hAnsi="仿宋_GB2312" w:eastAsia="仿宋_GB2312" w:cs="仿宋_GB2312"/>
          <w:color w:val="auto"/>
          <w:lang w:eastAsia="zh-CN"/>
        </w:rPr>
        <w:t>：</w:t>
      </w:r>
      <w:r>
        <w:rPr>
          <w:rFonts w:ascii="仿宋_GB2312" w:hAnsi="仿宋_GB2312" w:eastAsia="仿宋_GB2312" w:cs="仿宋_GB2312"/>
          <w:color w:val="auto"/>
        </w:rPr>
        <w:t>一般技术参数（非▲号、★号的其他参数）共</w:t>
      </w:r>
      <w:r>
        <w:rPr>
          <w:rFonts w:hint="eastAsia" w:ascii="仿宋_GB2312" w:hAnsi="仿宋_GB2312" w:eastAsia="仿宋_GB2312" w:cs="仿宋_GB2312"/>
          <w:color w:val="auto"/>
          <w:lang w:val="en-US" w:eastAsia="zh-CN"/>
        </w:rPr>
        <w:t>68</w:t>
      </w:r>
      <w:r>
        <w:rPr>
          <w:rFonts w:ascii="仿宋_GB2312" w:hAnsi="仿宋_GB2312" w:eastAsia="仿宋_GB2312" w:cs="仿宋_GB2312"/>
          <w:color w:val="auto"/>
        </w:rPr>
        <w:t>条，按以下要求赋分：A：一般技术参数完全满足，得3</w:t>
      </w:r>
      <w:r>
        <w:rPr>
          <w:rFonts w:hint="eastAsia" w:ascii="仿宋_GB2312" w:hAnsi="仿宋_GB2312" w:eastAsia="仿宋_GB2312" w:cs="仿宋_GB2312"/>
          <w:color w:val="auto"/>
          <w:lang w:val="en-US" w:eastAsia="zh-CN"/>
        </w:rPr>
        <w:t>6</w:t>
      </w:r>
      <w:r>
        <w:rPr>
          <w:rFonts w:ascii="仿宋_GB2312" w:hAnsi="仿宋_GB2312" w:eastAsia="仿宋_GB2312" w:cs="仿宋_GB2312"/>
          <w:color w:val="auto"/>
        </w:rPr>
        <w:t>分；B：一般技术参数不满足1-20项区间时，每不满足一条参数扣1分；C：一般技术参数不满足21-</w:t>
      </w:r>
      <w:r>
        <w:rPr>
          <w:rFonts w:hint="eastAsia" w:ascii="仿宋_GB2312" w:hAnsi="仿宋_GB2312" w:eastAsia="仿宋_GB2312" w:cs="仿宋_GB2312"/>
          <w:color w:val="auto"/>
          <w:lang w:val="en-US" w:eastAsia="zh-CN"/>
        </w:rPr>
        <w:t>48</w:t>
      </w:r>
      <w:r>
        <w:rPr>
          <w:rFonts w:ascii="仿宋_GB2312" w:hAnsi="仿宋_GB2312" w:eastAsia="仿宋_GB2312" w:cs="仿宋_GB2312"/>
          <w:color w:val="auto"/>
        </w:rPr>
        <w:t>项区间时，每不满足一条参数扣0.</w:t>
      </w:r>
      <w:r>
        <w:rPr>
          <w:rFonts w:hint="eastAsia" w:ascii="仿宋_GB2312" w:hAnsi="仿宋_GB2312" w:eastAsia="仿宋_GB2312" w:cs="仿宋_GB2312"/>
          <w:color w:val="auto"/>
          <w:lang w:val="en-US" w:eastAsia="zh-CN"/>
        </w:rPr>
        <w:t>5</w:t>
      </w:r>
      <w:r>
        <w:rPr>
          <w:rFonts w:ascii="仿宋_GB2312" w:hAnsi="仿宋_GB2312" w:eastAsia="仿宋_GB2312" w:cs="仿宋_GB2312"/>
          <w:color w:val="auto"/>
        </w:rPr>
        <w:t>分； D：一般技术参数不满足</w:t>
      </w:r>
      <w:r>
        <w:rPr>
          <w:rFonts w:hint="eastAsia" w:ascii="仿宋_GB2312" w:hAnsi="仿宋_GB2312" w:eastAsia="仿宋_GB2312" w:cs="仿宋_GB2312"/>
          <w:color w:val="auto"/>
          <w:lang w:val="en-US" w:eastAsia="zh-CN"/>
        </w:rPr>
        <w:t>49</w:t>
      </w:r>
      <w:r>
        <w:rPr>
          <w:rFonts w:ascii="仿宋_GB2312" w:hAnsi="仿宋_GB2312" w:eastAsia="仿宋_GB2312" w:cs="仿宋_GB2312"/>
          <w:color w:val="auto"/>
        </w:rPr>
        <w:t>-</w:t>
      </w:r>
      <w:r>
        <w:rPr>
          <w:rFonts w:hint="eastAsia" w:ascii="仿宋_GB2312" w:hAnsi="仿宋_GB2312" w:eastAsia="仿宋_GB2312" w:cs="仿宋_GB2312"/>
          <w:color w:val="auto"/>
          <w:lang w:val="en-US" w:eastAsia="zh-CN"/>
        </w:rPr>
        <w:t>68</w:t>
      </w:r>
      <w:r>
        <w:rPr>
          <w:rFonts w:ascii="仿宋_GB2312" w:hAnsi="仿宋_GB2312" w:eastAsia="仿宋_GB2312" w:cs="仿宋_GB2312"/>
          <w:color w:val="auto"/>
        </w:rPr>
        <w:t>项区间时， 每不满足一条参数扣0.</w:t>
      </w:r>
      <w:r>
        <w:rPr>
          <w:rFonts w:hint="eastAsia" w:ascii="仿宋_GB2312" w:hAnsi="仿宋_GB2312" w:eastAsia="仿宋_GB2312" w:cs="仿宋_GB2312"/>
          <w:color w:val="auto"/>
          <w:lang w:val="en-US" w:eastAsia="zh-CN"/>
        </w:rPr>
        <w:t>1</w:t>
      </w:r>
      <w:r>
        <w:rPr>
          <w:rFonts w:ascii="仿宋_GB2312" w:hAnsi="仿宋_GB2312" w:eastAsia="仿宋_GB2312" w:cs="仿宋_GB2312"/>
          <w:color w:val="auto"/>
        </w:rPr>
        <w:t>分。最低得0分，漏报技术条款视为不满足。注：上述1-20项、21-</w:t>
      </w:r>
      <w:r>
        <w:rPr>
          <w:rFonts w:hint="eastAsia" w:ascii="仿宋_GB2312" w:hAnsi="仿宋_GB2312" w:eastAsia="仿宋_GB2312" w:cs="仿宋_GB2312"/>
          <w:color w:val="auto"/>
          <w:lang w:val="en-US" w:eastAsia="zh-CN"/>
        </w:rPr>
        <w:t>48</w:t>
      </w:r>
      <w:r>
        <w:rPr>
          <w:rFonts w:ascii="仿宋_GB2312" w:hAnsi="仿宋_GB2312" w:eastAsia="仿宋_GB2312" w:cs="仿宋_GB2312"/>
          <w:color w:val="auto"/>
        </w:rPr>
        <w:t>项、</w:t>
      </w:r>
      <w:r>
        <w:rPr>
          <w:rFonts w:hint="eastAsia" w:ascii="仿宋_GB2312" w:hAnsi="仿宋_GB2312" w:eastAsia="仿宋_GB2312" w:cs="仿宋_GB2312"/>
          <w:color w:val="auto"/>
          <w:lang w:val="en-US" w:eastAsia="zh-CN"/>
        </w:rPr>
        <w:t>49</w:t>
      </w:r>
      <w:r>
        <w:rPr>
          <w:rFonts w:ascii="仿宋_GB2312" w:hAnsi="仿宋_GB2312" w:eastAsia="仿宋_GB2312" w:cs="仿宋_GB2312"/>
          <w:color w:val="auto"/>
        </w:rPr>
        <w:t>-</w:t>
      </w:r>
      <w:r>
        <w:rPr>
          <w:rFonts w:hint="eastAsia" w:ascii="仿宋_GB2312" w:hAnsi="仿宋_GB2312" w:eastAsia="仿宋_GB2312" w:cs="仿宋_GB2312"/>
          <w:color w:val="auto"/>
          <w:lang w:val="en-US" w:eastAsia="zh-CN"/>
        </w:rPr>
        <w:t>68</w:t>
      </w:r>
      <w:r>
        <w:rPr>
          <w:rFonts w:ascii="仿宋_GB2312" w:hAnsi="仿宋_GB2312" w:eastAsia="仿宋_GB2312" w:cs="仿宋_GB2312"/>
          <w:color w:val="auto"/>
        </w:rPr>
        <w:t>项与参数的不满足条款数量相关，不涉及参数所对应序号。示例：如负偏离2</w:t>
      </w:r>
      <w:r>
        <w:rPr>
          <w:rFonts w:hint="eastAsia" w:ascii="仿宋_GB2312" w:hAnsi="仿宋_GB2312" w:eastAsia="仿宋_GB2312" w:cs="仿宋_GB2312"/>
          <w:color w:val="auto"/>
          <w:lang w:val="en-US" w:eastAsia="zh-CN"/>
        </w:rPr>
        <w:t>4</w:t>
      </w:r>
      <w:r>
        <w:rPr>
          <w:rFonts w:ascii="仿宋_GB2312" w:hAnsi="仿宋_GB2312" w:eastAsia="仿宋_GB2312" w:cs="仿宋_GB2312"/>
          <w:color w:val="auto"/>
        </w:rPr>
        <w:t>项，投标人扣分=20项×1分+（2</w:t>
      </w:r>
      <w:r>
        <w:rPr>
          <w:rFonts w:hint="eastAsia" w:ascii="仿宋_GB2312" w:hAnsi="仿宋_GB2312" w:eastAsia="仿宋_GB2312" w:cs="仿宋_GB2312"/>
          <w:color w:val="auto"/>
          <w:lang w:val="en-US" w:eastAsia="zh-CN"/>
        </w:rPr>
        <w:t>4</w:t>
      </w:r>
      <w:r>
        <w:rPr>
          <w:rFonts w:ascii="仿宋_GB2312" w:hAnsi="仿宋_GB2312" w:eastAsia="仿宋_GB2312" w:cs="仿宋_GB2312"/>
          <w:color w:val="auto"/>
        </w:rPr>
        <w:t>项-20项）×0.</w:t>
      </w:r>
      <w:r>
        <w:rPr>
          <w:rFonts w:hint="eastAsia" w:ascii="仿宋_GB2312" w:hAnsi="仿宋_GB2312" w:eastAsia="仿宋_GB2312" w:cs="仿宋_GB2312"/>
          <w:color w:val="auto"/>
          <w:lang w:val="en-US" w:eastAsia="zh-CN"/>
        </w:rPr>
        <w:t>5</w:t>
      </w:r>
      <w:r>
        <w:rPr>
          <w:rFonts w:ascii="仿宋_GB2312" w:hAnsi="仿宋_GB2312" w:eastAsia="仿宋_GB2312" w:cs="仿宋_GB2312"/>
          <w:color w:val="auto"/>
        </w:rPr>
        <w:t>分=20×1+</w:t>
      </w:r>
      <w:r>
        <w:rPr>
          <w:rFonts w:hint="eastAsia" w:ascii="仿宋_GB2312" w:hAnsi="仿宋_GB2312" w:eastAsia="仿宋_GB2312" w:cs="仿宋_GB2312"/>
          <w:color w:val="auto"/>
          <w:lang w:val="en-US" w:eastAsia="zh-CN"/>
        </w:rPr>
        <w:t>4</w:t>
      </w:r>
      <w:r>
        <w:rPr>
          <w:rFonts w:ascii="仿宋_GB2312" w:hAnsi="仿宋_GB2312" w:eastAsia="仿宋_GB2312" w:cs="仿宋_GB2312"/>
          <w:color w:val="auto"/>
        </w:rPr>
        <w:t>×0.</w:t>
      </w:r>
      <w:r>
        <w:rPr>
          <w:rFonts w:hint="eastAsia" w:ascii="仿宋_GB2312" w:hAnsi="仿宋_GB2312" w:eastAsia="仿宋_GB2312" w:cs="仿宋_GB2312"/>
          <w:color w:val="auto"/>
          <w:lang w:val="en-US" w:eastAsia="zh-CN"/>
        </w:rPr>
        <w:t>5</w:t>
      </w:r>
      <w:r>
        <w:rPr>
          <w:rFonts w:ascii="仿宋_GB2312" w:hAnsi="仿宋_GB2312" w:eastAsia="仿宋_GB2312" w:cs="仿宋_GB2312"/>
          <w:color w:val="auto"/>
        </w:rPr>
        <w:t>=</w:t>
      </w:r>
      <w:r>
        <w:rPr>
          <w:rFonts w:hint="eastAsia" w:ascii="仿宋_GB2312" w:hAnsi="仿宋_GB2312" w:eastAsia="仿宋_GB2312" w:cs="仿宋_GB2312"/>
          <w:color w:val="auto"/>
          <w:lang w:val="en-US" w:eastAsia="zh-CN"/>
        </w:rPr>
        <w:t>22</w:t>
      </w:r>
      <w:r>
        <w:rPr>
          <w:rFonts w:ascii="仿宋_GB2312" w:hAnsi="仿宋_GB2312" w:eastAsia="仿宋_GB2312" w:cs="仿宋_GB2312"/>
          <w:color w:val="auto"/>
        </w:rPr>
        <w:t>分，得分=3</w:t>
      </w:r>
      <w:r>
        <w:rPr>
          <w:rFonts w:hint="eastAsia" w:ascii="仿宋_GB2312" w:hAnsi="仿宋_GB2312" w:eastAsia="仿宋_GB2312" w:cs="仿宋_GB2312"/>
          <w:color w:val="auto"/>
          <w:lang w:val="en-US" w:eastAsia="zh-CN"/>
        </w:rPr>
        <w:t>6</w:t>
      </w:r>
      <w:r>
        <w:rPr>
          <w:rFonts w:ascii="仿宋_GB2312" w:hAnsi="仿宋_GB2312" w:eastAsia="仿宋_GB2312" w:cs="仿宋_GB2312"/>
          <w:color w:val="auto"/>
        </w:rPr>
        <w:t>分-22分=1</w:t>
      </w:r>
      <w:r>
        <w:rPr>
          <w:rFonts w:hint="eastAsia" w:ascii="仿宋_GB2312" w:hAnsi="仿宋_GB2312" w:eastAsia="仿宋_GB2312" w:cs="仿宋_GB2312"/>
          <w:color w:val="auto"/>
          <w:lang w:val="en-US" w:eastAsia="zh-CN"/>
        </w:rPr>
        <w:t>4</w:t>
      </w:r>
      <w:r>
        <w:rPr>
          <w:rFonts w:ascii="仿宋_GB2312" w:hAnsi="仿宋_GB2312" w:eastAsia="仿宋_GB2312" w:cs="仿宋_GB2312"/>
          <w:color w:val="auto"/>
        </w:rPr>
        <w:t>分。</w:t>
      </w:r>
      <w:r>
        <w:rPr>
          <w:rFonts w:hint="eastAsia" w:ascii="仿宋" w:hAnsi="仿宋" w:eastAsia="仿宋" w:cs="仿宋"/>
          <w:b w:val="0"/>
          <w:bCs/>
          <w:color w:val="auto"/>
          <w:sz w:val="24"/>
          <w:szCs w:val="24"/>
          <w:lang w:val="en-US" w:eastAsia="zh-CN"/>
        </w:rPr>
        <w:t>”</w:t>
      </w:r>
    </w:p>
    <w:p w14:paraId="3CEC2FE2">
      <w:pPr>
        <w:spacing w:line="360" w:lineRule="auto"/>
        <w:ind w:firstLine="482" w:firstLineChars="200"/>
        <w:rPr>
          <w:rFonts w:hint="default" w:ascii="仿宋" w:hAnsi="仿宋" w:eastAsia="仿宋" w:cs="仿宋"/>
          <w:b w:val="0"/>
          <w:bCs/>
          <w:color w:val="auto"/>
          <w:sz w:val="24"/>
          <w:szCs w:val="24"/>
          <w:lang w:val="en-US" w:eastAsia="zh-CN"/>
        </w:rPr>
      </w:pPr>
      <w:r>
        <w:rPr>
          <w:rFonts w:hint="eastAsia" w:ascii="仿宋" w:hAnsi="仿宋" w:eastAsia="仿宋" w:cs="仿宋"/>
          <w:b/>
          <w:bCs w:val="0"/>
          <w:color w:val="auto"/>
          <w:sz w:val="24"/>
          <w:szCs w:val="24"/>
          <w:lang w:val="en-US" w:eastAsia="zh-CN"/>
        </w:rPr>
        <w:t>3包：</w:t>
      </w:r>
    </w:p>
    <w:p w14:paraId="3E421C32">
      <w:pPr>
        <w:spacing w:line="360" w:lineRule="auto"/>
        <w:ind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w:t>
      </w:r>
      <w:r>
        <w:rPr>
          <w:rFonts w:ascii="仿宋_GB2312" w:hAnsi="仿宋_GB2312" w:eastAsia="仿宋_GB2312" w:cs="仿宋_GB2312"/>
          <w:color w:val="auto"/>
        </w:rPr>
        <w:t>一般技术参数响应情况</w:t>
      </w:r>
      <w:r>
        <w:rPr>
          <w:rFonts w:hint="eastAsia" w:ascii="仿宋_GB2312" w:hAnsi="仿宋_GB2312" w:eastAsia="仿宋_GB2312" w:cs="仿宋_GB2312"/>
          <w:color w:val="auto"/>
          <w:lang w:eastAsia="zh-CN"/>
        </w:rPr>
        <w:t>：</w:t>
      </w:r>
      <w:r>
        <w:rPr>
          <w:rFonts w:ascii="仿宋_GB2312" w:hAnsi="仿宋_GB2312" w:eastAsia="仿宋_GB2312" w:cs="仿宋_GB2312"/>
          <w:color w:val="auto"/>
        </w:rPr>
        <w:t>一般技术参数（非▲号、★号的其他参数）共47条，按以下要求赋分：A：一般技术参数完全满足，得40分；B：一般技术参数不满足1-10项区间时，每不满足一条参数扣1.3分；C：一般技术参数不满足11-22项区间时，每不满足一条参数扣1分； D：一般技术参数不满足23-47项区间时， 每不满足一条参数扣0.6分。最低得0分，漏报技术条款视为不满足。注：上述1-10项、11-22项、23-47项与参数的不满足条款数量相关，不涉及参数所对应序号。示例：如负偏离15项，投标人扣分=10项×1.3分+（15项-10项）×1分=10×1.3+5×1=18分，得分=40分-18分=22分。</w:t>
      </w:r>
      <w:r>
        <w:rPr>
          <w:rFonts w:hint="eastAsia" w:ascii="仿宋" w:hAnsi="仿宋" w:eastAsia="仿宋" w:cs="仿宋"/>
          <w:b w:val="0"/>
          <w:bCs/>
          <w:color w:val="auto"/>
          <w:sz w:val="24"/>
          <w:szCs w:val="24"/>
          <w:lang w:val="en-US" w:eastAsia="zh-CN"/>
        </w:rPr>
        <w:t>”</w:t>
      </w:r>
      <w:r>
        <w:rPr>
          <w:rFonts w:hint="eastAsia" w:ascii="仿宋" w:hAnsi="仿宋" w:eastAsia="仿宋" w:cs="仿宋"/>
          <w:b/>
          <w:bCs w:val="0"/>
          <w:color w:val="auto"/>
          <w:sz w:val="24"/>
          <w:szCs w:val="24"/>
          <w:lang w:val="en-US" w:eastAsia="zh-CN"/>
        </w:rPr>
        <w:t>现更正为：</w:t>
      </w:r>
      <w:r>
        <w:rPr>
          <w:rFonts w:hint="eastAsia" w:ascii="仿宋" w:hAnsi="仿宋" w:eastAsia="仿宋" w:cs="仿宋"/>
          <w:b w:val="0"/>
          <w:bCs/>
          <w:color w:val="auto"/>
          <w:sz w:val="24"/>
          <w:szCs w:val="24"/>
          <w:lang w:val="en-US" w:eastAsia="zh-CN"/>
        </w:rPr>
        <w:t>“</w:t>
      </w:r>
      <w:r>
        <w:rPr>
          <w:rFonts w:ascii="仿宋_GB2312" w:hAnsi="仿宋_GB2312" w:eastAsia="仿宋_GB2312" w:cs="仿宋_GB2312"/>
          <w:color w:val="auto"/>
        </w:rPr>
        <w:t>一般技术参数响应情况</w:t>
      </w:r>
      <w:r>
        <w:rPr>
          <w:rFonts w:hint="eastAsia" w:ascii="仿宋_GB2312" w:hAnsi="仿宋_GB2312" w:eastAsia="仿宋_GB2312" w:cs="仿宋_GB2312"/>
          <w:color w:val="auto"/>
          <w:lang w:eastAsia="zh-CN"/>
        </w:rPr>
        <w:t>：</w:t>
      </w:r>
      <w:r>
        <w:rPr>
          <w:rFonts w:ascii="仿宋_GB2312" w:hAnsi="仿宋_GB2312" w:eastAsia="仿宋_GB2312" w:cs="仿宋_GB2312"/>
          <w:color w:val="auto"/>
        </w:rPr>
        <w:t>一般技术参数（非▲号、★号的其他参数）共4</w:t>
      </w:r>
      <w:r>
        <w:rPr>
          <w:rFonts w:hint="eastAsia" w:ascii="仿宋_GB2312" w:hAnsi="仿宋_GB2312" w:eastAsia="仿宋_GB2312" w:cs="仿宋_GB2312"/>
          <w:color w:val="auto"/>
          <w:lang w:val="en-US" w:eastAsia="zh-CN"/>
        </w:rPr>
        <w:t>6</w:t>
      </w:r>
      <w:r>
        <w:rPr>
          <w:rFonts w:ascii="仿宋_GB2312" w:hAnsi="仿宋_GB2312" w:eastAsia="仿宋_GB2312" w:cs="仿宋_GB2312"/>
          <w:color w:val="auto"/>
        </w:rPr>
        <w:t>条，按以下要求赋分：A：一般技术参数完全满足，得40分；B：一般技术参数不满足1-10项区间时，每不满足一条参数扣</w:t>
      </w:r>
      <w:r>
        <w:rPr>
          <w:rFonts w:hint="eastAsia" w:ascii="仿宋_GB2312" w:hAnsi="仿宋_GB2312" w:eastAsia="仿宋_GB2312" w:cs="仿宋_GB2312"/>
          <w:color w:val="auto"/>
          <w:lang w:val="en-US" w:eastAsia="zh-CN"/>
        </w:rPr>
        <w:t>2</w:t>
      </w:r>
      <w:r>
        <w:rPr>
          <w:rFonts w:ascii="仿宋_GB2312" w:hAnsi="仿宋_GB2312" w:eastAsia="仿宋_GB2312" w:cs="仿宋_GB2312"/>
          <w:color w:val="auto"/>
        </w:rPr>
        <w:t>分；C：一般技术参数不满足11-</w:t>
      </w:r>
      <w:r>
        <w:rPr>
          <w:rFonts w:hint="eastAsia" w:ascii="仿宋_GB2312" w:hAnsi="仿宋_GB2312" w:eastAsia="仿宋_GB2312" w:cs="仿宋_GB2312"/>
          <w:color w:val="auto"/>
          <w:lang w:val="en-US" w:eastAsia="zh-CN"/>
        </w:rPr>
        <w:t>26</w:t>
      </w:r>
      <w:r>
        <w:rPr>
          <w:rFonts w:ascii="仿宋_GB2312" w:hAnsi="仿宋_GB2312" w:eastAsia="仿宋_GB2312" w:cs="仿宋_GB2312"/>
          <w:color w:val="auto"/>
        </w:rPr>
        <w:t>项区间时，每不满足一条参数扣1分； D：一般技术参数不满足2</w:t>
      </w:r>
      <w:r>
        <w:rPr>
          <w:rFonts w:hint="eastAsia" w:ascii="仿宋_GB2312" w:hAnsi="仿宋_GB2312" w:eastAsia="仿宋_GB2312" w:cs="仿宋_GB2312"/>
          <w:color w:val="auto"/>
          <w:lang w:val="en-US" w:eastAsia="zh-CN"/>
        </w:rPr>
        <w:t>7</w:t>
      </w:r>
      <w:r>
        <w:rPr>
          <w:rFonts w:ascii="仿宋_GB2312" w:hAnsi="仿宋_GB2312" w:eastAsia="仿宋_GB2312" w:cs="仿宋_GB2312"/>
          <w:color w:val="auto"/>
        </w:rPr>
        <w:t>-</w:t>
      </w:r>
      <w:r>
        <w:rPr>
          <w:rFonts w:hint="eastAsia" w:ascii="仿宋_GB2312" w:hAnsi="仿宋_GB2312" w:eastAsia="仿宋_GB2312" w:cs="仿宋_GB2312"/>
          <w:color w:val="auto"/>
          <w:lang w:val="en-US" w:eastAsia="zh-CN"/>
        </w:rPr>
        <w:t>46</w:t>
      </w:r>
      <w:r>
        <w:rPr>
          <w:rFonts w:ascii="仿宋_GB2312" w:hAnsi="仿宋_GB2312" w:eastAsia="仿宋_GB2312" w:cs="仿宋_GB2312"/>
          <w:color w:val="auto"/>
        </w:rPr>
        <w:t>项区间时， 每不满足一条参数扣</w:t>
      </w:r>
      <w:r>
        <w:rPr>
          <w:rFonts w:hint="eastAsia" w:ascii="仿宋_GB2312" w:hAnsi="仿宋_GB2312" w:eastAsia="仿宋_GB2312" w:cs="仿宋_GB2312"/>
          <w:color w:val="auto"/>
          <w:lang w:val="en-US" w:eastAsia="zh-CN"/>
        </w:rPr>
        <w:t>0.2</w:t>
      </w:r>
      <w:r>
        <w:rPr>
          <w:rFonts w:ascii="仿宋_GB2312" w:hAnsi="仿宋_GB2312" w:eastAsia="仿宋_GB2312" w:cs="仿宋_GB2312"/>
          <w:color w:val="auto"/>
        </w:rPr>
        <w:t>分。最低得0分，漏报技术条款视为不满足。注：上述1-10项、11-</w:t>
      </w:r>
      <w:r>
        <w:rPr>
          <w:rFonts w:hint="eastAsia" w:ascii="仿宋_GB2312" w:hAnsi="仿宋_GB2312" w:eastAsia="仿宋_GB2312" w:cs="仿宋_GB2312"/>
          <w:color w:val="auto"/>
          <w:lang w:val="en-US" w:eastAsia="zh-CN"/>
        </w:rPr>
        <w:t>26</w:t>
      </w:r>
      <w:r>
        <w:rPr>
          <w:rFonts w:ascii="仿宋_GB2312" w:hAnsi="仿宋_GB2312" w:eastAsia="仿宋_GB2312" w:cs="仿宋_GB2312"/>
          <w:color w:val="auto"/>
        </w:rPr>
        <w:t>项、2</w:t>
      </w:r>
      <w:r>
        <w:rPr>
          <w:rFonts w:hint="eastAsia" w:ascii="仿宋_GB2312" w:hAnsi="仿宋_GB2312" w:eastAsia="仿宋_GB2312" w:cs="仿宋_GB2312"/>
          <w:color w:val="auto"/>
          <w:lang w:val="en-US" w:eastAsia="zh-CN"/>
        </w:rPr>
        <w:t>7</w:t>
      </w:r>
      <w:r>
        <w:rPr>
          <w:rFonts w:ascii="仿宋_GB2312" w:hAnsi="仿宋_GB2312" w:eastAsia="仿宋_GB2312" w:cs="仿宋_GB2312"/>
          <w:color w:val="auto"/>
        </w:rPr>
        <w:t>-</w:t>
      </w:r>
      <w:r>
        <w:rPr>
          <w:rFonts w:hint="eastAsia" w:ascii="仿宋_GB2312" w:hAnsi="仿宋_GB2312" w:eastAsia="仿宋_GB2312" w:cs="仿宋_GB2312"/>
          <w:color w:val="auto"/>
          <w:lang w:val="en-US" w:eastAsia="zh-CN"/>
        </w:rPr>
        <w:t>46</w:t>
      </w:r>
      <w:r>
        <w:rPr>
          <w:rFonts w:ascii="仿宋_GB2312" w:hAnsi="仿宋_GB2312" w:eastAsia="仿宋_GB2312" w:cs="仿宋_GB2312"/>
          <w:color w:val="auto"/>
        </w:rPr>
        <w:t>项与参数的不满足条款数量相关，不涉及参数所对应序号。示例：如负偏离15项，投标人扣分=10项×</w:t>
      </w:r>
      <w:r>
        <w:rPr>
          <w:rFonts w:hint="eastAsia" w:ascii="仿宋_GB2312" w:hAnsi="仿宋_GB2312" w:eastAsia="仿宋_GB2312" w:cs="仿宋_GB2312"/>
          <w:color w:val="auto"/>
          <w:lang w:val="en-US" w:eastAsia="zh-CN"/>
        </w:rPr>
        <w:t>2</w:t>
      </w:r>
      <w:r>
        <w:rPr>
          <w:rFonts w:ascii="仿宋_GB2312" w:hAnsi="仿宋_GB2312" w:eastAsia="仿宋_GB2312" w:cs="仿宋_GB2312"/>
          <w:color w:val="auto"/>
        </w:rPr>
        <w:t>分+（15项-10项）×1分=10×</w:t>
      </w:r>
      <w:r>
        <w:rPr>
          <w:rFonts w:hint="eastAsia" w:ascii="仿宋_GB2312" w:hAnsi="仿宋_GB2312" w:eastAsia="仿宋_GB2312" w:cs="仿宋_GB2312"/>
          <w:color w:val="auto"/>
          <w:lang w:val="en-US" w:eastAsia="zh-CN"/>
        </w:rPr>
        <w:t>2</w:t>
      </w:r>
      <w:r>
        <w:rPr>
          <w:rFonts w:ascii="仿宋_GB2312" w:hAnsi="仿宋_GB2312" w:eastAsia="仿宋_GB2312" w:cs="仿宋_GB2312"/>
          <w:color w:val="auto"/>
        </w:rPr>
        <w:t>+5×1=</w:t>
      </w:r>
      <w:r>
        <w:rPr>
          <w:rFonts w:hint="eastAsia" w:ascii="仿宋_GB2312" w:hAnsi="仿宋_GB2312" w:eastAsia="仿宋_GB2312" w:cs="仿宋_GB2312"/>
          <w:color w:val="auto"/>
          <w:lang w:val="en-US" w:eastAsia="zh-CN"/>
        </w:rPr>
        <w:t>25</w:t>
      </w:r>
      <w:r>
        <w:rPr>
          <w:rFonts w:ascii="仿宋_GB2312" w:hAnsi="仿宋_GB2312" w:eastAsia="仿宋_GB2312" w:cs="仿宋_GB2312"/>
          <w:color w:val="auto"/>
        </w:rPr>
        <w:t>分，得分=40分-</w:t>
      </w:r>
      <w:r>
        <w:rPr>
          <w:rFonts w:hint="eastAsia" w:ascii="仿宋_GB2312" w:hAnsi="仿宋_GB2312" w:eastAsia="仿宋_GB2312" w:cs="仿宋_GB2312"/>
          <w:color w:val="auto"/>
          <w:lang w:val="en-US" w:eastAsia="zh-CN"/>
        </w:rPr>
        <w:t>25</w:t>
      </w:r>
      <w:r>
        <w:rPr>
          <w:rFonts w:ascii="仿宋_GB2312" w:hAnsi="仿宋_GB2312" w:eastAsia="仿宋_GB2312" w:cs="仿宋_GB2312"/>
          <w:color w:val="auto"/>
        </w:rPr>
        <w:t>分=</w:t>
      </w:r>
      <w:r>
        <w:rPr>
          <w:rFonts w:hint="eastAsia" w:ascii="仿宋_GB2312" w:hAnsi="仿宋_GB2312" w:eastAsia="仿宋_GB2312" w:cs="仿宋_GB2312"/>
          <w:color w:val="auto"/>
          <w:lang w:val="en-US" w:eastAsia="zh-CN"/>
        </w:rPr>
        <w:t>15</w:t>
      </w:r>
      <w:r>
        <w:rPr>
          <w:rFonts w:ascii="仿宋_GB2312" w:hAnsi="仿宋_GB2312" w:eastAsia="仿宋_GB2312" w:cs="仿宋_GB2312"/>
          <w:color w:val="auto"/>
        </w:rPr>
        <w:t>分。</w:t>
      </w:r>
      <w:r>
        <w:rPr>
          <w:rFonts w:hint="eastAsia" w:ascii="仿宋" w:hAnsi="仿宋" w:eastAsia="仿宋" w:cs="仿宋"/>
          <w:b w:val="0"/>
          <w:bCs/>
          <w:color w:val="auto"/>
          <w:sz w:val="24"/>
          <w:szCs w:val="24"/>
          <w:lang w:val="en-US" w:eastAsia="zh-CN"/>
        </w:rPr>
        <w:t>”</w:t>
      </w:r>
    </w:p>
    <w:p w14:paraId="726DFB90">
      <w:pPr>
        <w:spacing w:line="360" w:lineRule="auto"/>
        <w:ind w:firstLine="482" w:firstLineChars="200"/>
        <w:rPr>
          <w:rFonts w:hint="eastAsia" w:ascii="仿宋" w:hAnsi="仿宋" w:eastAsia="仿宋" w:cs="仿宋"/>
          <w:b/>
          <w:bCs w:val="0"/>
          <w:color w:val="auto"/>
          <w:sz w:val="24"/>
          <w:szCs w:val="24"/>
          <w:lang w:val="en-US" w:eastAsia="zh-CN"/>
        </w:rPr>
      </w:pPr>
    </w:p>
    <w:p w14:paraId="42215C67">
      <w:pPr>
        <w:spacing w:line="360" w:lineRule="auto"/>
        <w:ind w:firstLine="482" w:firstLineChars="200"/>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4包：</w:t>
      </w:r>
    </w:p>
    <w:p w14:paraId="7B28DFBD">
      <w:pPr>
        <w:spacing w:line="360" w:lineRule="auto"/>
        <w:ind w:firstLine="480" w:firstLineChars="200"/>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w:t>
      </w:r>
      <w:r>
        <w:rPr>
          <w:rFonts w:ascii="仿宋_GB2312" w:hAnsi="仿宋_GB2312" w:eastAsia="仿宋_GB2312" w:cs="仿宋_GB2312"/>
          <w:color w:val="auto"/>
        </w:rPr>
        <w:t>一般技术参数响应情况</w:t>
      </w:r>
      <w:r>
        <w:rPr>
          <w:rFonts w:hint="eastAsia" w:ascii="仿宋_GB2312" w:hAnsi="仿宋_GB2312" w:eastAsia="仿宋_GB2312" w:cs="仿宋_GB2312"/>
          <w:color w:val="auto"/>
          <w:lang w:eastAsia="zh-CN"/>
        </w:rPr>
        <w:t>：</w:t>
      </w:r>
      <w:r>
        <w:rPr>
          <w:rFonts w:ascii="仿宋_GB2312" w:hAnsi="仿宋_GB2312" w:eastAsia="仿宋_GB2312" w:cs="仿宋_GB2312"/>
          <w:color w:val="auto"/>
        </w:rPr>
        <w:t>一般技术参数（非▲号、★号的其他参数）共73条，按以下要求赋分：A：一般技术参数完全满足，得40分；B：一般技术参数不满足1-10项区间时，每不满足一条参数扣1.9分；C：一般技术参数不满足11-38项区间时，每不满足一条参数扣0.5分； D：一般技术参数不满足39-73项区间时，每不满足一条参数扣0.2分。最低得0分，漏报技术条款视为不满足。注：上述1-10项、11-38项、39-73项与参数的不满足条款数量相关，不涉及参数所对应序号。示例：如负偏离15项，投标人扣分=10项×1.9分+（15项-10项）×0.5分=10×1.9+5×0.5=21.5分，得分=40分-21.5分=18.5分。</w:t>
      </w:r>
      <w:r>
        <w:rPr>
          <w:rFonts w:hint="eastAsia" w:ascii="仿宋" w:hAnsi="仿宋" w:eastAsia="仿宋" w:cs="仿宋"/>
          <w:b w:val="0"/>
          <w:bCs/>
          <w:color w:val="auto"/>
          <w:sz w:val="24"/>
          <w:szCs w:val="24"/>
          <w:lang w:val="en-US" w:eastAsia="zh-CN"/>
        </w:rPr>
        <w:t>”</w:t>
      </w:r>
      <w:r>
        <w:rPr>
          <w:rFonts w:hint="eastAsia" w:ascii="仿宋" w:hAnsi="仿宋" w:eastAsia="仿宋" w:cs="仿宋"/>
          <w:b/>
          <w:bCs w:val="0"/>
          <w:color w:val="auto"/>
          <w:sz w:val="24"/>
          <w:szCs w:val="24"/>
          <w:lang w:val="en-US" w:eastAsia="zh-CN"/>
        </w:rPr>
        <w:t>现更正为：</w:t>
      </w:r>
      <w:r>
        <w:rPr>
          <w:rFonts w:hint="eastAsia" w:ascii="仿宋" w:hAnsi="仿宋" w:eastAsia="仿宋" w:cs="仿宋"/>
          <w:b w:val="0"/>
          <w:bCs/>
          <w:color w:val="auto"/>
          <w:sz w:val="24"/>
          <w:szCs w:val="24"/>
          <w:lang w:val="en-US" w:eastAsia="zh-CN"/>
        </w:rPr>
        <w:t>“</w:t>
      </w:r>
      <w:r>
        <w:rPr>
          <w:rFonts w:ascii="仿宋_GB2312" w:hAnsi="仿宋_GB2312" w:eastAsia="仿宋_GB2312" w:cs="仿宋_GB2312"/>
          <w:color w:val="auto"/>
        </w:rPr>
        <w:t>一般技术参数响应情况</w:t>
      </w:r>
      <w:r>
        <w:rPr>
          <w:rFonts w:hint="eastAsia" w:ascii="仿宋_GB2312" w:hAnsi="仿宋_GB2312" w:eastAsia="仿宋_GB2312" w:cs="仿宋_GB2312"/>
          <w:color w:val="auto"/>
          <w:lang w:eastAsia="zh-CN"/>
        </w:rPr>
        <w:t>：</w:t>
      </w:r>
      <w:r>
        <w:rPr>
          <w:rFonts w:ascii="仿宋_GB2312" w:hAnsi="仿宋_GB2312" w:eastAsia="仿宋_GB2312" w:cs="仿宋_GB2312"/>
          <w:color w:val="auto"/>
        </w:rPr>
        <w:t>一般技术参数（非▲号、★号的其他参数）共7</w:t>
      </w:r>
      <w:r>
        <w:rPr>
          <w:rFonts w:hint="eastAsia" w:ascii="仿宋_GB2312" w:hAnsi="仿宋_GB2312" w:eastAsia="仿宋_GB2312" w:cs="仿宋_GB2312"/>
          <w:color w:val="auto"/>
          <w:lang w:val="en-US" w:eastAsia="zh-CN"/>
        </w:rPr>
        <w:t>2</w:t>
      </w:r>
      <w:r>
        <w:rPr>
          <w:rFonts w:ascii="仿宋_GB2312" w:hAnsi="仿宋_GB2312" w:eastAsia="仿宋_GB2312" w:cs="仿宋_GB2312"/>
          <w:color w:val="auto"/>
        </w:rPr>
        <w:t>条，按以下要求赋分：A：一般技术参数完全满足，得40分；B：一般技术参数不满足1-</w:t>
      </w:r>
      <w:r>
        <w:rPr>
          <w:rFonts w:hint="eastAsia" w:ascii="仿宋_GB2312" w:hAnsi="仿宋_GB2312" w:eastAsia="仿宋_GB2312" w:cs="仿宋_GB2312"/>
          <w:color w:val="auto"/>
          <w:lang w:val="en-US" w:eastAsia="zh-CN"/>
        </w:rPr>
        <w:t>20</w:t>
      </w:r>
      <w:r>
        <w:rPr>
          <w:rFonts w:ascii="仿宋_GB2312" w:hAnsi="仿宋_GB2312" w:eastAsia="仿宋_GB2312" w:cs="仿宋_GB2312"/>
          <w:color w:val="auto"/>
        </w:rPr>
        <w:t>项区间时，每不满足一条参数扣1分；C：一般技术参数不满足</w:t>
      </w:r>
      <w:r>
        <w:rPr>
          <w:rFonts w:hint="eastAsia" w:ascii="仿宋_GB2312" w:hAnsi="仿宋_GB2312" w:eastAsia="仿宋_GB2312" w:cs="仿宋_GB2312"/>
          <w:color w:val="auto"/>
          <w:lang w:val="en-US" w:eastAsia="zh-CN"/>
        </w:rPr>
        <w:t>21</w:t>
      </w:r>
      <w:r>
        <w:rPr>
          <w:rFonts w:ascii="仿宋_GB2312" w:hAnsi="仿宋_GB2312" w:eastAsia="仿宋_GB2312" w:cs="仿宋_GB2312"/>
          <w:color w:val="auto"/>
        </w:rPr>
        <w:t>-</w:t>
      </w:r>
      <w:r>
        <w:rPr>
          <w:rFonts w:hint="eastAsia" w:ascii="仿宋_GB2312" w:hAnsi="仿宋_GB2312" w:eastAsia="仿宋_GB2312" w:cs="仿宋_GB2312"/>
          <w:color w:val="auto"/>
          <w:lang w:val="en-US" w:eastAsia="zh-CN"/>
        </w:rPr>
        <w:t>42</w:t>
      </w:r>
      <w:r>
        <w:rPr>
          <w:rFonts w:ascii="仿宋_GB2312" w:hAnsi="仿宋_GB2312" w:eastAsia="仿宋_GB2312" w:cs="仿宋_GB2312"/>
          <w:color w:val="auto"/>
        </w:rPr>
        <w:t>项区间时，每不满足一条参数扣0.5分； D：一般技术参数不满足</w:t>
      </w:r>
      <w:r>
        <w:rPr>
          <w:rFonts w:hint="eastAsia" w:ascii="仿宋_GB2312" w:hAnsi="仿宋_GB2312" w:eastAsia="仿宋_GB2312" w:cs="仿宋_GB2312"/>
          <w:color w:val="auto"/>
          <w:lang w:val="en-US" w:eastAsia="zh-CN"/>
        </w:rPr>
        <w:t>43</w:t>
      </w:r>
      <w:r>
        <w:rPr>
          <w:rFonts w:ascii="仿宋_GB2312" w:hAnsi="仿宋_GB2312" w:eastAsia="仿宋_GB2312" w:cs="仿宋_GB2312"/>
          <w:color w:val="auto"/>
        </w:rPr>
        <w:t>-7</w:t>
      </w:r>
      <w:r>
        <w:rPr>
          <w:rFonts w:hint="eastAsia" w:ascii="仿宋_GB2312" w:hAnsi="仿宋_GB2312" w:eastAsia="仿宋_GB2312" w:cs="仿宋_GB2312"/>
          <w:color w:val="auto"/>
          <w:lang w:val="en-US" w:eastAsia="zh-CN"/>
        </w:rPr>
        <w:t>2</w:t>
      </w:r>
      <w:r>
        <w:rPr>
          <w:rFonts w:ascii="仿宋_GB2312" w:hAnsi="仿宋_GB2312" w:eastAsia="仿宋_GB2312" w:cs="仿宋_GB2312"/>
          <w:color w:val="auto"/>
        </w:rPr>
        <w:t>项区间时，每不满足一条参数扣0.</w:t>
      </w:r>
      <w:r>
        <w:rPr>
          <w:rFonts w:hint="eastAsia" w:ascii="仿宋_GB2312" w:hAnsi="仿宋_GB2312" w:eastAsia="仿宋_GB2312" w:cs="仿宋_GB2312"/>
          <w:color w:val="auto"/>
          <w:lang w:val="en-US" w:eastAsia="zh-CN"/>
        </w:rPr>
        <w:t>3</w:t>
      </w:r>
      <w:r>
        <w:rPr>
          <w:rFonts w:ascii="仿宋_GB2312" w:hAnsi="仿宋_GB2312" w:eastAsia="仿宋_GB2312" w:cs="仿宋_GB2312"/>
          <w:color w:val="auto"/>
        </w:rPr>
        <w:t>分。最低得0分，漏报技术条款视为不满足。注：上述1-</w:t>
      </w:r>
      <w:r>
        <w:rPr>
          <w:rFonts w:hint="eastAsia" w:ascii="仿宋_GB2312" w:hAnsi="仿宋_GB2312" w:eastAsia="仿宋_GB2312" w:cs="仿宋_GB2312"/>
          <w:color w:val="auto"/>
          <w:lang w:val="en-US" w:eastAsia="zh-CN"/>
        </w:rPr>
        <w:t>20</w:t>
      </w:r>
      <w:r>
        <w:rPr>
          <w:rFonts w:ascii="仿宋_GB2312" w:hAnsi="仿宋_GB2312" w:eastAsia="仿宋_GB2312" w:cs="仿宋_GB2312"/>
          <w:color w:val="auto"/>
        </w:rPr>
        <w:t>项、</w:t>
      </w:r>
      <w:r>
        <w:rPr>
          <w:rFonts w:hint="eastAsia" w:ascii="仿宋_GB2312" w:hAnsi="仿宋_GB2312" w:eastAsia="仿宋_GB2312" w:cs="仿宋_GB2312"/>
          <w:color w:val="auto"/>
          <w:lang w:val="en-US" w:eastAsia="zh-CN"/>
        </w:rPr>
        <w:t>21</w:t>
      </w:r>
      <w:r>
        <w:rPr>
          <w:rFonts w:ascii="仿宋_GB2312" w:hAnsi="仿宋_GB2312" w:eastAsia="仿宋_GB2312" w:cs="仿宋_GB2312"/>
          <w:color w:val="auto"/>
        </w:rPr>
        <w:t>-</w:t>
      </w:r>
      <w:r>
        <w:rPr>
          <w:rFonts w:hint="eastAsia" w:ascii="仿宋_GB2312" w:hAnsi="仿宋_GB2312" w:eastAsia="仿宋_GB2312" w:cs="仿宋_GB2312"/>
          <w:color w:val="auto"/>
          <w:lang w:val="en-US" w:eastAsia="zh-CN"/>
        </w:rPr>
        <w:t>42</w:t>
      </w:r>
      <w:r>
        <w:rPr>
          <w:rFonts w:ascii="仿宋_GB2312" w:hAnsi="仿宋_GB2312" w:eastAsia="仿宋_GB2312" w:cs="仿宋_GB2312"/>
          <w:color w:val="auto"/>
        </w:rPr>
        <w:t>项、</w:t>
      </w:r>
      <w:r>
        <w:rPr>
          <w:rFonts w:hint="eastAsia" w:ascii="仿宋_GB2312" w:hAnsi="仿宋_GB2312" w:eastAsia="仿宋_GB2312" w:cs="仿宋_GB2312"/>
          <w:color w:val="auto"/>
          <w:lang w:val="en-US" w:eastAsia="zh-CN"/>
        </w:rPr>
        <w:t>43</w:t>
      </w:r>
      <w:r>
        <w:rPr>
          <w:rFonts w:ascii="仿宋_GB2312" w:hAnsi="仿宋_GB2312" w:eastAsia="仿宋_GB2312" w:cs="仿宋_GB2312"/>
          <w:color w:val="auto"/>
        </w:rPr>
        <w:t>-7</w:t>
      </w:r>
      <w:r>
        <w:rPr>
          <w:rFonts w:hint="eastAsia" w:ascii="仿宋_GB2312" w:hAnsi="仿宋_GB2312" w:eastAsia="仿宋_GB2312" w:cs="仿宋_GB2312"/>
          <w:color w:val="auto"/>
          <w:lang w:val="en-US" w:eastAsia="zh-CN"/>
        </w:rPr>
        <w:t>2</w:t>
      </w:r>
      <w:r>
        <w:rPr>
          <w:rFonts w:ascii="仿宋_GB2312" w:hAnsi="仿宋_GB2312" w:eastAsia="仿宋_GB2312" w:cs="仿宋_GB2312"/>
          <w:color w:val="auto"/>
        </w:rPr>
        <w:t>项与参数的不满足条款数量相关，不涉及参数所对应序号。示例：如负偏离</w:t>
      </w:r>
      <w:r>
        <w:rPr>
          <w:rFonts w:hint="eastAsia" w:ascii="仿宋_GB2312" w:hAnsi="仿宋_GB2312" w:eastAsia="仿宋_GB2312" w:cs="仿宋_GB2312"/>
          <w:color w:val="auto"/>
          <w:lang w:val="en-US" w:eastAsia="zh-CN"/>
        </w:rPr>
        <w:t>24</w:t>
      </w:r>
      <w:r>
        <w:rPr>
          <w:rFonts w:ascii="仿宋_GB2312" w:hAnsi="仿宋_GB2312" w:eastAsia="仿宋_GB2312" w:cs="仿宋_GB2312"/>
          <w:color w:val="auto"/>
        </w:rPr>
        <w:t>项，投标人扣分=</w:t>
      </w:r>
      <w:r>
        <w:rPr>
          <w:rFonts w:hint="eastAsia" w:ascii="仿宋_GB2312" w:hAnsi="仿宋_GB2312" w:eastAsia="仿宋_GB2312" w:cs="仿宋_GB2312"/>
          <w:color w:val="auto"/>
          <w:lang w:val="en-US" w:eastAsia="zh-CN"/>
        </w:rPr>
        <w:t>20</w:t>
      </w:r>
      <w:r>
        <w:rPr>
          <w:rFonts w:ascii="仿宋_GB2312" w:hAnsi="仿宋_GB2312" w:eastAsia="仿宋_GB2312" w:cs="仿宋_GB2312"/>
          <w:color w:val="auto"/>
        </w:rPr>
        <w:t>项×1分+（</w:t>
      </w:r>
      <w:r>
        <w:rPr>
          <w:rFonts w:hint="eastAsia" w:ascii="仿宋_GB2312" w:hAnsi="仿宋_GB2312" w:eastAsia="仿宋_GB2312" w:cs="仿宋_GB2312"/>
          <w:color w:val="auto"/>
          <w:lang w:val="en-US" w:eastAsia="zh-CN"/>
        </w:rPr>
        <w:t>24</w:t>
      </w:r>
      <w:r>
        <w:rPr>
          <w:rFonts w:ascii="仿宋_GB2312" w:hAnsi="仿宋_GB2312" w:eastAsia="仿宋_GB2312" w:cs="仿宋_GB2312"/>
          <w:color w:val="auto"/>
        </w:rPr>
        <w:t>项-</w:t>
      </w:r>
      <w:r>
        <w:rPr>
          <w:rFonts w:hint="eastAsia" w:ascii="仿宋_GB2312" w:hAnsi="仿宋_GB2312" w:eastAsia="仿宋_GB2312" w:cs="仿宋_GB2312"/>
          <w:color w:val="auto"/>
          <w:lang w:val="en-US" w:eastAsia="zh-CN"/>
        </w:rPr>
        <w:t>20</w:t>
      </w:r>
      <w:r>
        <w:rPr>
          <w:rFonts w:ascii="仿宋_GB2312" w:hAnsi="仿宋_GB2312" w:eastAsia="仿宋_GB2312" w:cs="仿宋_GB2312"/>
          <w:color w:val="auto"/>
        </w:rPr>
        <w:t>项）×0.5分=</w:t>
      </w:r>
      <w:r>
        <w:rPr>
          <w:rFonts w:hint="eastAsia" w:ascii="仿宋_GB2312" w:hAnsi="仿宋_GB2312" w:eastAsia="仿宋_GB2312" w:cs="仿宋_GB2312"/>
          <w:color w:val="auto"/>
          <w:lang w:val="en-US" w:eastAsia="zh-CN"/>
        </w:rPr>
        <w:t>20</w:t>
      </w:r>
      <w:r>
        <w:rPr>
          <w:rFonts w:ascii="仿宋_GB2312" w:hAnsi="仿宋_GB2312" w:eastAsia="仿宋_GB2312" w:cs="仿宋_GB2312"/>
          <w:color w:val="auto"/>
        </w:rPr>
        <w:t>×1+</w:t>
      </w:r>
      <w:r>
        <w:rPr>
          <w:rFonts w:hint="eastAsia" w:ascii="仿宋_GB2312" w:hAnsi="仿宋_GB2312" w:eastAsia="仿宋_GB2312" w:cs="仿宋_GB2312"/>
          <w:color w:val="auto"/>
          <w:lang w:val="en-US" w:eastAsia="zh-CN"/>
        </w:rPr>
        <w:t>4</w:t>
      </w:r>
      <w:r>
        <w:rPr>
          <w:rFonts w:ascii="仿宋_GB2312" w:hAnsi="仿宋_GB2312" w:eastAsia="仿宋_GB2312" w:cs="仿宋_GB2312"/>
          <w:color w:val="auto"/>
        </w:rPr>
        <w:t>×0.5=2</w:t>
      </w:r>
      <w:r>
        <w:rPr>
          <w:rFonts w:hint="eastAsia" w:ascii="仿宋_GB2312" w:hAnsi="仿宋_GB2312" w:eastAsia="仿宋_GB2312" w:cs="仿宋_GB2312"/>
          <w:color w:val="auto"/>
          <w:lang w:val="en-US" w:eastAsia="zh-CN"/>
        </w:rPr>
        <w:t>2</w:t>
      </w:r>
      <w:r>
        <w:rPr>
          <w:rFonts w:ascii="仿宋_GB2312" w:hAnsi="仿宋_GB2312" w:eastAsia="仿宋_GB2312" w:cs="仿宋_GB2312"/>
          <w:color w:val="auto"/>
        </w:rPr>
        <w:t>分，得分=40分-</w:t>
      </w:r>
      <w:r>
        <w:rPr>
          <w:rFonts w:hint="eastAsia" w:ascii="仿宋_GB2312" w:hAnsi="仿宋_GB2312" w:eastAsia="仿宋_GB2312" w:cs="仿宋_GB2312"/>
          <w:color w:val="auto"/>
          <w:lang w:val="en-US" w:eastAsia="zh-CN"/>
        </w:rPr>
        <w:t>22</w:t>
      </w:r>
      <w:r>
        <w:rPr>
          <w:rFonts w:ascii="仿宋_GB2312" w:hAnsi="仿宋_GB2312" w:eastAsia="仿宋_GB2312" w:cs="仿宋_GB2312"/>
          <w:color w:val="auto"/>
        </w:rPr>
        <w:t>分=18分。</w:t>
      </w:r>
      <w:r>
        <w:rPr>
          <w:rFonts w:hint="eastAsia" w:ascii="仿宋" w:hAnsi="仿宋" w:eastAsia="仿宋" w:cs="仿宋"/>
          <w:b w:val="0"/>
          <w:bCs/>
          <w:color w:val="auto"/>
          <w:sz w:val="24"/>
          <w:szCs w:val="24"/>
          <w:lang w:val="en-US" w:eastAsia="zh-CN"/>
        </w:rPr>
        <w:t>”</w:t>
      </w:r>
    </w:p>
    <w:p w14:paraId="37E7E7BB">
      <w:pPr>
        <w:spacing w:line="360" w:lineRule="auto"/>
        <w:ind w:firstLine="482" w:firstLineChars="200"/>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5包</w:t>
      </w:r>
    </w:p>
    <w:p w14:paraId="13339DE4">
      <w:pPr>
        <w:spacing w:line="360" w:lineRule="auto"/>
        <w:ind w:firstLine="480" w:firstLineChars="200"/>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w:t>
      </w:r>
      <w:r>
        <w:rPr>
          <w:rFonts w:ascii="仿宋_GB2312" w:hAnsi="仿宋_GB2312" w:eastAsia="仿宋_GB2312" w:cs="仿宋_GB2312"/>
          <w:color w:val="auto"/>
        </w:rPr>
        <w:t>一般技术参数响应情况</w:t>
      </w:r>
      <w:r>
        <w:rPr>
          <w:rFonts w:hint="eastAsia" w:ascii="仿宋_GB2312" w:hAnsi="仿宋_GB2312" w:eastAsia="仿宋_GB2312" w:cs="仿宋_GB2312"/>
          <w:color w:val="auto"/>
          <w:lang w:eastAsia="zh-CN"/>
        </w:rPr>
        <w:t>：</w:t>
      </w:r>
      <w:r>
        <w:rPr>
          <w:rFonts w:ascii="仿宋_GB2312" w:hAnsi="仿宋_GB2312" w:eastAsia="仿宋_GB2312" w:cs="仿宋_GB2312"/>
          <w:color w:val="auto"/>
        </w:rPr>
        <w:t>一般技术参数（非▲号、★号的其他参数）共55条，按以下要求赋分：A：一般技术参数完全满足，得40分；B：一般技术参数不满足1-10项区间时，每不满足一条参数扣1.4分；C：一般技术参数不满足11-30项区间时，每不满足一条参数扣0.8分； D：一般技术参数不满足31-55项区间时，每不满足一条参数扣0.4分。最低得0分，漏报技术条款视为不满足。注：上述1-10项、11-30项、31-55项与参数的不满足条款数量相关，不涉及参数所对应序号。示例：如负偏离15项，投标人扣分=10项×1.4分+（15项-10项）×0.8分=10×1.4+5×0.8=18分，得分=40分-18分=22分。</w:t>
      </w:r>
      <w:r>
        <w:rPr>
          <w:rFonts w:hint="eastAsia" w:ascii="仿宋" w:hAnsi="仿宋" w:eastAsia="仿宋" w:cs="仿宋"/>
          <w:b w:val="0"/>
          <w:bCs/>
          <w:color w:val="auto"/>
          <w:sz w:val="24"/>
          <w:szCs w:val="24"/>
          <w:lang w:val="en-US" w:eastAsia="zh-CN"/>
        </w:rPr>
        <w:t>”</w:t>
      </w:r>
      <w:r>
        <w:rPr>
          <w:rFonts w:hint="eastAsia" w:ascii="仿宋" w:hAnsi="仿宋" w:eastAsia="仿宋" w:cs="仿宋"/>
          <w:b/>
          <w:bCs w:val="0"/>
          <w:color w:val="auto"/>
          <w:sz w:val="24"/>
          <w:szCs w:val="24"/>
          <w:lang w:val="en-US" w:eastAsia="zh-CN"/>
        </w:rPr>
        <w:t>现更正为：</w:t>
      </w:r>
      <w:r>
        <w:rPr>
          <w:rFonts w:hint="eastAsia" w:ascii="仿宋" w:hAnsi="仿宋" w:eastAsia="仿宋" w:cs="仿宋"/>
          <w:b w:val="0"/>
          <w:bCs/>
          <w:color w:val="auto"/>
          <w:sz w:val="24"/>
          <w:szCs w:val="24"/>
          <w:lang w:val="en-US" w:eastAsia="zh-CN"/>
        </w:rPr>
        <w:t>“</w:t>
      </w:r>
      <w:r>
        <w:rPr>
          <w:rFonts w:ascii="仿宋_GB2312" w:hAnsi="仿宋_GB2312" w:eastAsia="仿宋_GB2312" w:cs="仿宋_GB2312"/>
          <w:color w:val="auto"/>
        </w:rPr>
        <w:t>一般技术参数响应情况</w:t>
      </w:r>
      <w:r>
        <w:rPr>
          <w:rFonts w:hint="eastAsia" w:ascii="仿宋_GB2312" w:hAnsi="仿宋_GB2312" w:eastAsia="仿宋_GB2312" w:cs="仿宋_GB2312"/>
          <w:color w:val="auto"/>
          <w:lang w:eastAsia="zh-CN"/>
        </w:rPr>
        <w:t>：</w:t>
      </w:r>
      <w:r>
        <w:rPr>
          <w:rFonts w:ascii="仿宋_GB2312" w:hAnsi="仿宋_GB2312" w:eastAsia="仿宋_GB2312" w:cs="仿宋_GB2312"/>
          <w:color w:val="auto"/>
        </w:rPr>
        <w:t>一般技术参数（非▲号、★号的其他参数）共5</w:t>
      </w:r>
      <w:r>
        <w:rPr>
          <w:rFonts w:hint="eastAsia" w:ascii="仿宋_GB2312" w:hAnsi="仿宋_GB2312" w:eastAsia="仿宋_GB2312" w:cs="仿宋_GB2312"/>
          <w:color w:val="auto"/>
          <w:lang w:val="en-US" w:eastAsia="zh-CN"/>
        </w:rPr>
        <w:t>4</w:t>
      </w:r>
      <w:r>
        <w:rPr>
          <w:rFonts w:ascii="仿宋_GB2312" w:hAnsi="仿宋_GB2312" w:eastAsia="仿宋_GB2312" w:cs="仿宋_GB2312"/>
          <w:color w:val="auto"/>
        </w:rPr>
        <w:t>条，按以下要求赋分：A：一般技术参数完全满足，得40分；B：一般技术参数不满足1-10项区间时，每不满足一条参数扣</w:t>
      </w:r>
      <w:r>
        <w:rPr>
          <w:rFonts w:hint="eastAsia" w:ascii="仿宋_GB2312" w:hAnsi="仿宋_GB2312" w:eastAsia="仿宋_GB2312" w:cs="仿宋_GB2312"/>
          <w:color w:val="auto"/>
          <w:lang w:val="en-US" w:eastAsia="zh-CN"/>
        </w:rPr>
        <w:t>2</w:t>
      </w:r>
      <w:r>
        <w:rPr>
          <w:rFonts w:ascii="仿宋_GB2312" w:hAnsi="仿宋_GB2312" w:eastAsia="仿宋_GB2312" w:cs="仿宋_GB2312"/>
          <w:color w:val="auto"/>
        </w:rPr>
        <w:t>分；C：一般技术参数不满足11-</w:t>
      </w:r>
      <w:r>
        <w:rPr>
          <w:rFonts w:hint="eastAsia" w:ascii="仿宋_GB2312" w:hAnsi="仿宋_GB2312" w:eastAsia="仿宋_GB2312" w:cs="仿宋_GB2312"/>
          <w:color w:val="auto"/>
          <w:lang w:val="en-US" w:eastAsia="zh-CN"/>
        </w:rPr>
        <w:t>24</w:t>
      </w:r>
      <w:r>
        <w:rPr>
          <w:rFonts w:ascii="仿宋_GB2312" w:hAnsi="仿宋_GB2312" w:eastAsia="仿宋_GB2312" w:cs="仿宋_GB2312"/>
          <w:color w:val="auto"/>
        </w:rPr>
        <w:t>项区间时，每不满足一条参数扣</w:t>
      </w:r>
      <w:r>
        <w:rPr>
          <w:rFonts w:hint="eastAsia" w:ascii="仿宋_GB2312" w:hAnsi="仿宋_GB2312" w:eastAsia="仿宋_GB2312" w:cs="仿宋_GB2312"/>
          <w:color w:val="auto"/>
          <w:lang w:val="en-US" w:eastAsia="zh-CN"/>
        </w:rPr>
        <w:t>1</w:t>
      </w:r>
      <w:r>
        <w:rPr>
          <w:rFonts w:ascii="仿宋_GB2312" w:hAnsi="仿宋_GB2312" w:eastAsia="仿宋_GB2312" w:cs="仿宋_GB2312"/>
          <w:color w:val="auto"/>
        </w:rPr>
        <w:t>分； D：一般技术参数不满足</w:t>
      </w:r>
      <w:r>
        <w:rPr>
          <w:rFonts w:hint="eastAsia" w:ascii="仿宋_GB2312" w:hAnsi="仿宋_GB2312" w:eastAsia="仿宋_GB2312" w:cs="仿宋_GB2312"/>
          <w:color w:val="auto"/>
          <w:lang w:val="en-US" w:eastAsia="zh-CN"/>
        </w:rPr>
        <w:t>25</w:t>
      </w:r>
      <w:r>
        <w:rPr>
          <w:rFonts w:ascii="仿宋_GB2312" w:hAnsi="仿宋_GB2312" w:eastAsia="仿宋_GB2312" w:cs="仿宋_GB2312"/>
          <w:color w:val="auto"/>
        </w:rPr>
        <w:t>-</w:t>
      </w:r>
      <w:r>
        <w:rPr>
          <w:rFonts w:hint="eastAsia" w:ascii="仿宋_GB2312" w:hAnsi="仿宋_GB2312" w:eastAsia="仿宋_GB2312" w:cs="仿宋_GB2312"/>
          <w:color w:val="auto"/>
          <w:lang w:val="en-US" w:eastAsia="zh-CN"/>
        </w:rPr>
        <w:t>54</w:t>
      </w:r>
      <w:r>
        <w:rPr>
          <w:rFonts w:ascii="仿宋_GB2312" w:hAnsi="仿宋_GB2312" w:eastAsia="仿宋_GB2312" w:cs="仿宋_GB2312"/>
          <w:color w:val="auto"/>
        </w:rPr>
        <w:t>项区间时，每不满足一条参数扣0.</w:t>
      </w:r>
      <w:r>
        <w:rPr>
          <w:rFonts w:hint="eastAsia" w:ascii="仿宋_GB2312" w:hAnsi="仿宋_GB2312" w:eastAsia="仿宋_GB2312" w:cs="仿宋_GB2312"/>
          <w:color w:val="auto"/>
          <w:lang w:val="en-US" w:eastAsia="zh-CN"/>
        </w:rPr>
        <w:t>2</w:t>
      </w:r>
      <w:r>
        <w:rPr>
          <w:rFonts w:ascii="仿宋_GB2312" w:hAnsi="仿宋_GB2312" w:eastAsia="仿宋_GB2312" w:cs="仿宋_GB2312"/>
          <w:color w:val="auto"/>
        </w:rPr>
        <w:t>分。最低得0分，漏报技术条款视为不满足。注：上述1-10项、11-</w:t>
      </w:r>
      <w:r>
        <w:rPr>
          <w:rFonts w:hint="eastAsia" w:ascii="仿宋_GB2312" w:hAnsi="仿宋_GB2312" w:eastAsia="仿宋_GB2312" w:cs="仿宋_GB2312"/>
          <w:color w:val="auto"/>
          <w:lang w:val="en-US" w:eastAsia="zh-CN"/>
        </w:rPr>
        <w:t>24</w:t>
      </w:r>
      <w:r>
        <w:rPr>
          <w:rFonts w:ascii="仿宋_GB2312" w:hAnsi="仿宋_GB2312" w:eastAsia="仿宋_GB2312" w:cs="仿宋_GB2312"/>
          <w:color w:val="auto"/>
        </w:rPr>
        <w:t>项、</w:t>
      </w:r>
      <w:r>
        <w:rPr>
          <w:rFonts w:hint="eastAsia" w:ascii="仿宋_GB2312" w:hAnsi="仿宋_GB2312" w:eastAsia="仿宋_GB2312" w:cs="仿宋_GB2312"/>
          <w:color w:val="auto"/>
          <w:lang w:val="en-US" w:eastAsia="zh-CN"/>
        </w:rPr>
        <w:t>25</w:t>
      </w:r>
      <w:r>
        <w:rPr>
          <w:rFonts w:ascii="仿宋_GB2312" w:hAnsi="仿宋_GB2312" w:eastAsia="仿宋_GB2312" w:cs="仿宋_GB2312"/>
          <w:color w:val="auto"/>
        </w:rPr>
        <w:t>-</w:t>
      </w:r>
      <w:r>
        <w:rPr>
          <w:rFonts w:hint="eastAsia" w:ascii="仿宋_GB2312" w:hAnsi="仿宋_GB2312" w:eastAsia="仿宋_GB2312" w:cs="仿宋_GB2312"/>
          <w:color w:val="auto"/>
          <w:lang w:val="en-US" w:eastAsia="zh-CN"/>
        </w:rPr>
        <w:t>54</w:t>
      </w:r>
      <w:r>
        <w:rPr>
          <w:rFonts w:ascii="仿宋_GB2312" w:hAnsi="仿宋_GB2312" w:eastAsia="仿宋_GB2312" w:cs="仿宋_GB2312"/>
          <w:color w:val="auto"/>
        </w:rPr>
        <w:t>项与参数的不满足条款数量相关，不涉及参数所对应序号。示例：如负偏离15项，投标人扣分=10项×</w:t>
      </w:r>
      <w:r>
        <w:rPr>
          <w:rFonts w:hint="eastAsia" w:ascii="仿宋_GB2312" w:hAnsi="仿宋_GB2312" w:eastAsia="仿宋_GB2312" w:cs="仿宋_GB2312"/>
          <w:color w:val="auto"/>
          <w:lang w:val="en-US" w:eastAsia="zh-CN"/>
        </w:rPr>
        <w:t>2</w:t>
      </w:r>
      <w:r>
        <w:rPr>
          <w:rFonts w:ascii="仿宋_GB2312" w:hAnsi="仿宋_GB2312" w:eastAsia="仿宋_GB2312" w:cs="仿宋_GB2312"/>
          <w:color w:val="auto"/>
        </w:rPr>
        <w:t>分+（15项-10项）×</w:t>
      </w:r>
      <w:r>
        <w:rPr>
          <w:rFonts w:hint="eastAsia" w:ascii="仿宋_GB2312" w:hAnsi="仿宋_GB2312" w:eastAsia="仿宋_GB2312" w:cs="仿宋_GB2312"/>
          <w:color w:val="auto"/>
          <w:lang w:val="en-US" w:eastAsia="zh-CN"/>
        </w:rPr>
        <w:t>1</w:t>
      </w:r>
      <w:r>
        <w:rPr>
          <w:rFonts w:ascii="仿宋_GB2312" w:hAnsi="仿宋_GB2312" w:eastAsia="仿宋_GB2312" w:cs="仿宋_GB2312"/>
          <w:color w:val="auto"/>
        </w:rPr>
        <w:t>分=10×</w:t>
      </w:r>
      <w:r>
        <w:rPr>
          <w:rFonts w:hint="eastAsia" w:ascii="仿宋_GB2312" w:hAnsi="仿宋_GB2312" w:eastAsia="仿宋_GB2312" w:cs="仿宋_GB2312"/>
          <w:color w:val="auto"/>
          <w:lang w:val="en-US" w:eastAsia="zh-CN"/>
        </w:rPr>
        <w:t>2</w:t>
      </w:r>
      <w:r>
        <w:rPr>
          <w:rFonts w:ascii="仿宋_GB2312" w:hAnsi="仿宋_GB2312" w:eastAsia="仿宋_GB2312" w:cs="仿宋_GB2312"/>
          <w:color w:val="auto"/>
        </w:rPr>
        <w:t>+5×</w:t>
      </w:r>
      <w:r>
        <w:rPr>
          <w:rFonts w:hint="eastAsia" w:ascii="仿宋_GB2312" w:hAnsi="仿宋_GB2312" w:eastAsia="仿宋_GB2312" w:cs="仿宋_GB2312"/>
          <w:color w:val="auto"/>
          <w:lang w:val="en-US" w:eastAsia="zh-CN"/>
        </w:rPr>
        <w:t>1</w:t>
      </w:r>
      <w:r>
        <w:rPr>
          <w:rFonts w:ascii="仿宋_GB2312" w:hAnsi="仿宋_GB2312" w:eastAsia="仿宋_GB2312" w:cs="仿宋_GB2312"/>
          <w:color w:val="auto"/>
        </w:rPr>
        <w:t>=</w:t>
      </w:r>
      <w:r>
        <w:rPr>
          <w:rFonts w:hint="eastAsia" w:ascii="仿宋_GB2312" w:hAnsi="仿宋_GB2312" w:eastAsia="仿宋_GB2312" w:cs="仿宋_GB2312"/>
          <w:color w:val="auto"/>
          <w:lang w:val="en-US" w:eastAsia="zh-CN"/>
        </w:rPr>
        <w:t>25</w:t>
      </w:r>
      <w:r>
        <w:rPr>
          <w:rFonts w:ascii="仿宋_GB2312" w:hAnsi="仿宋_GB2312" w:eastAsia="仿宋_GB2312" w:cs="仿宋_GB2312"/>
          <w:color w:val="auto"/>
        </w:rPr>
        <w:t>分，得分=40分-</w:t>
      </w:r>
      <w:r>
        <w:rPr>
          <w:rFonts w:hint="eastAsia" w:ascii="仿宋_GB2312" w:hAnsi="仿宋_GB2312" w:eastAsia="仿宋_GB2312" w:cs="仿宋_GB2312"/>
          <w:color w:val="auto"/>
          <w:lang w:val="en-US" w:eastAsia="zh-CN"/>
        </w:rPr>
        <w:t>25</w:t>
      </w:r>
      <w:r>
        <w:rPr>
          <w:rFonts w:ascii="仿宋_GB2312" w:hAnsi="仿宋_GB2312" w:eastAsia="仿宋_GB2312" w:cs="仿宋_GB2312"/>
          <w:color w:val="auto"/>
        </w:rPr>
        <w:t>分=</w:t>
      </w:r>
      <w:r>
        <w:rPr>
          <w:rFonts w:hint="eastAsia" w:ascii="仿宋_GB2312" w:hAnsi="仿宋_GB2312" w:eastAsia="仿宋_GB2312" w:cs="仿宋_GB2312"/>
          <w:color w:val="auto"/>
          <w:lang w:val="en-US" w:eastAsia="zh-CN"/>
        </w:rPr>
        <w:t>15</w:t>
      </w:r>
      <w:r>
        <w:rPr>
          <w:rFonts w:ascii="仿宋_GB2312" w:hAnsi="仿宋_GB2312" w:eastAsia="仿宋_GB2312" w:cs="仿宋_GB2312"/>
          <w:color w:val="auto"/>
        </w:rPr>
        <w:t>分。</w:t>
      </w:r>
      <w:r>
        <w:rPr>
          <w:rFonts w:hint="eastAsia" w:ascii="仿宋" w:hAnsi="仿宋" w:eastAsia="仿宋" w:cs="仿宋"/>
          <w:b w:val="0"/>
          <w:bCs/>
          <w:color w:val="auto"/>
          <w:sz w:val="24"/>
          <w:szCs w:val="24"/>
          <w:lang w:val="en-US" w:eastAsia="zh-CN"/>
        </w:rPr>
        <w:t>”</w:t>
      </w:r>
    </w:p>
    <w:p w14:paraId="056FC226">
      <w:pPr>
        <w:spacing w:line="360" w:lineRule="auto"/>
        <w:ind w:firstLine="482" w:firstLineChars="200"/>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6包</w:t>
      </w:r>
    </w:p>
    <w:p w14:paraId="72234FED">
      <w:pPr>
        <w:spacing w:line="360" w:lineRule="auto"/>
        <w:ind w:firstLine="480" w:firstLineChars="200"/>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w:t>
      </w:r>
      <w:r>
        <w:rPr>
          <w:rFonts w:ascii="仿宋_GB2312" w:hAnsi="仿宋_GB2312" w:eastAsia="仿宋_GB2312" w:cs="仿宋_GB2312"/>
          <w:color w:val="auto"/>
        </w:rPr>
        <w:t>带▲号技术参数响应情况</w:t>
      </w:r>
      <w:r>
        <w:rPr>
          <w:rFonts w:hint="eastAsia" w:ascii="仿宋_GB2312" w:hAnsi="仿宋_GB2312" w:eastAsia="仿宋_GB2312" w:cs="仿宋_GB2312"/>
          <w:color w:val="auto"/>
          <w:lang w:eastAsia="zh-CN"/>
        </w:rPr>
        <w:t>：</w:t>
      </w:r>
      <w:r>
        <w:rPr>
          <w:rFonts w:ascii="仿宋_GB2312" w:hAnsi="仿宋_GB2312" w:eastAsia="仿宋_GB2312" w:cs="仿宋_GB2312"/>
          <w:color w:val="auto"/>
        </w:rPr>
        <w:t>标“▲”条款（1.6分）：符合技术要求得1.6分；每负偏离1项扣1.6分，负偏离达1项的，此项得0分；</w:t>
      </w:r>
      <w:r>
        <w:rPr>
          <w:rFonts w:hint="eastAsia" w:ascii="仿宋" w:hAnsi="仿宋" w:eastAsia="仿宋" w:cs="仿宋"/>
          <w:b w:val="0"/>
          <w:bCs/>
          <w:color w:val="auto"/>
          <w:sz w:val="24"/>
          <w:szCs w:val="24"/>
          <w:lang w:val="en-US" w:eastAsia="zh-CN"/>
        </w:rPr>
        <w:t>”</w:t>
      </w:r>
      <w:r>
        <w:rPr>
          <w:rFonts w:hint="eastAsia" w:ascii="仿宋" w:hAnsi="仿宋" w:eastAsia="仿宋" w:cs="仿宋"/>
          <w:b/>
          <w:bCs w:val="0"/>
          <w:color w:val="auto"/>
          <w:sz w:val="24"/>
          <w:szCs w:val="24"/>
          <w:lang w:val="en-US" w:eastAsia="zh-CN"/>
        </w:rPr>
        <w:t>现更正为：</w:t>
      </w:r>
      <w:r>
        <w:rPr>
          <w:rFonts w:hint="eastAsia" w:ascii="仿宋" w:hAnsi="仿宋" w:eastAsia="仿宋" w:cs="仿宋"/>
          <w:b w:val="0"/>
          <w:bCs/>
          <w:color w:val="auto"/>
          <w:sz w:val="24"/>
          <w:szCs w:val="24"/>
          <w:lang w:val="en-US" w:eastAsia="zh-CN"/>
        </w:rPr>
        <w:t>“</w:t>
      </w:r>
      <w:r>
        <w:rPr>
          <w:rFonts w:ascii="仿宋_GB2312" w:hAnsi="仿宋_GB2312" w:eastAsia="仿宋_GB2312" w:cs="仿宋_GB2312"/>
          <w:color w:val="auto"/>
        </w:rPr>
        <w:t>带▲号技术参数响应情况</w:t>
      </w:r>
      <w:r>
        <w:rPr>
          <w:rFonts w:hint="eastAsia" w:ascii="仿宋_GB2312" w:hAnsi="仿宋_GB2312" w:eastAsia="仿宋_GB2312" w:cs="仿宋_GB2312"/>
          <w:color w:val="auto"/>
          <w:lang w:eastAsia="zh-CN"/>
        </w:rPr>
        <w:t>：</w:t>
      </w:r>
      <w:r>
        <w:rPr>
          <w:rFonts w:ascii="仿宋_GB2312" w:hAnsi="仿宋_GB2312" w:eastAsia="仿宋_GB2312" w:cs="仿宋_GB2312"/>
          <w:color w:val="auto"/>
        </w:rPr>
        <w:t>标“▲”条款（</w:t>
      </w:r>
      <w:r>
        <w:rPr>
          <w:rFonts w:hint="eastAsia" w:ascii="仿宋_GB2312" w:hAnsi="仿宋_GB2312" w:eastAsia="仿宋_GB2312" w:cs="仿宋_GB2312"/>
          <w:color w:val="auto"/>
          <w:lang w:val="en-US" w:eastAsia="zh-CN"/>
        </w:rPr>
        <w:t>4</w:t>
      </w:r>
      <w:r>
        <w:rPr>
          <w:rFonts w:ascii="仿宋_GB2312" w:hAnsi="仿宋_GB2312" w:eastAsia="仿宋_GB2312" w:cs="仿宋_GB2312"/>
          <w:color w:val="auto"/>
        </w:rPr>
        <w:t>分）：符合技术要求得</w:t>
      </w:r>
      <w:r>
        <w:rPr>
          <w:rFonts w:hint="eastAsia" w:ascii="仿宋_GB2312" w:hAnsi="仿宋_GB2312" w:eastAsia="仿宋_GB2312" w:cs="仿宋_GB2312"/>
          <w:color w:val="auto"/>
          <w:lang w:val="en-US" w:eastAsia="zh-CN"/>
        </w:rPr>
        <w:t>4</w:t>
      </w:r>
      <w:r>
        <w:rPr>
          <w:rFonts w:ascii="仿宋_GB2312" w:hAnsi="仿宋_GB2312" w:eastAsia="仿宋_GB2312" w:cs="仿宋_GB2312"/>
          <w:color w:val="auto"/>
        </w:rPr>
        <w:t>分；每负偏离1项扣</w:t>
      </w:r>
      <w:r>
        <w:rPr>
          <w:rFonts w:hint="eastAsia" w:ascii="仿宋_GB2312" w:hAnsi="仿宋_GB2312" w:eastAsia="仿宋_GB2312" w:cs="仿宋_GB2312"/>
          <w:color w:val="auto"/>
          <w:lang w:val="en-US" w:eastAsia="zh-CN"/>
        </w:rPr>
        <w:t>4</w:t>
      </w:r>
      <w:r>
        <w:rPr>
          <w:rFonts w:ascii="仿宋_GB2312" w:hAnsi="仿宋_GB2312" w:eastAsia="仿宋_GB2312" w:cs="仿宋_GB2312"/>
          <w:color w:val="auto"/>
        </w:rPr>
        <w:t>分，负偏离达1项的，此项得0分；</w:t>
      </w:r>
      <w:r>
        <w:rPr>
          <w:rFonts w:hint="eastAsia" w:ascii="仿宋" w:hAnsi="仿宋" w:eastAsia="仿宋" w:cs="仿宋"/>
          <w:b w:val="0"/>
          <w:bCs/>
          <w:color w:val="auto"/>
          <w:sz w:val="24"/>
          <w:szCs w:val="24"/>
          <w:lang w:val="en-US" w:eastAsia="zh-CN"/>
        </w:rPr>
        <w:t>”</w:t>
      </w:r>
    </w:p>
    <w:p w14:paraId="74011A34">
      <w:pPr>
        <w:spacing w:line="360" w:lineRule="auto"/>
        <w:ind w:firstLine="480" w:firstLineChars="200"/>
        <w:rPr>
          <w:rFonts w:hint="eastAsia" w:ascii="仿宋" w:hAnsi="仿宋" w:eastAsia="仿宋" w:cs="仿宋"/>
          <w:b/>
          <w:bCs w:val="0"/>
          <w:color w:val="auto"/>
          <w:sz w:val="24"/>
          <w:szCs w:val="24"/>
          <w:lang w:val="en-US" w:eastAsia="zh-CN"/>
        </w:rPr>
      </w:pPr>
      <w:r>
        <w:rPr>
          <w:rFonts w:hint="eastAsia" w:ascii="仿宋" w:hAnsi="仿宋" w:eastAsia="仿宋" w:cs="仿宋"/>
          <w:b w:val="0"/>
          <w:bCs/>
          <w:color w:val="auto"/>
          <w:sz w:val="24"/>
          <w:szCs w:val="24"/>
          <w:lang w:val="en-US" w:eastAsia="zh-CN"/>
        </w:rPr>
        <w:t>2、“</w:t>
      </w:r>
      <w:r>
        <w:rPr>
          <w:rFonts w:ascii="仿宋_GB2312" w:hAnsi="仿宋_GB2312" w:eastAsia="仿宋_GB2312" w:cs="仿宋_GB2312"/>
          <w:color w:val="auto"/>
        </w:rPr>
        <w:t>一般技术参数响应情况</w:t>
      </w:r>
      <w:r>
        <w:rPr>
          <w:rFonts w:hint="eastAsia" w:ascii="仿宋_GB2312" w:hAnsi="仿宋_GB2312" w:eastAsia="仿宋_GB2312" w:cs="仿宋_GB2312"/>
          <w:color w:val="auto"/>
          <w:lang w:eastAsia="zh-CN"/>
        </w:rPr>
        <w:t>：</w:t>
      </w:r>
      <w:r>
        <w:rPr>
          <w:rFonts w:ascii="仿宋_GB2312" w:hAnsi="仿宋_GB2312" w:eastAsia="仿宋_GB2312" w:cs="仿宋_GB2312"/>
          <w:color w:val="auto"/>
        </w:rPr>
        <w:t>一般技术参数（非▲号、★号的其他参数）共164条，按以下要求赋分：A：一般技术参数完全满足，得38.4分；B：一般技术参数不满足1-30项区间时，每不满足一条参数扣0.5分；C：一般技术参数不满足31-80项区间时，每不满足一条参数扣0.3分； D：一般技术参数不满足81-164项区间时， 每不满足一条参数扣0.1分。最低得0分，漏报技术条款视为不满足。注：上述1-30项、31-80项、81-164项与参数的不满足条款数量相关，不涉及参数所对应序号。示例：如负偏离32项，投标人扣分=30项×0.5分+（32项-30项）×0.3分=30×0.5+2×0.3=15.6分，得分=38.4分-15.6分=22.8分。</w:t>
      </w:r>
      <w:r>
        <w:rPr>
          <w:rFonts w:hint="eastAsia" w:ascii="仿宋" w:hAnsi="仿宋" w:eastAsia="仿宋" w:cs="仿宋"/>
          <w:b w:val="0"/>
          <w:bCs/>
          <w:color w:val="auto"/>
          <w:sz w:val="24"/>
          <w:szCs w:val="24"/>
          <w:lang w:val="en-US" w:eastAsia="zh-CN"/>
        </w:rPr>
        <w:t>”</w:t>
      </w:r>
      <w:r>
        <w:rPr>
          <w:rFonts w:hint="eastAsia" w:ascii="仿宋" w:hAnsi="仿宋" w:eastAsia="仿宋" w:cs="仿宋"/>
          <w:b/>
          <w:bCs w:val="0"/>
          <w:color w:val="auto"/>
          <w:sz w:val="24"/>
          <w:szCs w:val="24"/>
          <w:lang w:val="en-US" w:eastAsia="zh-CN"/>
        </w:rPr>
        <w:t>现更正为：</w:t>
      </w:r>
      <w:r>
        <w:rPr>
          <w:rFonts w:hint="eastAsia" w:ascii="仿宋" w:hAnsi="仿宋" w:eastAsia="仿宋" w:cs="仿宋"/>
          <w:b w:val="0"/>
          <w:bCs/>
          <w:color w:val="auto"/>
          <w:sz w:val="24"/>
          <w:szCs w:val="24"/>
          <w:lang w:val="en-US" w:eastAsia="zh-CN"/>
        </w:rPr>
        <w:t>“</w:t>
      </w:r>
      <w:r>
        <w:rPr>
          <w:rFonts w:ascii="仿宋_GB2312" w:hAnsi="仿宋_GB2312" w:eastAsia="仿宋_GB2312" w:cs="仿宋_GB2312"/>
          <w:color w:val="auto"/>
        </w:rPr>
        <w:t>一般技术参数响应情况</w:t>
      </w:r>
      <w:r>
        <w:rPr>
          <w:rFonts w:hint="eastAsia" w:ascii="仿宋_GB2312" w:hAnsi="仿宋_GB2312" w:eastAsia="仿宋_GB2312" w:cs="仿宋_GB2312"/>
          <w:color w:val="auto"/>
          <w:lang w:eastAsia="zh-CN"/>
        </w:rPr>
        <w:t>：</w:t>
      </w:r>
      <w:r>
        <w:rPr>
          <w:rFonts w:ascii="仿宋_GB2312" w:hAnsi="仿宋_GB2312" w:eastAsia="仿宋_GB2312" w:cs="仿宋_GB2312"/>
          <w:color w:val="auto"/>
        </w:rPr>
        <w:t>一般技术参数（非▲号、★号的其他参数）共</w:t>
      </w:r>
      <w:r>
        <w:rPr>
          <w:rFonts w:hint="eastAsia" w:ascii="仿宋_GB2312" w:hAnsi="仿宋_GB2312" w:eastAsia="仿宋_GB2312" w:cs="仿宋_GB2312"/>
          <w:color w:val="auto"/>
          <w:lang w:val="en-US" w:eastAsia="zh-CN"/>
        </w:rPr>
        <w:t>155</w:t>
      </w:r>
      <w:r>
        <w:rPr>
          <w:rFonts w:ascii="仿宋_GB2312" w:hAnsi="仿宋_GB2312" w:eastAsia="仿宋_GB2312" w:cs="仿宋_GB2312"/>
          <w:color w:val="auto"/>
        </w:rPr>
        <w:t>条，按以下要求赋分：A：一般技术参数完全满足，得</w:t>
      </w:r>
      <w:r>
        <w:rPr>
          <w:rFonts w:hint="eastAsia" w:ascii="仿宋_GB2312" w:hAnsi="仿宋_GB2312" w:eastAsia="仿宋_GB2312" w:cs="仿宋_GB2312"/>
          <w:color w:val="auto"/>
          <w:lang w:val="en-US" w:eastAsia="zh-CN"/>
        </w:rPr>
        <w:t>36</w:t>
      </w:r>
      <w:r>
        <w:rPr>
          <w:rFonts w:ascii="仿宋_GB2312" w:hAnsi="仿宋_GB2312" w:eastAsia="仿宋_GB2312" w:cs="仿宋_GB2312"/>
          <w:color w:val="auto"/>
        </w:rPr>
        <w:t>分；B：一般技术参数不满足1-30项区间时，每不满足一条参数扣</w:t>
      </w:r>
      <w:r>
        <w:rPr>
          <w:rFonts w:hint="eastAsia" w:ascii="仿宋_GB2312" w:hAnsi="仿宋_GB2312" w:eastAsia="仿宋_GB2312" w:cs="仿宋_GB2312"/>
          <w:color w:val="auto"/>
          <w:lang w:val="en-US" w:eastAsia="zh-CN"/>
        </w:rPr>
        <w:t>0.6</w:t>
      </w:r>
      <w:r>
        <w:rPr>
          <w:rFonts w:ascii="仿宋_GB2312" w:hAnsi="仿宋_GB2312" w:eastAsia="仿宋_GB2312" w:cs="仿宋_GB2312"/>
          <w:color w:val="auto"/>
        </w:rPr>
        <w:t>分；C：一般技术参数不满足31-</w:t>
      </w:r>
      <w:r>
        <w:rPr>
          <w:rFonts w:hint="eastAsia" w:ascii="仿宋_GB2312" w:hAnsi="仿宋_GB2312" w:eastAsia="仿宋_GB2312" w:cs="仿宋_GB2312"/>
          <w:color w:val="auto"/>
          <w:lang w:val="en-US" w:eastAsia="zh-CN"/>
        </w:rPr>
        <w:t>85</w:t>
      </w:r>
      <w:r>
        <w:rPr>
          <w:rFonts w:ascii="仿宋_GB2312" w:hAnsi="仿宋_GB2312" w:eastAsia="仿宋_GB2312" w:cs="仿宋_GB2312"/>
          <w:color w:val="auto"/>
        </w:rPr>
        <w:t>项区间时，每不满足一条参数扣0.</w:t>
      </w:r>
      <w:r>
        <w:rPr>
          <w:rFonts w:hint="eastAsia" w:ascii="仿宋_GB2312" w:hAnsi="仿宋_GB2312" w:eastAsia="仿宋_GB2312" w:cs="仿宋_GB2312"/>
          <w:color w:val="auto"/>
          <w:lang w:val="en-US" w:eastAsia="zh-CN"/>
        </w:rPr>
        <w:t>2</w:t>
      </w:r>
      <w:r>
        <w:rPr>
          <w:rFonts w:ascii="仿宋_GB2312" w:hAnsi="仿宋_GB2312" w:eastAsia="仿宋_GB2312" w:cs="仿宋_GB2312"/>
          <w:color w:val="auto"/>
        </w:rPr>
        <w:t>分； D：一般技术参数不满足8</w:t>
      </w:r>
      <w:r>
        <w:rPr>
          <w:rFonts w:hint="eastAsia" w:ascii="仿宋_GB2312" w:hAnsi="仿宋_GB2312" w:eastAsia="仿宋_GB2312" w:cs="仿宋_GB2312"/>
          <w:color w:val="auto"/>
          <w:lang w:val="en-US" w:eastAsia="zh-CN"/>
        </w:rPr>
        <w:t>6</w:t>
      </w:r>
      <w:r>
        <w:rPr>
          <w:rFonts w:ascii="仿宋_GB2312" w:hAnsi="仿宋_GB2312" w:eastAsia="仿宋_GB2312" w:cs="仿宋_GB2312"/>
          <w:color w:val="auto"/>
        </w:rPr>
        <w:t>-</w:t>
      </w:r>
      <w:r>
        <w:rPr>
          <w:rFonts w:hint="eastAsia" w:ascii="仿宋_GB2312" w:hAnsi="仿宋_GB2312" w:eastAsia="仿宋_GB2312" w:cs="仿宋_GB2312"/>
          <w:color w:val="auto"/>
          <w:lang w:val="en-US" w:eastAsia="zh-CN"/>
        </w:rPr>
        <w:t>155</w:t>
      </w:r>
      <w:r>
        <w:rPr>
          <w:rFonts w:ascii="仿宋_GB2312" w:hAnsi="仿宋_GB2312" w:eastAsia="仿宋_GB2312" w:cs="仿宋_GB2312"/>
          <w:color w:val="auto"/>
        </w:rPr>
        <w:t>项区间时， 每不满足一条参数扣0.1分。最低得0分，漏报技术条款视为不满足。注：上述1-30项、31-</w:t>
      </w:r>
      <w:r>
        <w:rPr>
          <w:rFonts w:hint="eastAsia" w:ascii="仿宋_GB2312" w:hAnsi="仿宋_GB2312" w:eastAsia="仿宋_GB2312" w:cs="仿宋_GB2312"/>
          <w:color w:val="auto"/>
          <w:lang w:val="en-US" w:eastAsia="zh-CN"/>
        </w:rPr>
        <w:t>85</w:t>
      </w:r>
      <w:r>
        <w:rPr>
          <w:rFonts w:ascii="仿宋_GB2312" w:hAnsi="仿宋_GB2312" w:eastAsia="仿宋_GB2312" w:cs="仿宋_GB2312"/>
          <w:color w:val="auto"/>
        </w:rPr>
        <w:t>项、8</w:t>
      </w:r>
      <w:r>
        <w:rPr>
          <w:rFonts w:hint="eastAsia" w:ascii="仿宋_GB2312" w:hAnsi="仿宋_GB2312" w:eastAsia="仿宋_GB2312" w:cs="仿宋_GB2312"/>
          <w:color w:val="auto"/>
          <w:lang w:val="en-US" w:eastAsia="zh-CN"/>
        </w:rPr>
        <w:t>6</w:t>
      </w:r>
      <w:r>
        <w:rPr>
          <w:rFonts w:ascii="仿宋_GB2312" w:hAnsi="仿宋_GB2312" w:eastAsia="仿宋_GB2312" w:cs="仿宋_GB2312"/>
          <w:color w:val="auto"/>
        </w:rPr>
        <w:t>-</w:t>
      </w:r>
      <w:r>
        <w:rPr>
          <w:rFonts w:hint="eastAsia" w:ascii="仿宋_GB2312" w:hAnsi="仿宋_GB2312" w:eastAsia="仿宋_GB2312" w:cs="仿宋_GB2312"/>
          <w:color w:val="auto"/>
          <w:lang w:val="en-US" w:eastAsia="zh-CN"/>
        </w:rPr>
        <w:t>155</w:t>
      </w:r>
      <w:r>
        <w:rPr>
          <w:rFonts w:ascii="仿宋_GB2312" w:hAnsi="仿宋_GB2312" w:eastAsia="仿宋_GB2312" w:cs="仿宋_GB2312"/>
          <w:color w:val="auto"/>
        </w:rPr>
        <w:t>项与参数的不满足条款数量相关，不涉及参数所对应序号。示例：如负偏离</w:t>
      </w:r>
      <w:r>
        <w:rPr>
          <w:rFonts w:hint="eastAsia" w:ascii="仿宋_GB2312" w:hAnsi="仿宋_GB2312" w:eastAsia="仿宋_GB2312" w:cs="仿宋_GB2312"/>
          <w:color w:val="auto"/>
          <w:lang w:val="en-US" w:eastAsia="zh-CN"/>
        </w:rPr>
        <w:t>35</w:t>
      </w:r>
      <w:r>
        <w:rPr>
          <w:rFonts w:ascii="仿宋_GB2312" w:hAnsi="仿宋_GB2312" w:eastAsia="仿宋_GB2312" w:cs="仿宋_GB2312"/>
          <w:color w:val="auto"/>
        </w:rPr>
        <w:t>项，投标人扣分=30项×0.</w:t>
      </w:r>
      <w:r>
        <w:rPr>
          <w:rFonts w:hint="eastAsia" w:ascii="仿宋_GB2312" w:hAnsi="仿宋_GB2312" w:eastAsia="仿宋_GB2312" w:cs="仿宋_GB2312"/>
          <w:color w:val="auto"/>
          <w:lang w:val="en-US" w:eastAsia="zh-CN"/>
        </w:rPr>
        <w:t>6</w:t>
      </w:r>
      <w:r>
        <w:rPr>
          <w:rFonts w:ascii="仿宋_GB2312" w:hAnsi="仿宋_GB2312" w:eastAsia="仿宋_GB2312" w:cs="仿宋_GB2312"/>
          <w:color w:val="auto"/>
        </w:rPr>
        <w:t>分+（</w:t>
      </w:r>
      <w:r>
        <w:rPr>
          <w:rFonts w:hint="eastAsia" w:ascii="仿宋_GB2312" w:hAnsi="仿宋_GB2312" w:eastAsia="仿宋_GB2312" w:cs="仿宋_GB2312"/>
          <w:color w:val="auto"/>
          <w:lang w:val="en-US" w:eastAsia="zh-CN"/>
        </w:rPr>
        <w:t>35</w:t>
      </w:r>
      <w:r>
        <w:rPr>
          <w:rFonts w:ascii="仿宋_GB2312" w:hAnsi="仿宋_GB2312" w:eastAsia="仿宋_GB2312" w:cs="仿宋_GB2312"/>
          <w:color w:val="auto"/>
        </w:rPr>
        <w:t>项-30项）×0.</w:t>
      </w:r>
      <w:r>
        <w:rPr>
          <w:rFonts w:hint="eastAsia" w:ascii="仿宋_GB2312" w:hAnsi="仿宋_GB2312" w:eastAsia="仿宋_GB2312" w:cs="仿宋_GB2312"/>
          <w:color w:val="auto"/>
          <w:lang w:val="en-US" w:eastAsia="zh-CN"/>
        </w:rPr>
        <w:t>2</w:t>
      </w:r>
      <w:r>
        <w:rPr>
          <w:rFonts w:ascii="仿宋_GB2312" w:hAnsi="仿宋_GB2312" w:eastAsia="仿宋_GB2312" w:cs="仿宋_GB2312"/>
          <w:color w:val="auto"/>
        </w:rPr>
        <w:t>分=30×0.</w:t>
      </w:r>
      <w:r>
        <w:rPr>
          <w:rFonts w:hint="eastAsia" w:ascii="仿宋_GB2312" w:hAnsi="仿宋_GB2312" w:eastAsia="仿宋_GB2312" w:cs="仿宋_GB2312"/>
          <w:color w:val="auto"/>
          <w:lang w:val="en-US" w:eastAsia="zh-CN"/>
        </w:rPr>
        <w:t>6</w:t>
      </w:r>
      <w:r>
        <w:rPr>
          <w:rFonts w:ascii="仿宋_GB2312" w:hAnsi="仿宋_GB2312" w:eastAsia="仿宋_GB2312" w:cs="仿宋_GB2312"/>
          <w:color w:val="auto"/>
        </w:rPr>
        <w:t>+</w:t>
      </w:r>
      <w:r>
        <w:rPr>
          <w:rFonts w:hint="eastAsia" w:ascii="仿宋_GB2312" w:hAnsi="仿宋_GB2312" w:eastAsia="仿宋_GB2312" w:cs="仿宋_GB2312"/>
          <w:color w:val="auto"/>
          <w:lang w:val="en-US" w:eastAsia="zh-CN"/>
        </w:rPr>
        <w:t>5</w:t>
      </w:r>
      <w:r>
        <w:rPr>
          <w:rFonts w:ascii="仿宋_GB2312" w:hAnsi="仿宋_GB2312" w:eastAsia="仿宋_GB2312" w:cs="仿宋_GB2312"/>
          <w:color w:val="auto"/>
        </w:rPr>
        <w:t>×0.</w:t>
      </w:r>
      <w:r>
        <w:rPr>
          <w:rFonts w:hint="eastAsia" w:ascii="仿宋_GB2312" w:hAnsi="仿宋_GB2312" w:eastAsia="仿宋_GB2312" w:cs="仿宋_GB2312"/>
          <w:color w:val="auto"/>
          <w:lang w:val="en-US" w:eastAsia="zh-CN"/>
        </w:rPr>
        <w:t>2</w:t>
      </w:r>
      <w:r>
        <w:rPr>
          <w:rFonts w:ascii="仿宋_GB2312" w:hAnsi="仿宋_GB2312" w:eastAsia="仿宋_GB2312" w:cs="仿宋_GB2312"/>
          <w:color w:val="auto"/>
        </w:rPr>
        <w:t>=</w:t>
      </w:r>
      <w:r>
        <w:rPr>
          <w:rFonts w:hint="eastAsia" w:ascii="仿宋_GB2312" w:hAnsi="仿宋_GB2312" w:eastAsia="仿宋_GB2312" w:cs="仿宋_GB2312"/>
          <w:color w:val="auto"/>
          <w:lang w:val="en-US" w:eastAsia="zh-CN"/>
        </w:rPr>
        <w:t>19</w:t>
      </w:r>
      <w:r>
        <w:rPr>
          <w:rFonts w:ascii="仿宋_GB2312" w:hAnsi="仿宋_GB2312" w:eastAsia="仿宋_GB2312" w:cs="仿宋_GB2312"/>
          <w:color w:val="auto"/>
        </w:rPr>
        <w:t>分，得分=</w:t>
      </w:r>
      <w:r>
        <w:rPr>
          <w:rFonts w:hint="eastAsia" w:ascii="仿宋_GB2312" w:hAnsi="仿宋_GB2312" w:eastAsia="仿宋_GB2312" w:cs="仿宋_GB2312"/>
          <w:color w:val="auto"/>
          <w:lang w:val="en-US" w:eastAsia="zh-CN"/>
        </w:rPr>
        <w:t>36</w:t>
      </w:r>
      <w:r>
        <w:rPr>
          <w:rFonts w:ascii="仿宋_GB2312" w:hAnsi="仿宋_GB2312" w:eastAsia="仿宋_GB2312" w:cs="仿宋_GB2312"/>
          <w:color w:val="auto"/>
        </w:rPr>
        <w:t>分-1</w:t>
      </w:r>
      <w:r>
        <w:rPr>
          <w:rFonts w:hint="eastAsia" w:ascii="仿宋_GB2312" w:hAnsi="仿宋_GB2312" w:eastAsia="仿宋_GB2312" w:cs="仿宋_GB2312"/>
          <w:color w:val="auto"/>
          <w:lang w:val="en-US" w:eastAsia="zh-CN"/>
        </w:rPr>
        <w:t>9</w:t>
      </w:r>
      <w:r>
        <w:rPr>
          <w:rFonts w:ascii="仿宋_GB2312" w:hAnsi="仿宋_GB2312" w:eastAsia="仿宋_GB2312" w:cs="仿宋_GB2312"/>
          <w:color w:val="auto"/>
        </w:rPr>
        <w:t>分=</w:t>
      </w:r>
      <w:r>
        <w:rPr>
          <w:rFonts w:hint="eastAsia" w:ascii="仿宋_GB2312" w:hAnsi="仿宋_GB2312" w:eastAsia="仿宋_GB2312" w:cs="仿宋_GB2312"/>
          <w:color w:val="auto"/>
          <w:lang w:val="en-US" w:eastAsia="zh-CN"/>
        </w:rPr>
        <w:t>17</w:t>
      </w:r>
      <w:r>
        <w:rPr>
          <w:rFonts w:ascii="仿宋_GB2312" w:hAnsi="仿宋_GB2312" w:eastAsia="仿宋_GB2312" w:cs="仿宋_GB2312"/>
          <w:color w:val="auto"/>
        </w:rPr>
        <w:t>分。</w:t>
      </w:r>
      <w:r>
        <w:rPr>
          <w:rFonts w:hint="eastAsia" w:ascii="仿宋" w:hAnsi="仿宋" w:eastAsia="仿宋" w:cs="仿宋"/>
          <w:b w:val="0"/>
          <w:bCs/>
          <w:color w:val="auto"/>
          <w:sz w:val="24"/>
          <w:szCs w:val="24"/>
          <w:lang w:val="en-US" w:eastAsia="zh-CN"/>
        </w:rPr>
        <w:t>”</w:t>
      </w:r>
    </w:p>
    <w:p w14:paraId="69A6A7C6">
      <w:pPr>
        <w:spacing w:line="360" w:lineRule="auto"/>
        <w:ind w:firstLine="482" w:firstLineChars="200"/>
        <w:rPr>
          <w:rFonts w:hint="default"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7包</w:t>
      </w:r>
    </w:p>
    <w:p w14:paraId="7D1E2AD4">
      <w:pPr>
        <w:spacing w:line="360" w:lineRule="auto"/>
        <w:ind w:firstLine="480" w:firstLineChars="200"/>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w:t>
      </w:r>
      <w:r>
        <w:rPr>
          <w:rFonts w:ascii="仿宋_GB2312" w:hAnsi="仿宋_GB2312" w:eastAsia="仿宋_GB2312" w:cs="仿宋_GB2312"/>
          <w:color w:val="auto"/>
        </w:rPr>
        <w:t>带▲号技术参数响应情况</w:t>
      </w:r>
      <w:r>
        <w:rPr>
          <w:rFonts w:hint="eastAsia" w:ascii="仿宋_GB2312" w:hAnsi="仿宋_GB2312" w:eastAsia="仿宋_GB2312" w:cs="仿宋_GB2312"/>
          <w:color w:val="auto"/>
          <w:lang w:eastAsia="zh-CN"/>
        </w:rPr>
        <w:t>：</w:t>
      </w:r>
      <w:r>
        <w:rPr>
          <w:rFonts w:ascii="仿宋_GB2312" w:hAnsi="仿宋_GB2312" w:eastAsia="仿宋_GB2312" w:cs="仿宋_GB2312"/>
          <w:color w:val="auto"/>
        </w:rPr>
        <w:t>标“▲”条款（1.8分）：符合技术要求得1.8分；每负偏离1项扣1.8分，负偏离达1项的，此项得0分；</w:t>
      </w:r>
      <w:r>
        <w:rPr>
          <w:rFonts w:hint="eastAsia" w:ascii="仿宋" w:hAnsi="仿宋" w:eastAsia="仿宋" w:cs="仿宋"/>
          <w:b w:val="0"/>
          <w:bCs/>
          <w:color w:val="auto"/>
          <w:sz w:val="24"/>
          <w:szCs w:val="24"/>
          <w:lang w:val="en-US" w:eastAsia="zh-CN"/>
        </w:rPr>
        <w:t>”</w:t>
      </w:r>
      <w:r>
        <w:rPr>
          <w:rFonts w:hint="eastAsia" w:ascii="仿宋" w:hAnsi="仿宋" w:eastAsia="仿宋" w:cs="仿宋"/>
          <w:b/>
          <w:bCs w:val="0"/>
          <w:color w:val="auto"/>
          <w:sz w:val="24"/>
          <w:szCs w:val="24"/>
          <w:lang w:val="en-US" w:eastAsia="zh-CN"/>
        </w:rPr>
        <w:t>现更正为：</w:t>
      </w:r>
      <w:r>
        <w:rPr>
          <w:rFonts w:hint="eastAsia" w:ascii="仿宋" w:hAnsi="仿宋" w:eastAsia="仿宋" w:cs="仿宋"/>
          <w:b w:val="0"/>
          <w:bCs/>
          <w:color w:val="auto"/>
          <w:sz w:val="24"/>
          <w:szCs w:val="24"/>
          <w:lang w:val="en-US" w:eastAsia="zh-CN"/>
        </w:rPr>
        <w:t>“</w:t>
      </w:r>
      <w:r>
        <w:rPr>
          <w:rFonts w:ascii="仿宋_GB2312" w:hAnsi="仿宋_GB2312" w:eastAsia="仿宋_GB2312" w:cs="仿宋_GB2312"/>
          <w:color w:val="auto"/>
        </w:rPr>
        <w:t>带▲号技术参数响应情况</w:t>
      </w:r>
      <w:r>
        <w:rPr>
          <w:rFonts w:hint="eastAsia" w:ascii="仿宋_GB2312" w:hAnsi="仿宋_GB2312" w:eastAsia="仿宋_GB2312" w:cs="仿宋_GB2312"/>
          <w:color w:val="auto"/>
          <w:lang w:eastAsia="zh-CN"/>
        </w:rPr>
        <w:t>：</w:t>
      </w:r>
      <w:r>
        <w:rPr>
          <w:rFonts w:ascii="仿宋_GB2312" w:hAnsi="仿宋_GB2312" w:eastAsia="仿宋_GB2312" w:cs="仿宋_GB2312"/>
          <w:color w:val="auto"/>
        </w:rPr>
        <w:t>标“▲”条款（</w:t>
      </w:r>
      <w:r>
        <w:rPr>
          <w:rFonts w:hint="eastAsia" w:ascii="仿宋_GB2312" w:hAnsi="仿宋_GB2312" w:eastAsia="仿宋_GB2312" w:cs="仿宋_GB2312"/>
          <w:color w:val="auto"/>
          <w:lang w:val="en-US" w:eastAsia="zh-CN"/>
        </w:rPr>
        <w:t>3</w:t>
      </w:r>
      <w:r>
        <w:rPr>
          <w:rFonts w:ascii="仿宋_GB2312" w:hAnsi="仿宋_GB2312" w:eastAsia="仿宋_GB2312" w:cs="仿宋_GB2312"/>
          <w:color w:val="auto"/>
        </w:rPr>
        <w:t>分）：符合技术要求得</w:t>
      </w:r>
      <w:r>
        <w:rPr>
          <w:rFonts w:hint="eastAsia" w:ascii="仿宋_GB2312" w:hAnsi="仿宋_GB2312" w:eastAsia="仿宋_GB2312" w:cs="仿宋_GB2312"/>
          <w:color w:val="auto"/>
          <w:lang w:val="en-US" w:eastAsia="zh-CN"/>
        </w:rPr>
        <w:t>3</w:t>
      </w:r>
      <w:r>
        <w:rPr>
          <w:rFonts w:ascii="仿宋_GB2312" w:hAnsi="仿宋_GB2312" w:eastAsia="仿宋_GB2312" w:cs="仿宋_GB2312"/>
          <w:color w:val="auto"/>
        </w:rPr>
        <w:t>分；每负偏离1项扣</w:t>
      </w:r>
      <w:r>
        <w:rPr>
          <w:rFonts w:hint="eastAsia" w:ascii="仿宋_GB2312" w:hAnsi="仿宋_GB2312" w:eastAsia="仿宋_GB2312" w:cs="仿宋_GB2312"/>
          <w:color w:val="auto"/>
          <w:lang w:val="en-US" w:eastAsia="zh-CN"/>
        </w:rPr>
        <w:t>3</w:t>
      </w:r>
      <w:r>
        <w:rPr>
          <w:rFonts w:ascii="仿宋_GB2312" w:hAnsi="仿宋_GB2312" w:eastAsia="仿宋_GB2312" w:cs="仿宋_GB2312"/>
          <w:color w:val="auto"/>
        </w:rPr>
        <w:t>分，负偏离达1项的，此项得0分；</w:t>
      </w:r>
      <w:r>
        <w:rPr>
          <w:rFonts w:hint="eastAsia" w:ascii="仿宋" w:hAnsi="仿宋" w:eastAsia="仿宋" w:cs="仿宋"/>
          <w:b w:val="0"/>
          <w:bCs/>
          <w:color w:val="auto"/>
          <w:sz w:val="24"/>
          <w:szCs w:val="24"/>
          <w:lang w:val="en-US" w:eastAsia="zh-CN"/>
        </w:rPr>
        <w:t>”</w:t>
      </w:r>
    </w:p>
    <w:p w14:paraId="590040A0">
      <w:pPr>
        <w:spacing w:line="360" w:lineRule="auto"/>
        <w:ind w:firstLine="480" w:firstLineChars="200"/>
        <w:rPr>
          <w:rFonts w:hint="eastAsia" w:ascii="仿宋" w:hAnsi="仿宋" w:eastAsia="仿宋" w:cs="仿宋"/>
          <w:b/>
          <w:bCs w:val="0"/>
          <w:color w:val="auto"/>
          <w:sz w:val="24"/>
          <w:szCs w:val="24"/>
          <w:lang w:val="en-US" w:eastAsia="zh-CN"/>
        </w:rPr>
      </w:pPr>
      <w:r>
        <w:rPr>
          <w:rFonts w:hint="eastAsia" w:ascii="仿宋" w:hAnsi="仿宋" w:eastAsia="仿宋" w:cs="仿宋"/>
          <w:b w:val="0"/>
          <w:bCs/>
          <w:color w:val="auto"/>
          <w:sz w:val="24"/>
          <w:szCs w:val="24"/>
          <w:lang w:val="en-US" w:eastAsia="zh-CN"/>
        </w:rPr>
        <w:t>2、“</w:t>
      </w:r>
      <w:r>
        <w:rPr>
          <w:rFonts w:ascii="仿宋_GB2312" w:hAnsi="仿宋_GB2312" w:eastAsia="仿宋_GB2312" w:cs="仿宋_GB2312"/>
          <w:color w:val="auto"/>
        </w:rPr>
        <w:t>一般技术参数响应情况</w:t>
      </w:r>
      <w:r>
        <w:rPr>
          <w:rFonts w:hint="eastAsia" w:ascii="仿宋_GB2312" w:hAnsi="仿宋_GB2312" w:eastAsia="仿宋_GB2312" w:cs="仿宋_GB2312"/>
          <w:color w:val="auto"/>
          <w:lang w:eastAsia="zh-CN"/>
        </w:rPr>
        <w:t>：</w:t>
      </w:r>
      <w:r>
        <w:rPr>
          <w:rFonts w:ascii="仿宋_GB2312" w:hAnsi="仿宋_GB2312" w:eastAsia="仿宋_GB2312" w:cs="仿宋_GB2312"/>
          <w:color w:val="auto"/>
        </w:rPr>
        <w:t>一般技术参数（非▲号、★号的其他参数）共86条，按以下要求赋分：A：一般技术参数完全满足，得38.2分；B：一般技术参数不满足1-20项区间时，每不满足一条参数扣0.8分；C：一般技术参数不满足21-50项区间时，每不满足一条参数扣0.5分； D：一般技术参数不满足51-86项区间时， 每不满足一条参数扣0.2分。最低得0分，漏报技术条款视为不满足。注：上述1-20项、21-50项、51-86项与参数的不满足条款数量相关，不涉及参数所对应序号。示例：如负偏离23项，投标人扣分=20项×0.8分+（23项-20项）×0.5分=20×0.8+3×0.5=17.5分，得分=38.2分-17.5分=20.7分。</w:t>
      </w:r>
      <w:r>
        <w:rPr>
          <w:rFonts w:hint="eastAsia" w:ascii="仿宋" w:hAnsi="仿宋" w:eastAsia="仿宋" w:cs="仿宋"/>
          <w:b w:val="0"/>
          <w:bCs/>
          <w:color w:val="auto"/>
          <w:sz w:val="24"/>
          <w:szCs w:val="24"/>
          <w:lang w:val="en-US" w:eastAsia="zh-CN"/>
        </w:rPr>
        <w:t>”</w:t>
      </w:r>
      <w:r>
        <w:rPr>
          <w:rFonts w:hint="eastAsia" w:ascii="仿宋" w:hAnsi="仿宋" w:eastAsia="仿宋" w:cs="仿宋"/>
          <w:b/>
          <w:bCs w:val="0"/>
          <w:color w:val="auto"/>
          <w:sz w:val="24"/>
          <w:szCs w:val="24"/>
          <w:lang w:val="en-US" w:eastAsia="zh-CN"/>
        </w:rPr>
        <w:t>现更正为：</w:t>
      </w:r>
      <w:r>
        <w:rPr>
          <w:rFonts w:hint="eastAsia" w:ascii="仿宋" w:hAnsi="仿宋" w:eastAsia="仿宋" w:cs="仿宋"/>
          <w:b w:val="0"/>
          <w:bCs/>
          <w:color w:val="auto"/>
          <w:sz w:val="24"/>
          <w:szCs w:val="24"/>
          <w:lang w:val="en-US" w:eastAsia="zh-CN"/>
        </w:rPr>
        <w:t>“</w:t>
      </w:r>
      <w:r>
        <w:rPr>
          <w:rFonts w:ascii="仿宋_GB2312" w:hAnsi="仿宋_GB2312" w:eastAsia="仿宋_GB2312" w:cs="仿宋_GB2312"/>
          <w:color w:val="auto"/>
        </w:rPr>
        <w:t>一般技术参数响应情况</w:t>
      </w:r>
      <w:r>
        <w:rPr>
          <w:rFonts w:hint="eastAsia" w:ascii="仿宋_GB2312" w:hAnsi="仿宋_GB2312" w:eastAsia="仿宋_GB2312" w:cs="仿宋_GB2312"/>
          <w:color w:val="auto"/>
          <w:lang w:eastAsia="zh-CN"/>
        </w:rPr>
        <w:t>：</w:t>
      </w:r>
      <w:r>
        <w:rPr>
          <w:rFonts w:ascii="仿宋_GB2312" w:hAnsi="仿宋_GB2312" w:eastAsia="仿宋_GB2312" w:cs="仿宋_GB2312"/>
          <w:color w:val="auto"/>
        </w:rPr>
        <w:t>一般技术参数（非▲号、★号的其他参数）共</w:t>
      </w:r>
      <w:r>
        <w:rPr>
          <w:rFonts w:hint="eastAsia" w:ascii="仿宋_GB2312" w:hAnsi="仿宋_GB2312" w:eastAsia="仿宋_GB2312" w:cs="仿宋_GB2312"/>
          <w:color w:val="auto"/>
          <w:lang w:val="en-US" w:eastAsia="zh-CN"/>
        </w:rPr>
        <w:t>84</w:t>
      </w:r>
      <w:r>
        <w:rPr>
          <w:rFonts w:ascii="仿宋_GB2312" w:hAnsi="仿宋_GB2312" w:eastAsia="仿宋_GB2312" w:cs="仿宋_GB2312"/>
          <w:color w:val="auto"/>
        </w:rPr>
        <w:t>条，按以下要求赋分：A：一般技术参数完全满足，得</w:t>
      </w:r>
      <w:r>
        <w:rPr>
          <w:rFonts w:hint="eastAsia" w:ascii="仿宋_GB2312" w:hAnsi="仿宋_GB2312" w:eastAsia="仿宋_GB2312" w:cs="仿宋_GB2312"/>
          <w:color w:val="auto"/>
          <w:lang w:val="en-US" w:eastAsia="zh-CN"/>
        </w:rPr>
        <w:t>37</w:t>
      </w:r>
      <w:r>
        <w:rPr>
          <w:rFonts w:ascii="仿宋_GB2312" w:hAnsi="仿宋_GB2312" w:eastAsia="仿宋_GB2312" w:cs="仿宋_GB2312"/>
          <w:color w:val="auto"/>
        </w:rPr>
        <w:t>分；B：一般技术参数不满足1-</w:t>
      </w:r>
      <w:r>
        <w:rPr>
          <w:rFonts w:hint="eastAsia" w:ascii="仿宋_GB2312" w:hAnsi="仿宋_GB2312" w:eastAsia="仿宋_GB2312" w:cs="仿宋_GB2312"/>
          <w:color w:val="auto"/>
          <w:lang w:val="en-US" w:eastAsia="zh-CN"/>
        </w:rPr>
        <w:t>14</w:t>
      </w:r>
      <w:r>
        <w:rPr>
          <w:rFonts w:ascii="仿宋_GB2312" w:hAnsi="仿宋_GB2312" w:eastAsia="仿宋_GB2312" w:cs="仿宋_GB2312"/>
          <w:color w:val="auto"/>
        </w:rPr>
        <w:t>项区间时，每不满足一条参数扣</w:t>
      </w:r>
      <w:r>
        <w:rPr>
          <w:rFonts w:hint="eastAsia" w:ascii="仿宋_GB2312" w:hAnsi="仿宋_GB2312" w:eastAsia="仿宋_GB2312" w:cs="仿宋_GB2312"/>
          <w:color w:val="auto"/>
          <w:lang w:val="en-US" w:eastAsia="zh-CN"/>
        </w:rPr>
        <w:t>1</w:t>
      </w:r>
      <w:r>
        <w:rPr>
          <w:rFonts w:ascii="仿宋_GB2312" w:hAnsi="仿宋_GB2312" w:eastAsia="仿宋_GB2312" w:cs="仿宋_GB2312"/>
          <w:color w:val="auto"/>
        </w:rPr>
        <w:t>分；C：一般技术参数不满足</w:t>
      </w:r>
      <w:r>
        <w:rPr>
          <w:rFonts w:hint="eastAsia" w:ascii="仿宋_GB2312" w:hAnsi="仿宋_GB2312" w:eastAsia="仿宋_GB2312" w:cs="仿宋_GB2312"/>
          <w:color w:val="auto"/>
          <w:lang w:val="en-US" w:eastAsia="zh-CN"/>
        </w:rPr>
        <w:t>15</w:t>
      </w:r>
      <w:r>
        <w:rPr>
          <w:rFonts w:ascii="仿宋_GB2312" w:hAnsi="仿宋_GB2312" w:eastAsia="仿宋_GB2312" w:cs="仿宋_GB2312"/>
          <w:color w:val="auto"/>
        </w:rPr>
        <w:t>-</w:t>
      </w:r>
      <w:r>
        <w:rPr>
          <w:rFonts w:hint="eastAsia" w:ascii="仿宋_GB2312" w:hAnsi="仿宋_GB2312" w:eastAsia="仿宋_GB2312" w:cs="仿宋_GB2312"/>
          <w:color w:val="auto"/>
          <w:lang w:val="en-US" w:eastAsia="zh-CN"/>
        </w:rPr>
        <w:t>44</w:t>
      </w:r>
      <w:r>
        <w:rPr>
          <w:rFonts w:ascii="仿宋_GB2312" w:hAnsi="仿宋_GB2312" w:eastAsia="仿宋_GB2312" w:cs="仿宋_GB2312"/>
          <w:color w:val="auto"/>
        </w:rPr>
        <w:t>项区间时，每不满足一条参数扣0.5分； D：一般技术参数不满足</w:t>
      </w:r>
      <w:r>
        <w:rPr>
          <w:rFonts w:hint="eastAsia" w:ascii="仿宋_GB2312" w:hAnsi="仿宋_GB2312" w:eastAsia="仿宋_GB2312" w:cs="仿宋_GB2312"/>
          <w:color w:val="auto"/>
          <w:lang w:val="en-US" w:eastAsia="zh-CN"/>
        </w:rPr>
        <w:t>45</w:t>
      </w:r>
      <w:r>
        <w:rPr>
          <w:rFonts w:ascii="仿宋_GB2312" w:hAnsi="仿宋_GB2312" w:eastAsia="仿宋_GB2312" w:cs="仿宋_GB2312"/>
          <w:color w:val="auto"/>
        </w:rPr>
        <w:t>-</w:t>
      </w:r>
      <w:r>
        <w:rPr>
          <w:rFonts w:hint="eastAsia" w:ascii="仿宋_GB2312" w:hAnsi="仿宋_GB2312" w:eastAsia="仿宋_GB2312" w:cs="仿宋_GB2312"/>
          <w:color w:val="auto"/>
          <w:lang w:val="en-US" w:eastAsia="zh-CN"/>
        </w:rPr>
        <w:t>84</w:t>
      </w:r>
      <w:r>
        <w:rPr>
          <w:rFonts w:ascii="仿宋_GB2312" w:hAnsi="仿宋_GB2312" w:eastAsia="仿宋_GB2312" w:cs="仿宋_GB2312"/>
          <w:color w:val="auto"/>
        </w:rPr>
        <w:t>项区间时， 每不满足一条参数扣0.2分。最低得0分，漏报技术条款视为不满足。注：上述1-</w:t>
      </w:r>
      <w:r>
        <w:rPr>
          <w:rFonts w:hint="eastAsia" w:ascii="仿宋_GB2312" w:hAnsi="仿宋_GB2312" w:eastAsia="仿宋_GB2312" w:cs="仿宋_GB2312"/>
          <w:color w:val="auto"/>
          <w:lang w:val="en-US" w:eastAsia="zh-CN"/>
        </w:rPr>
        <w:t>14</w:t>
      </w:r>
      <w:r>
        <w:rPr>
          <w:rFonts w:ascii="仿宋_GB2312" w:hAnsi="仿宋_GB2312" w:eastAsia="仿宋_GB2312" w:cs="仿宋_GB2312"/>
          <w:color w:val="auto"/>
        </w:rPr>
        <w:t>项、</w:t>
      </w:r>
      <w:r>
        <w:rPr>
          <w:rFonts w:hint="eastAsia" w:ascii="仿宋_GB2312" w:hAnsi="仿宋_GB2312" w:eastAsia="仿宋_GB2312" w:cs="仿宋_GB2312"/>
          <w:color w:val="auto"/>
          <w:lang w:val="en-US" w:eastAsia="zh-CN"/>
        </w:rPr>
        <w:t>15</w:t>
      </w:r>
      <w:r>
        <w:rPr>
          <w:rFonts w:ascii="仿宋_GB2312" w:hAnsi="仿宋_GB2312" w:eastAsia="仿宋_GB2312" w:cs="仿宋_GB2312"/>
          <w:color w:val="auto"/>
        </w:rPr>
        <w:t>-</w:t>
      </w:r>
      <w:r>
        <w:rPr>
          <w:rFonts w:hint="eastAsia" w:ascii="仿宋_GB2312" w:hAnsi="仿宋_GB2312" w:eastAsia="仿宋_GB2312" w:cs="仿宋_GB2312"/>
          <w:color w:val="auto"/>
          <w:lang w:val="en-US" w:eastAsia="zh-CN"/>
        </w:rPr>
        <w:t>44</w:t>
      </w:r>
      <w:r>
        <w:rPr>
          <w:rFonts w:ascii="仿宋_GB2312" w:hAnsi="仿宋_GB2312" w:eastAsia="仿宋_GB2312" w:cs="仿宋_GB2312"/>
          <w:color w:val="auto"/>
        </w:rPr>
        <w:t>项、</w:t>
      </w:r>
      <w:r>
        <w:rPr>
          <w:rFonts w:hint="eastAsia" w:ascii="仿宋_GB2312" w:hAnsi="仿宋_GB2312" w:eastAsia="仿宋_GB2312" w:cs="仿宋_GB2312"/>
          <w:color w:val="auto"/>
          <w:lang w:val="en-US" w:eastAsia="zh-CN"/>
        </w:rPr>
        <w:t>45</w:t>
      </w:r>
      <w:r>
        <w:rPr>
          <w:rFonts w:ascii="仿宋_GB2312" w:hAnsi="仿宋_GB2312" w:eastAsia="仿宋_GB2312" w:cs="仿宋_GB2312"/>
          <w:color w:val="auto"/>
        </w:rPr>
        <w:t>-</w:t>
      </w:r>
      <w:r>
        <w:rPr>
          <w:rFonts w:hint="eastAsia" w:ascii="仿宋_GB2312" w:hAnsi="仿宋_GB2312" w:eastAsia="仿宋_GB2312" w:cs="仿宋_GB2312"/>
          <w:color w:val="auto"/>
          <w:lang w:val="en-US" w:eastAsia="zh-CN"/>
        </w:rPr>
        <w:t>84</w:t>
      </w:r>
      <w:r>
        <w:rPr>
          <w:rFonts w:ascii="仿宋_GB2312" w:hAnsi="仿宋_GB2312" w:eastAsia="仿宋_GB2312" w:cs="仿宋_GB2312"/>
          <w:color w:val="auto"/>
        </w:rPr>
        <w:t>项与参数的不满足条款数量相关，不涉及参数所对应序号。示例：如负偏离2</w:t>
      </w:r>
      <w:r>
        <w:rPr>
          <w:rFonts w:hint="eastAsia" w:ascii="仿宋_GB2312" w:hAnsi="仿宋_GB2312" w:eastAsia="仿宋_GB2312" w:cs="仿宋_GB2312"/>
          <w:color w:val="auto"/>
          <w:lang w:val="en-US" w:eastAsia="zh-CN"/>
        </w:rPr>
        <w:t>0</w:t>
      </w:r>
      <w:r>
        <w:rPr>
          <w:rFonts w:ascii="仿宋_GB2312" w:hAnsi="仿宋_GB2312" w:eastAsia="仿宋_GB2312" w:cs="仿宋_GB2312"/>
          <w:color w:val="auto"/>
        </w:rPr>
        <w:t>项，投标人扣分=</w:t>
      </w:r>
      <w:r>
        <w:rPr>
          <w:rFonts w:hint="eastAsia" w:ascii="仿宋_GB2312" w:hAnsi="仿宋_GB2312" w:eastAsia="仿宋_GB2312" w:cs="仿宋_GB2312"/>
          <w:color w:val="auto"/>
          <w:lang w:val="en-US" w:eastAsia="zh-CN"/>
        </w:rPr>
        <w:t>14</w:t>
      </w:r>
      <w:r>
        <w:rPr>
          <w:rFonts w:ascii="仿宋_GB2312" w:hAnsi="仿宋_GB2312" w:eastAsia="仿宋_GB2312" w:cs="仿宋_GB2312"/>
          <w:color w:val="auto"/>
        </w:rPr>
        <w:t>项×</w:t>
      </w:r>
      <w:r>
        <w:rPr>
          <w:rFonts w:hint="eastAsia" w:ascii="仿宋_GB2312" w:hAnsi="仿宋_GB2312" w:eastAsia="仿宋_GB2312" w:cs="仿宋_GB2312"/>
          <w:color w:val="auto"/>
          <w:lang w:val="en-US" w:eastAsia="zh-CN"/>
        </w:rPr>
        <w:t>1</w:t>
      </w:r>
      <w:r>
        <w:rPr>
          <w:rFonts w:ascii="仿宋_GB2312" w:hAnsi="仿宋_GB2312" w:eastAsia="仿宋_GB2312" w:cs="仿宋_GB2312"/>
          <w:color w:val="auto"/>
        </w:rPr>
        <w:t>分+（</w:t>
      </w:r>
      <w:r>
        <w:rPr>
          <w:rFonts w:hint="eastAsia" w:ascii="仿宋_GB2312" w:hAnsi="仿宋_GB2312" w:eastAsia="仿宋_GB2312" w:cs="仿宋_GB2312"/>
          <w:color w:val="auto"/>
          <w:lang w:val="en-US" w:eastAsia="zh-CN"/>
        </w:rPr>
        <w:t>20</w:t>
      </w:r>
      <w:r>
        <w:rPr>
          <w:rFonts w:ascii="仿宋_GB2312" w:hAnsi="仿宋_GB2312" w:eastAsia="仿宋_GB2312" w:cs="仿宋_GB2312"/>
          <w:color w:val="auto"/>
        </w:rPr>
        <w:t>项-</w:t>
      </w:r>
      <w:r>
        <w:rPr>
          <w:rFonts w:hint="eastAsia" w:ascii="仿宋_GB2312" w:hAnsi="仿宋_GB2312" w:eastAsia="仿宋_GB2312" w:cs="仿宋_GB2312"/>
          <w:color w:val="auto"/>
          <w:lang w:val="en-US" w:eastAsia="zh-CN"/>
        </w:rPr>
        <w:t>14</w:t>
      </w:r>
      <w:r>
        <w:rPr>
          <w:rFonts w:ascii="仿宋_GB2312" w:hAnsi="仿宋_GB2312" w:eastAsia="仿宋_GB2312" w:cs="仿宋_GB2312"/>
          <w:color w:val="auto"/>
        </w:rPr>
        <w:t>项）×0.5分=</w:t>
      </w:r>
      <w:r>
        <w:rPr>
          <w:rFonts w:hint="eastAsia" w:ascii="仿宋_GB2312" w:hAnsi="仿宋_GB2312" w:eastAsia="仿宋_GB2312" w:cs="仿宋_GB2312"/>
          <w:color w:val="auto"/>
          <w:lang w:val="en-US" w:eastAsia="zh-CN"/>
        </w:rPr>
        <w:t>14</w:t>
      </w:r>
      <w:r>
        <w:rPr>
          <w:rFonts w:ascii="仿宋_GB2312" w:hAnsi="仿宋_GB2312" w:eastAsia="仿宋_GB2312" w:cs="仿宋_GB2312"/>
          <w:color w:val="auto"/>
        </w:rPr>
        <w:t>×</w:t>
      </w:r>
      <w:r>
        <w:rPr>
          <w:rFonts w:hint="eastAsia" w:ascii="仿宋_GB2312" w:hAnsi="仿宋_GB2312" w:eastAsia="仿宋_GB2312" w:cs="仿宋_GB2312"/>
          <w:color w:val="auto"/>
          <w:lang w:val="en-US" w:eastAsia="zh-CN"/>
        </w:rPr>
        <w:t>1</w:t>
      </w:r>
      <w:r>
        <w:rPr>
          <w:rFonts w:ascii="仿宋_GB2312" w:hAnsi="仿宋_GB2312" w:eastAsia="仿宋_GB2312" w:cs="仿宋_GB2312"/>
          <w:color w:val="auto"/>
        </w:rPr>
        <w:t>+</w:t>
      </w:r>
      <w:r>
        <w:rPr>
          <w:rFonts w:hint="eastAsia" w:ascii="仿宋_GB2312" w:hAnsi="仿宋_GB2312" w:eastAsia="仿宋_GB2312" w:cs="仿宋_GB2312"/>
          <w:color w:val="auto"/>
          <w:lang w:val="en-US" w:eastAsia="zh-CN"/>
        </w:rPr>
        <w:t>6</w:t>
      </w:r>
      <w:r>
        <w:rPr>
          <w:rFonts w:ascii="仿宋_GB2312" w:hAnsi="仿宋_GB2312" w:eastAsia="仿宋_GB2312" w:cs="仿宋_GB2312"/>
          <w:color w:val="auto"/>
        </w:rPr>
        <w:t>×0.5=17分，得分=</w:t>
      </w:r>
      <w:r>
        <w:rPr>
          <w:rFonts w:hint="eastAsia" w:ascii="仿宋_GB2312" w:hAnsi="仿宋_GB2312" w:eastAsia="仿宋_GB2312" w:cs="仿宋_GB2312"/>
          <w:color w:val="auto"/>
          <w:lang w:val="en-US" w:eastAsia="zh-CN"/>
        </w:rPr>
        <w:t>37</w:t>
      </w:r>
      <w:r>
        <w:rPr>
          <w:rFonts w:ascii="仿宋_GB2312" w:hAnsi="仿宋_GB2312" w:eastAsia="仿宋_GB2312" w:cs="仿宋_GB2312"/>
          <w:color w:val="auto"/>
        </w:rPr>
        <w:t>分-17分=20分。</w:t>
      </w:r>
      <w:r>
        <w:rPr>
          <w:rFonts w:hint="eastAsia" w:ascii="仿宋" w:hAnsi="仿宋" w:eastAsia="仿宋" w:cs="仿宋"/>
          <w:b w:val="0"/>
          <w:bCs/>
          <w:color w:val="auto"/>
          <w:sz w:val="24"/>
          <w:szCs w:val="24"/>
          <w:lang w:val="en-US" w:eastAsia="zh-CN"/>
        </w:rPr>
        <w:t>”</w:t>
      </w:r>
    </w:p>
    <w:p w14:paraId="12CD1D4F">
      <w:pPr>
        <w:spacing w:line="360" w:lineRule="auto"/>
        <w:ind w:firstLine="482" w:firstLineChars="200"/>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val="en-US" w:eastAsia="zh-CN"/>
        </w:rPr>
        <w:t>5.</w:t>
      </w:r>
      <w:r>
        <w:rPr>
          <w:rFonts w:hint="eastAsia" w:ascii="仿宋" w:hAnsi="仿宋" w:eastAsia="仿宋" w:cs="仿宋"/>
          <w:b/>
          <w:bCs w:val="0"/>
          <w:color w:val="auto"/>
          <w:sz w:val="24"/>
          <w:szCs w:val="24"/>
        </w:rPr>
        <w:t>其他内容不变。</w:t>
      </w:r>
    </w:p>
    <w:p w14:paraId="265B0111">
      <w:pPr>
        <w:pStyle w:val="23"/>
        <w:keepNext w:val="0"/>
        <w:keepLines w:val="0"/>
        <w:pageBreakBefore w:val="0"/>
        <w:widowControl w:val="0"/>
        <w:shd w:val="clear" w:color="auto" w:fill="auto"/>
        <w:tabs>
          <w:tab w:val="left" w:pos="5189"/>
        </w:tabs>
        <w:kinsoku/>
        <w:wordWrap/>
        <w:overflowPunct/>
        <w:topLinePunct w:val="0"/>
        <w:autoSpaceDE/>
        <w:autoSpaceDN/>
        <w:bidi w:val="0"/>
        <w:adjustRightInd/>
        <w:spacing w:before="0" w:after="0" w:line="500" w:lineRule="exact"/>
        <w:ind w:right="0"/>
        <w:jc w:val="left"/>
        <w:textAlignment w:val="auto"/>
        <w:rPr>
          <w:rFonts w:hint="default" w:eastAsia="宋体"/>
          <w:color w:val="auto"/>
          <w:lang w:val="en-US" w:eastAsia="zh-CN"/>
        </w:rPr>
      </w:pPr>
      <w:r>
        <w:rPr>
          <w:rFonts w:hint="eastAsia" w:ascii="仿宋" w:hAnsi="仿宋" w:eastAsia="仿宋" w:cs="仿宋"/>
          <w:i w:val="0"/>
          <w:iCs w:val="0"/>
          <w:color w:val="auto"/>
          <w:spacing w:val="0"/>
          <w:w w:val="100"/>
          <w:position w:val="0"/>
          <w:sz w:val="24"/>
          <w:szCs w:val="28"/>
        </w:rPr>
        <w:t>更正日期：</w:t>
      </w:r>
      <w:r>
        <w:rPr>
          <w:rFonts w:hint="eastAsia" w:ascii="仿宋" w:hAnsi="仿宋" w:eastAsia="仿宋" w:cs="仿宋"/>
          <w:i w:val="0"/>
          <w:iCs w:val="0"/>
          <w:color w:val="auto"/>
          <w:sz w:val="24"/>
          <w:szCs w:val="28"/>
          <w:u w:val="single"/>
          <w:lang w:val="en-US" w:eastAsia="zh-CN"/>
        </w:rPr>
        <w:t xml:space="preserve"> 2025年7月15日</w:t>
      </w:r>
    </w:p>
    <w:p w14:paraId="21C660AE">
      <w:pPr>
        <w:pStyle w:val="23"/>
        <w:keepNext w:val="0"/>
        <w:keepLines w:val="0"/>
        <w:pageBreakBefore w:val="0"/>
        <w:widowControl w:val="0"/>
        <w:numPr>
          <w:ilvl w:val="0"/>
          <w:numId w:val="1"/>
        </w:numPr>
        <w:shd w:val="clear" w:color="auto" w:fill="auto"/>
        <w:kinsoku/>
        <w:wordWrap/>
        <w:overflowPunct/>
        <w:topLinePunct w:val="0"/>
        <w:autoSpaceDE/>
        <w:autoSpaceDN/>
        <w:bidi w:val="0"/>
        <w:adjustRightInd/>
        <w:spacing w:before="0" w:after="0" w:line="500" w:lineRule="exact"/>
        <w:ind w:left="0" w:right="0" w:firstLine="480"/>
        <w:jc w:val="left"/>
        <w:textAlignment w:val="auto"/>
        <w:rPr>
          <w:rFonts w:hint="eastAsia" w:ascii="宋体" w:hAnsi="宋体" w:eastAsia="宋体" w:cs="宋体"/>
          <w:b/>
          <w:bCs/>
          <w:i w:val="0"/>
          <w:iCs w:val="0"/>
          <w:color w:val="auto"/>
          <w:spacing w:val="0"/>
          <w:w w:val="100"/>
          <w:position w:val="0"/>
          <w:sz w:val="24"/>
          <w:szCs w:val="28"/>
          <w:lang w:eastAsia="zh-CN"/>
        </w:rPr>
      </w:pPr>
      <w:bookmarkStart w:id="4" w:name="bookmark61"/>
      <w:r>
        <w:rPr>
          <w:rFonts w:hint="eastAsia" w:ascii="宋体" w:hAnsi="宋体" w:eastAsia="宋体" w:cs="宋体"/>
          <w:b/>
          <w:bCs/>
          <w:i w:val="0"/>
          <w:iCs w:val="0"/>
          <w:color w:val="auto"/>
          <w:spacing w:val="0"/>
          <w:w w:val="100"/>
          <w:position w:val="0"/>
          <w:sz w:val="24"/>
          <w:szCs w:val="28"/>
          <w:lang w:eastAsia="zh-CN"/>
        </w:rPr>
        <w:t>其他补充事宜</w:t>
      </w:r>
    </w:p>
    <w:bookmarkEnd w:id="4"/>
    <w:p w14:paraId="37E0D846">
      <w:pPr>
        <w:pStyle w:val="23"/>
        <w:keepNext w:val="0"/>
        <w:keepLines w:val="0"/>
        <w:pageBreakBefore w:val="0"/>
        <w:widowControl w:val="0"/>
        <w:shd w:val="clear" w:color="auto" w:fill="auto"/>
        <w:kinsoku/>
        <w:wordWrap/>
        <w:overflowPunct/>
        <w:topLinePunct w:val="0"/>
        <w:autoSpaceDE/>
        <w:autoSpaceDN/>
        <w:bidi w:val="0"/>
        <w:adjustRightInd/>
        <w:spacing w:before="0" w:after="0" w:line="500" w:lineRule="exact"/>
        <w:ind w:left="0" w:right="0" w:firstLine="480"/>
        <w:jc w:val="left"/>
        <w:textAlignment w:val="auto"/>
        <w:rPr>
          <w:rFonts w:hint="eastAsia" w:ascii="仿宋" w:hAnsi="仿宋" w:eastAsia="仿宋" w:cs="仿宋"/>
          <w:b w:val="0"/>
          <w:bCs w:val="0"/>
          <w:i w:val="0"/>
          <w:iCs w:val="0"/>
          <w:color w:val="auto"/>
          <w:spacing w:val="0"/>
          <w:w w:val="100"/>
          <w:position w:val="0"/>
          <w:sz w:val="24"/>
          <w:szCs w:val="28"/>
          <w:lang w:val="en-US" w:eastAsia="zh-CN"/>
        </w:rPr>
      </w:pPr>
      <w:r>
        <w:rPr>
          <w:rFonts w:hint="eastAsia" w:ascii="仿宋" w:hAnsi="仿宋" w:eastAsia="仿宋" w:cs="仿宋"/>
          <w:b w:val="0"/>
          <w:bCs w:val="0"/>
          <w:i w:val="0"/>
          <w:iCs w:val="0"/>
          <w:color w:val="auto"/>
          <w:spacing w:val="0"/>
          <w:w w:val="100"/>
          <w:position w:val="0"/>
          <w:sz w:val="24"/>
          <w:szCs w:val="28"/>
          <w:lang w:val="en-US" w:eastAsia="zh-CN"/>
        </w:rPr>
        <w:t>更正版招标文件已重新上传至海南省政府采购网（海南省政府采购智慧云平台）（网址https://ccgp-hainan.gov.cn/），以本次更正公告发布的招标文件为准，请各投标人重新下载招标文件，如有不便，敬请谅解！</w:t>
      </w:r>
    </w:p>
    <w:p w14:paraId="47C79B64">
      <w:pPr>
        <w:pStyle w:val="23"/>
        <w:keepNext w:val="0"/>
        <w:keepLines w:val="0"/>
        <w:pageBreakBefore w:val="0"/>
        <w:widowControl w:val="0"/>
        <w:numPr>
          <w:ilvl w:val="0"/>
          <w:numId w:val="1"/>
        </w:numPr>
        <w:shd w:val="clear" w:color="auto" w:fill="auto"/>
        <w:kinsoku/>
        <w:wordWrap/>
        <w:overflowPunct/>
        <w:topLinePunct w:val="0"/>
        <w:autoSpaceDE/>
        <w:autoSpaceDN/>
        <w:bidi w:val="0"/>
        <w:adjustRightInd/>
        <w:spacing w:before="0" w:after="0" w:line="500" w:lineRule="exact"/>
        <w:ind w:left="0" w:right="0" w:firstLine="480"/>
        <w:jc w:val="left"/>
        <w:textAlignment w:val="auto"/>
        <w:rPr>
          <w:rFonts w:hint="eastAsia" w:ascii="宋体" w:hAnsi="宋体" w:eastAsia="宋体" w:cs="宋体"/>
          <w:b/>
          <w:bCs/>
          <w:i w:val="0"/>
          <w:iCs w:val="0"/>
          <w:color w:val="auto"/>
          <w:spacing w:val="0"/>
          <w:w w:val="100"/>
          <w:position w:val="0"/>
          <w:sz w:val="24"/>
          <w:szCs w:val="28"/>
          <w:lang w:eastAsia="zh-CN"/>
        </w:rPr>
      </w:pPr>
      <w:r>
        <w:rPr>
          <w:rFonts w:hint="eastAsia" w:ascii="宋体" w:hAnsi="宋体" w:eastAsia="宋体" w:cs="宋体"/>
          <w:b/>
          <w:bCs/>
          <w:i w:val="0"/>
          <w:iCs w:val="0"/>
          <w:color w:val="auto"/>
          <w:spacing w:val="0"/>
          <w:w w:val="100"/>
          <w:position w:val="0"/>
          <w:sz w:val="24"/>
          <w:szCs w:val="28"/>
          <w:lang w:eastAsia="zh-CN"/>
        </w:rPr>
        <w:t>凡对本次公告内容提出询问，请按以下方式联系。</w:t>
      </w:r>
    </w:p>
    <w:p w14:paraId="122F3231">
      <w:pPr>
        <w:pStyle w:val="23"/>
        <w:keepNext w:val="0"/>
        <w:keepLines w:val="0"/>
        <w:pageBreakBefore w:val="0"/>
        <w:widowControl w:val="0"/>
        <w:numPr>
          <w:ilvl w:val="0"/>
          <w:numId w:val="2"/>
        </w:numPr>
        <w:shd w:val="clear" w:color="auto" w:fill="auto"/>
        <w:kinsoku/>
        <w:wordWrap/>
        <w:overflowPunct/>
        <w:topLinePunct w:val="0"/>
        <w:autoSpaceDE/>
        <w:autoSpaceDN/>
        <w:bidi w:val="0"/>
        <w:adjustRightInd/>
        <w:spacing w:before="0" w:after="0" w:line="500" w:lineRule="exact"/>
        <w:ind w:left="0" w:right="0" w:firstLine="960"/>
        <w:jc w:val="left"/>
        <w:textAlignment w:val="auto"/>
        <w:rPr>
          <w:rFonts w:hint="eastAsia" w:ascii="仿宋" w:hAnsi="仿宋" w:eastAsia="仿宋" w:cs="仿宋"/>
          <w:b/>
          <w:bCs/>
          <w:i w:val="0"/>
          <w:iCs w:val="0"/>
          <w:color w:val="auto"/>
          <w:sz w:val="24"/>
          <w:szCs w:val="28"/>
        </w:rPr>
      </w:pPr>
      <w:bookmarkStart w:id="5" w:name="bookmark62"/>
      <w:bookmarkEnd w:id="5"/>
      <w:r>
        <w:rPr>
          <w:rFonts w:hint="eastAsia" w:ascii="仿宋" w:hAnsi="仿宋" w:eastAsia="仿宋" w:cs="仿宋"/>
          <w:b/>
          <w:bCs/>
          <w:i w:val="0"/>
          <w:iCs w:val="0"/>
          <w:color w:val="auto"/>
          <w:spacing w:val="0"/>
          <w:w w:val="100"/>
          <w:position w:val="0"/>
          <w:sz w:val="24"/>
          <w:szCs w:val="28"/>
        </w:rPr>
        <w:t>采购人信息</w:t>
      </w:r>
    </w:p>
    <w:p w14:paraId="7AF2628B">
      <w:pPr>
        <w:pStyle w:val="23"/>
        <w:keepNext w:val="0"/>
        <w:keepLines w:val="0"/>
        <w:pageBreakBefore w:val="0"/>
        <w:widowControl w:val="0"/>
        <w:shd w:val="clear" w:color="auto" w:fill="auto"/>
        <w:tabs>
          <w:tab w:val="left" w:pos="1607"/>
          <w:tab w:val="left" w:pos="5164"/>
        </w:tabs>
        <w:kinsoku/>
        <w:wordWrap/>
        <w:overflowPunct/>
        <w:topLinePunct w:val="0"/>
        <w:autoSpaceDE/>
        <w:autoSpaceDN/>
        <w:bidi w:val="0"/>
        <w:adjustRightInd/>
        <w:spacing w:before="0" w:after="0" w:line="500" w:lineRule="exact"/>
        <w:ind w:left="0" w:right="0" w:firstLine="940"/>
        <w:jc w:val="left"/>
        <w:textAlignment w:val="auto"/>
        <w:rPr>
          <w:rFonts w:hint="eastAsia" w:ascii="仿宋" w:hAnsi="仿宋" w:eastAsia="仿宋" w:cs="仿宋"/>
          <w:i w:val="0"/>
          <w:iCs w:val="0"/>
          <w:color w:val="auto"/>
          <w:sz w:val="24"/>
          <w:szCs w:val="28"/>
          <w:u w:val="single"/>
          <w:lang w:val="zh-TW" w:eastAsia="zh-CN"/>
        </w:rPr>
      </w:pPr>
      <w:bookmarkStart w:id="6" w:name="bookmark63"/>
      <w:bookmarkEnd w:id="6"/>
      <w:r>
        <w:rPr>
          <w:rFonts w:hint="eastAsia" w:ascii="仿宋" w:hAnsi="仿宋" w:eastAsia="仿宋" w:cs="仿宋"/>
          <w:i w:val="0"/>
          <w:iCs w:val="0"/>
          <w:color w:val="auto"/>
          <w:sz w:val="24"/>
          <w:szCs w:val="28"/>
          <w:u w:val="none"/>
          <w:lang w:val="zh-TW" w:eastAsia="zh-TW"/>
        </w:rPr>
        <w:t>名</w:t>
      </w:r>
      <w:r>
        <w:rPr>
          <w:rFonts w:hint="eastAsia" w:ascii="仿宋" w:hAnsi="仿宋" w:eastAsia="仿宋" w:cs="仿宋"/>
          <w:i w:val="0"/>
          <w:iCs w:val="0"/>
          <w:color w:val="auto"/>
          <w:sz w:val="24"/>
          <w:szCs w:val="28"/>
          <w:u w:val="none"/>
          <w:lang w:val="en-US" w:eastAsia="zh-CN"/>
        </w:rPr>
        <w:t xml:space="preserve"> </w:t>
      </w:r>
      <w:r>
        <w:rPr>
          <w:rFonts w:hint="eastAsia" w:ascii="仿宋" w:hAnsi="仿宋" w:eastAsia="仿宋" w:cs="仿宋"/>
          <w:i w:val="0"/>
          <w:iCs w:val="0"/>
          <w:color w:val="auto"/>
          <w:sz w:val="24"/>
          <w:szCs w:val="28"/>
          <w:u w:val="none"/>
          <w:lang w:val="zh-TW" w:eastAsia="zh-TW"/>
        </w:rPr>
        <w:t>称：</w:t>
      </w:r>
      <w:r>
        <w:rPr>
          <w:rFonts w:hint="eastAsia" w:ascii="仿宋" w:hAnsi="仿宋" w:eastAsia="仿宋" w:cs="仿宋"/>
          <w:i w:val="0"/>
          <w:iCs w:val="0"/>
          <w:color w:val="auto"/>
          <w:sz w:val="24"/>
          <w:szCs w:val="28"/>
          <w:u w:val="single"/>
          <w:lang w:val="zh-TW" w:eastAsia="zh-TW"/>
        </w:rPr>
        <w:t>海南省卫生健康委员会药具管理中心</w:t>
      </w:r>
    </w:p>
    <w:p w14:paraId="3CF7ABDF">
      <w:pPr>
        <w:pStyle w:val="23"/>
        <w:keepNext w:val="0"/>
        <w:keepLines w:val="0"/>
        <w:pageBreakBefore w:val="0"/>
        <w:widowControl w:val="0"/>
        <w:shd w:val="clear" w:color="auto" w:fill="auto"/>
        <w:tabs>
          <w:tab w:val="left" w:pos="1607"/>
          <w:tab w:val="left" w:pos="5164"/>
        </w:tabs>
        <w:kinsoku/>
        <w:wordWrap/>
        <w:overflowPunct/>
        <w:topLinePunct w:val="0"/>
        <w:autoSpaceDE/>
        <w:autoSpaceDN/>
        <w:bidi w:val="0"/>
        <w:adjustRightInd/>
        <w:spacing w:before="0" w:after="0" w:line="500" w:lineRule="exact"/>
        <w:ind w:left="0" w:right="0" w:firstLine="940"/>
        <w:jc w:val="left"/>
        <w:textAlignment w:val="auto"/>
        <w:rPr>
          <w:rFonts w:hint="eastAsia" w:ascii="仿宋" w:hAnsi="仿宋" w:eastAsia="仿宋" w:cs="仿宋"/>
          <w:i w:val="0"/>
          <w:iCs w:val="0"/>
          <w:color w:val="auto"/>
          <w:sz w:val="24"/>
          <w:szCs w:val="28"/>
          <w:u w:val="single"/>
          <w:lang w:val="zh-TW" w:eastAsia="zh-TW"/>
        </w:rPr>
      </w:pPr>
      <w:r>
        <w:rPr>
          <w:rFonts w:hint="eastAsia" w:ascii="仿宋" w:hAnsi="仿宋" w:eastAsia="仿宋" w:cs="仿宋"/>
          <w:i w:val="0"/>
          <w:iCs w:val="0"/>
          <w:color w:val="auto"/>
          <w:sz w:val="24"/>
          <w:szCs w:val="28"/>
          <w:u w:val="none"/>
          <w:lang w:val="zh-TW" w:eastAsia="zh-TW"/>
        </w:rPr>
        <w:t>地</w:t>
      </w:r>
      <w:r>
        <w:rPr>
          <w:rFonts w:hint="eastAsia" w:ascii="仿宋" w:hAnsi="仿宋" w:eastAsia="仿宋" w:cs="仿宋"/>
          <w:i w:val="0"/>
          <w:iCs w:val="0"/>
          <w:color w:val="auto"/>
          <w:sz w:val="24"/>
          <w:szCs w:val="28"/>
          <w:u w:val="none"/>
          <w:lang w:val="en-US" w:eastAsia="zh-CN"/>
        </w:rPr>
        <w:t xml:space="preserve"> </w:t>
      </w:r>
      <w:r>
        <w:rPr>
          <w:rFonts w:hint="eastAsia" w:ascii="仿宋" w:hAnsi="仿宋" w:eastAsia="仿宋" w:cs="仿宋"/>
          <w:i w:val="0"/>
          <w:iCs w:val="0"/>
          <w:color w:val="auto"/>
          <w:sz w:val="24"/>
          <w:szCs w:val="28"/>
          <w:u w:val="none"/>
          <w:lang w:val="zh-TW" w:eastAsia="zh-TW"/>
        </w:rPr>
        <w:t>址：</w:t>
      </w:r>
      <w:r>
        <w:rPr>
          <w:rFonts w:hint="eastAsia" w:ascii="仿宋" w:hAnsi="仿宋" w:eastAsia="仿宋" w:cs="仿宋"/>
          <w:i w:val="0"/>
          <w:iCs w:val="0"/>
          <w:color w:val="auto"/>
          <w:sz w:val="24"/>
          <w:szCs w:val="28"/>
          <w:u w:val="single"/>
          <w:lang w:val="zh-TW" w:eastAsia="zh-TW"/>
        </w:rPr>
        <w:t>海南省海口市美兰区白龙南路45号</w:t>
      </w:r>
    </w:p>
    <w:p w14:paraId="0464747A">
      <w:pPr>
        <w:pStyle w:val="23"/>
        <w:keepNext w:val="0"/>
        <w:keepLines w:val="0"/>
        <w:pageBreakBefore w:val="0"/>
        <w:widowControl w:val="0"/>
        <w:shd w:val="clear" w:color="auto" w:fill="auto"/>
        <w:tabs>
          <w:tab w:val="left" w:pos="1607"/>
          <w:tab w:val="left" w:pos="5164"/>
        </w:tabs>
        <w:kinsoku/>
        <w:wordWrap/>
        <w:overflowPunct/>
        <w:topLinePunct w:val="0"/>
        <w:autoSpaceDE/>
        <w:autoSpaceDN/>
        <w:bidi w:val="0"/>
        <w:adjustRightInd/>
        <w:spacing w:before="0" w:after="0" w:line="500" w:lineRule="exact"/>
        <w:ind w:left="0" w:right="0" w:firstLine="940"/>
        <w:jc w:val="left"/>
        <w:textAlignment w:val="auto"/>
        <w:rPr>
          <w:rFonts w:hint="eastAsia" w:ascii="仿宋" w:hAnsi="仿宋" w:eastAsia="仿宋" w:cs="仿宋"/>
          <w:i w:val="0"/>
          <w:iCs w:val="0"/>
          <w:color w:val="auto"/>
          <w:sz w:val="24"/>
          <w:szCs w:val="28"/>
          <w:u w:val="single"/>
          <w:lang w:val="zh-TW" w:eastAsia="zh-CN"/>
        </w:rPr>
      </w:pPr>
      <w:r>
        <w:rPr>
          <w:rFonts w:hint="eastAsia" w:ascii="仿宋" w:hAnsi="仿宋" w:eastAsia="仿宋" w:cs="仿宋"/>
          <w:i w:val="0"/>
          <w:iCs w:val="0"/>
          <w:color w:val="auto"/>
          <w:sz w:val="24"/>
          <w:szCs w:val="28"/>
          <w:u w:val="none"/>
          <w:lang w:val="zh-TW" w:eastAsia="zh-TW"/>
        </w:rPr>
        <w:t>联系方式：</w:t>
      </w:r>
      <w:r>
        <w:rPr>
          <w:rFonts w:hint="eastAsia" w:ascii="仿宋" w:hAnsi="仿宋" w:eastAsia="仿宋" w:cs="仿宋"/>
          <w:i w:val="0"/>
          <w:iCs w:val="0"/>
          <w:color w:val="auto"/>
          <w:sz w:val="24"/>
          <w:szCs w:val="28"/>
          <w:u w:val="single"/>
          <w:lang w:val="zh-TW" w:eastAsia="zh-CN"/>
        </w:rPr>
        <w:t>0898-65341816</w:t>
      </w:r>
    </w:p>
    <w:p w14:paraId="70B8694C">
      <w:pPr>
        <w:pStyle w:val="23"/>
        <w:keepNext w:val="0"/>
        <w:keepLines w:val="0"/>
        <w:pageBreakBefore w:val="0"/>
        <w:widowControl w:val="0"/>
        <w:numPr>
          <w:ilvl w:val="0"/>
          <w:numId w:val="2"/>
        </w:numPr>
        <w:shd w:val="clear" w:color="auto" w:fill="auto"/>
        <w:tabs>
          <w:tab w:val="left" w:pos="1308"/>
        </w:tabs>
        <w:kinsoku/>
        <w:wordWrap/>
        <w:overflowPunct/>
        <w:topLinePunct w:val="0"/>
        <w:autoSpaceDE/>
        <w:autoSpaceDN/>
        <w:bidi w:val="0"/>
        <w:adjustRightInd/>
        <w:spacing w:before="0" w:after="0" w:line="500" w:lineRule="exact"/>
        <w:ind w:left="0" w:right="0" w:firstLine="940"/>
        <w:jc w:val="left"/>
        <w:textAlignment w:val="auto"/>
        <w:rPr>
          <w:rFonts w:hint="eastAsia" w:ascii="仿宋" w:hAnsi="仿宋" w:eastAsia="仿宋" w:cs="仿宋"/>
          <w:b/>
          <w:bCs/>
          <w:i w:val="0"/>
          <w:iCs w:val="0"/>
          <w:color w:val="auto"/>
          <w:sz w:val="24"/>
          <w:szCs w:val="28"/>
        </w:rPr>
      </w:pPr>
      <w:r>
        <w:rPr>
          <w:rFonts w:hint="eastAsia" w:ascii="仿宋" w:hAnsi="仿宋" w:eastAsia="仿宋" w:cs="仿宋"/>
          <w:b/>
          <w:bCs/>
          <w:i w:val="0"/>
          <w:iCs w:val="0"/>
          <w:color w:val="auto"/>
          <w:spacing w:val="0"/>
          <w:w w:val="100"/>
          <w:position w:val="0"/>
          <w:sz w:val="24"/>
          <w:szCs w:val="28"/>
        </w:rPr>
        <w:t>釆购代理机构信息</w:t>
      </w:r>
    </w:p>
    <w:p w14:paraId="6BE58E43">
      <w:pPr>
        <w:pStyle w:val="23"/>
        <w:keepNext w:val="0"/>
        <w:keepLines w:val="0"/>
        <w:pageBreakBefore w:val="0"/>
        <w:widowControl w:val="0"/>
        <w:shd w:val="clear" w:color="auto" w:fill="auto"/>
        <w:tabs>
          <w:tab w:val="left" w:pos="5538"/>
        </w:tabs>
        <w:kinsoku/>
        <w:wordWrap/>
        <w:overflowPunct/>
        <w:topLinePunct w:val="0"/>
        <w:autoSpaceDE/>
        <w:autoSpaceDN/>
        <w:bidi w:val="0"/>
        <w:adjustRightInd/>
        <w:spacing w:before="0" w:after="0" w:line="500" w:lineRule="exact"/>
        <w:ind w:left="0" w:right="0" w:firstLine="940"/>
        <w:jc w:val="lef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名 称：</w:t>
      </w:r>
      <w:r>
        <w:rPr>
          <w:rFonts w:hint="eastAsia" w:ascii="仿宋" w:hAnsi="仿宋" w:eastAsia="仿宋" w:cs="仿宋"/>
          <w:color w:val="auto"/>
          <w:sz w:val="24"/>
          <w:szCs w:val="28"/>
          <w:u w:val="single"/>
        </w:rPr>
        <w:t>四川国际招标有限责任公司</w:t>
      </w:r>
    </w:p>
    <w:p w14:paraId="2A8FBF13">
      <w:pPr>
        <w:pStyle w:val="23"/>
        <w:keepNext w:val="0"/>
        <w:keepLines w:val="0"/>
        <w:pageBreakBefore w:val="0"/>
        <w:widowControl w:val="0"/>
        <w:shd w:val="clear" w:color="auto" w:fill="auto"/>
        <w:tabs>
          <w:tab w:val="left" w:pos="5538"/>
        </w:tabs>
        <w:kinsoku/>
        <w:wordWrap/>
        <w:overflowPunct/>
        <w:topLinePunct w:val="0"/>
        <w:autoSpaceDE/>
        <w:autoSpaceDN/>
        <w:bidi w:val="0"/>
        <w:adjustRightInd/>
        <w:spacing w:before="0" w:after="0" w:line="500" w:lineRule="exact"/>
        <w:ind w:left="0" w:right="0" w:firstLine="940"/>
        <w:jc w:val="left"/>
        <w:textAlignment w:val="auto"/>
        <w:rPr>
          <w:rFonts w:hint="eastAsia" w:ascii="仿宋" w:hAnsi="仿宋" w:eastAsia="仿宋" w:cs="仿宋"/>
          <w:color w:val="auto"/>
          <w:sz w:val="24"/>
          <w:szCs w:val="28"/>
          <w:u w:val="single"/>
        </w:rPr>
      </w:pPr>
      <w:r>
        <w:rPr>
          <w:rFonts w:hint="eastAsia" w:ascii="仿宋" w:hAnsi="仿宋" w:eastAsia="仿宋" w:cs="仿宋"/>
          <w:color w:val="auto"/>
          <w:sz w:val="24"/>
          <w:szCs w:val="28"/>
        </w:rPr>
        <w:t>地 址：</w:t>
      </w:r>
      <w:r>
        <w:rPr>
          <w:rFonts w:hint="eastAsia" w:ascii="仿宋" w:hAnsi="仿宋" w:eastAsia="仿宋" w:cs="仿宋"/>
          <w:color w:val="auto"/>
          <w:sz w:val="24"/>
          <w:szCs w:val="28"/>
          <w:u w:val="single"/>
        </w:rPr>
        <w:t>海南省海口市龙华区国贸路26号汇通大厦704、706、707室</w:t>
      </w:r>
    </w:p>
    <w:p w14:paraId="76AD9477">
      <w:pPr>
        <w:pStyle w:val="23"/>
        <w:keepNext w:val="0"/>
        <w:keepLines w:val="0"/>
        <w:pageBreakBefore w:val="0"/>
        <w:widowControl w:val="0"/>
        <w:shd w:val="clear" w:color="auto" w:fill="auto"/>
        <w:tabs>
          <w:tab w:val="left" w:pos="5538"/>
        </w:tabs>
        <w:kinsoku/>
        <w:wordWrap/>
        <w:overflowPunct/>
        <w:topLinePunct w:val="0"/>
        <w:autoSpaceDE/>
        <w:autoSpaceDN/>
        <w:bidi w:val="0"/>
        <w:adjustRightInd/>
        <w:spacing w:before="0" w:after="0" w:line="500" w:lineRule="exact"/>
        <w:ind w:left="0" w:right="0" w:firstLine="940"/>
        <w:jc w:val="lef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联系方式：</w:t>
      </w:r>
      <w:r>
        <w:rPr>
          <w:rFonts w:hint="eastAsia" w:ascii="仿宋" w:hAnsi="仿宋" w:eastAsia="仿宋" w:cs="仿宋"/>
          <w:color w:val="auto"/>
          <w:sz w:val="24"/>
          <w:szCs w:val="28"/>
          <w:u w:val="single"/>
        </w:rPr>
        <w:t>0898-68520848转812</w:t>
      </w:r>
    </w:p>
    <w:p w14:paraId="48185D71">
      <w:pPr>
        <w:pStyle w:val="23"/>
        <w:keepNext w:val="0"/>
        <w:keepLines w:val="0"/>
        <w:pageBreakBefore w:val="0"/>
        <w:widowControl w:val="0"/>
        <w:shd w:val="clear" w:color="auto" w:fill="auto"/>
        <w:tabs>
          <w:tab w:val="left" w:pos="5538"/>
        </w:tabs>
        <w:kinsoku/>
        <w:wordWrap/>
        <w:overflowPunct/>
        <w:topLinePunct w:val="0"/>
        <w:autoSpaceDE/>
        <w:autoSpaceDN/>
        <w:bidi w:val="0"/>
        <w:adjustRightInd/>
        <w:spacing w:before="0" w:after="0" w:line="500" w:lineRule="exact"/>
        <w:ind w:left="0" w:right="0" w:firstLine="940"/>
        <w:jc w:val="left"/>
        <w:textAlignment w:val="auto"/>
        <w:rPr>
          <w:rFonts w:hint="eastAsia" w:ascii="仿宋" w:hAnsi="仿宋" w:eastAsia="仿宋" w:cs="仿宋"/>
          <w:b/>
          <w:bCs/>
          <w:color w:val="auto"/>
          <w:sz w:val="24"/>
          <w:szCs w:val="28"/>
        </w:rPr>
      </w:pPr>
      <w:r>
        <w:rPr>
          <w:rFonts w:hint="eastAsia" w:ascii="仿宋" w:hAnsi="仿宋" w:eastAsia="仿宋" w:cs="仿宋"/>
          <w:b/>
          <w:bCs/>
          <w:color w:val="auto"/>
          <w:sz w:val="24"/>
          <w:szCs w:val="28"/>
        </w:rPr>
        <w:t>3.项目联系方式</w:t>
      </w:r>
    </w:p>
    <w:p w14:paraId="30CE1FA4">
      <w:pPr>
        <w:pStyle w:val="23"/>
        <w:keepNext w:val="0"/>
        <w:keepLines w:val="0"/>
        <w:pageBreakBefore w:val="0"/>
        <w:widowControl w:val="0"/>
        <w:shd w:val="clear" w:color="auto" w:fill="auto"/>
        <w:tabs>
          <w:tab w:val="left" w:pos="5538"/>
        </w:tabs>
        <w:kinsoku/>
        <w:wordWrap/>
        <w:overflowPunct/>
        <w:topLinePunct w:val="0"/>
        <w:autoSpaceDE/>
        <w:autoSpaceDN/>
        <w:bidi w:val="0"/>
        <w:adjustRightInd/>
        <w:spacing w:before="0" w:after="0" w:line="500" w:lineRule="exact"/>
        <w:ind w:left="0" w:right="0" w:firstLine="940"/>
        <w:jc w:val="left"/>
        <w:textAlignment w:val="auto"/>
        <w:rPr>
          <w:rFonts w:hint="eastAsia" w:ascii="仿宋" w:hAnsi="仿宋" w:eastAsia="仿宋" w:cs="仿宋"/>
          <w:color w:val="auto"/>
          <w:sz w:val="24"/>
          <w:szCs w:val="28"/>
          <w:lang w:eastAsia="zh-CN"/>
        </w:rPr>
      </w:pPr>
      <w:r>
        <w:rPr>
          <w:rFonts w:hint="eastAsia" w:ascii="仿宋" w:hAnsi="仿宋" w:eastAsia="仿宋" w:cs="仿宋"/>
          <w:color w:val="auto"/>
          <w:sz w:val="24"/>
          <w:szCs w:val="28"/>
        </w:rPr>
        <w:t xml:space="preserve">项目联系人： </w:t>
      </w:r>
      <w:r>
        <w:rPr>
          <w:rFonts w:hint="eastAsia" w:ascii="仿宋" w:hAnsi="仿宋" w:eastAsia="仿宋" w:cs="仿宋"/>
          <w:color w:val="auto"/>
          <w:sz w:val="24"/>
          <w:szCs w:val="28"/>
          <w:u w:val="single"/>
          <w:lang w:val="en-US" w:eastAsia="zh-CN"/>
        </w:rPr>
        <w:t>蔡俊江</w:t>
      </w:r>
    </w:p>
    <w:p w14:paraId="15D654AB">
      <w:pPr>
        <w:pStyle w:val="23"/>
        <w:keepNext w:val="0"/>
        <w:keepLines w:val="0"/>
        <w:pageBreakBefore w:val="0"/>
        <w:widowControl w:val="0"/>
        <w:shd w:val="clear" w:color="auto" w:fill="auto"/>
        <w:tabs>
          <w:tab w:val="left" w:pos="5538"/>
        </w:tabs>
        <w:kinsoku/>
        <w:wordWrap/>
        <w:overflowPunct/>
        <w:topLinePunct w:val="0"/>
        <w:autoSpaceDE/>
        <w:autoSpaceDN/>
        <w:bidi w:val="0"/>
        <w:adjustRightInd/>
        <w:spacing w:before="0" w:after="0" w:line="500" w:lineRule="exact"/>
        <w:ind w:left="0" w:right="0" w:firstLine="940"/>
        <w:jc w:val="lef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电 话</w:t>
      </w:r>
      <w:r>
        <w:rPr>
          <w:rFonts w:hint="eastAsia" w:ascii="仿宋" w:hAnsi="仿宋" w:eastAsia="仿宋" w:cs="仿宋"/>
          <w:color w:val="auto"/>
          <w:sz w:val="24"/>
          <w:szCs w:val="28"/>
          <w:u w:val="single"/>
        </w:rPr>
        <w:t>：1897634</w:t>
      </w:r>
      <w:r>
        <w:rPr>
          <w:rFonts w:hint="eastAsia" w:ascii="仿宋" w:hAnsi="仿宋" w:eastAsia="仿宋" w:cs="仿宋"/>
          <w:color w:val="auto"/>
          <w:sz w:val="24"/>
          <w:szCs w:val="28"/>
          <w:u w:val="single"/>
          <w:lang w:val="en-US" w:eastAsia="zh-CN"/>
        </w:rPr>
        <w:t>6</w:t>
      </w:r>
      <w:r>
        <w:rPr>
          <w:rFonts w:hint="eastAsia" w:ascii="仿宋" w:hAnsi="仿宋" w:eastAsia="仿宋" w:cs="仿宋"/>
          <w:color w:val="auto"/>
          <w:sz w:val="24"/>
          <w:szCs w:val="28"/>
          <w:u w:val="single"/>
        </w:rPr>
        <w:t>657</w:t>
      </w:r>
    </w:p>
    <w:sectPr>
      <w:pgSz w:w="11906" w:h="16838"/>
      <w:pgMar w:top="1440" w:right="1134" w:bottom="1440"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 w:name="FontAweso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shd w:val="clear" w:color="auto" w:fill="auto"/>
        <w:lang w:val="zh-TW" w:eastAsia="zh-TW" w:bidi="zh-TW"/>
      </w:rPr>
    </w:lvl>
  </w:abstractNum>
  <w:abstractNum w:abstractNumId="1">
    <w:nsid w:val="5BDE12AB"/>
    <w:multiLevelType w:val="singleLevel"/>
    <w:tmpl w:val="5BDE12AB"/>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lMmMwOGU5Y2I3MDYxZDA4ZDIzYTEzOGVkOWRkNDMifQ=="/>
  </w:docVars>
  <w:rsids>
    <w:rsidRoot w:val="1C2A4FBF"/>
    <w:rsid w:val="01FE5971"/>
    <w:rsid w:val="04A42800"/>
    <w:rsid w:val="087156A7"/>
    <w:rsid w:val="08BB1DDF"/>
    <w:rsid w:val="0A2166A1"/>
    <w:rsid w:val="0AB5133D"/>
    <w:rsid w:val="0B197C79"/>
    <w:rsid w:val="0D1E3143"/>
    <w:rsid w:val="0E990EFC"/>
    <w:rsid w:val="10C556E7"/>
    <w:rsid w:val="113658BB"/>
    <w:rsid w:val="141554FB"/>
    <w:rsid w:val="141D17AB"/>
    <w:rsid w:val="1B6D55DA"/>
    <w:rsid w:val="1C2A4FBF"/>
    <w:rsid w:val="1C2A7FD0"/>
    <w:rsid w:val="1C9A75BB"/>
    <w:rsid w:val="1CB76982"/>
    <w:rsid w:val="1D2A0508"/>
    <w:rsid w:val="1E033B8C"/>
    <w:rsid w:val="215B2A55"/>
    <w:rsid w:val="23007C48"/>
    <w:rsid w:val="24973E3E"/>
    <w:rsid w:val="283657D3"/>
    <w:rsid w:val="287C121A"/>
    <w:rsid w:val="2A0340BC"/>
    <w:rsid w:val="2A4F2CD1"/>
    <w:rsid w:val="2A6E72E5"/>
    <w:rsid w:val="2B404781"/>
    <w:rsid w:val="2CFF7F3A"/>
    <w:rsid w:val="2DA66D29"/>
    <w:rsid w:val="300E1349"/>
    <w:rsid w:val="36182515"/>
    <w:rsid w:val="3680378F"/>
    <w:rsid w:val="36D8002E"/>
    <w:rsid w:val="393C0F8E"/>
    <w:rsid w:val="394B5B81"/>
    <w:rsid w:val="39D20521"/>
    <w:rsid w:val="3A2D6818"/>
    <w:rsid w:val="3A772347"/>
    <w:rsid w:val="3C9A7B37"/>
    <w:rsid w:val="3EED2A1A"/>
    <w:rsid w:val="3F004E6A"/>
    <w:rsid w:val="3F4F0FDF"/>
    <w:rsid w:val="40FA3D1E"/>
    <w:rsid w:val="4117283F"/>
    <w:rsid w:val="42FF4E64"/>
    <w:rsid w:val="45413EE0"/>
    <w:rsid w:val="480C0F3E"/>
    <w:rsid w:val="48B6183F"/>
    <w:rsid w:val="49146AF8"/>
    <w:rsid w:val="499F4BA1"/>
    <w:rsid w:val="4D88357D"/>
    <w:rsid w:val="4FA57B27"/>
    <w:rsid w:val="507E5610"/>
    <w:rsid w:val="51DD0967"/>
    <w:rsid w:val="52A511EA"/>
    <w:rsid w:val="569B0FE7"/>
    <w:rsid w:val="57794C94"/>
    <w:rsid w:val="57910252"/>
    <w:rsid w:val="57E266D3"/>
    <w:rsid w:val="58091139"/>
    <w:rsid w:val="5C9D3FC9"/>
    <w:rsid w:val="5D221317"/>
    <w:rsid w:val="5F4504A9"/>
    <w:rsid w:val="6169552B"/>
    <w:rsid w:val="62147E66"/>
    <w:rsid w:val="648A6492"/>
    <w:rsid w:val="64D15E6F"/>
    <w:rsid w:val="6B5B4551"/>
    <w:rsid w:val="6BCB7ABB"/>
    <w:rsid w:val="6DA71E62"/>
    <w:rsid w:val="703A5210"/>
    <w:rsid w:val="704020FA"/>
    <w:rsid w:val="720C6738"/>
    <w:rsid w:val="74B44E65"/>
    <w:rsid w:val="76852AB8"/>
    <w:rsid w:val="76EE0B02"/>
    <w:rsid w:val="79B06112"/>
    <w:rsid w:val="7CB713AA"/>
    <w:rsid w:val="7E384E44"/>
    <w:rsid w:val="7F7B0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lang w:val="zh-CN" w:eastAsia="zh-CN" w:bidi="zh-CN"/>
    </w:rPr>
  </w:style>
  <w:style w:type="paragraph" w:styleId="4">
    <w:name w:val="Body Text Indent"/>
    <w:basedOn w:val="1"/>
    <w:qFormat/>
    <w:uiPriority w:val="0"/>
    <w:pPr>
      <w:spacing w:after="120" w:afterLines="0" w:afterAutospacing="0"/>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9">
    <w:name w:val="Body Text First Indent 2"/>
    <w:basedOn w:val="4"/>
    <w:qFormat/>
    <w:uiPriority w:val="0"/>
    <w:pPr>
      <w:widowControl w:val="0"/>
      <w:autoSpaceDE w:val="0"/>
      <w:autoSpaceDN w:val="0"/>
      <w:spacing w:line="360" w:lineRule="auto"/>
      <w:ind w:left="181" w:firstLine="420" w:firstLineChars="200"/>
      <w:jc w:val="both"/>
    </w:pPr>
    <w:rPr>
      <w:rFonts w:ascii="Times New Roman" w:hAnsi="Times New Roman" w:eastAsia="宋体" w:cs="Times New Roman"/>
      <w:kern w:val="2"/>
      <w:sz w:val="24"/>
      <w:szCs w:val="20"/>
      <w:lang w:val="en-US" w:eastAsia="zh-CN" w:bidi="ar-SA"/>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character" w:styleId="14">
    <w:name w:val="FollowedHyperlink"/>
    <w:basedOn w:val="12"/>
    <w:qFormat/>
    <w:uiPriority w:val="0"/>
    <w:rPr>
      <w:color w:val="333333"/>
      <w:sz w:val="21"/>
      <w:szCs w:val="21"/>
      <w:u w:val="none"/>
    </w:rPr>
  </w:style>
  <w:style w:type="character" w:styleId="15">
    <w:name w:val="Emphasis"/>
    <w:basedOn w:val="12"/>
    <w:qFormat/>
    <w:uiPriority w:val="0"/>
  </w:style>
  <w:style w:type="character" w:styleId="16">
    <w:name w:val="HTML Definition"/>
    <w:basedOn w:val="12"/>
    <w:qFormat/>
    <w:uiPriority w:val="0"/>
    <w:rPr>
      <w:i/>
      <w:iCs/>
    </w:rPr>
  </w:style>
  <w:style w:type="character" w:styleId="17">
    <w:name w:val="Hyperlink"/>
    <w:basedOn w:val="12"/>
    <w:qFormat/>
    <w:uiPriority w:val="0"/>
    <w:rPr>
      <w:color w:val="333333"/>
      <w:sz w:val="21"/>
      <w:szCs w:val="21"/>
      <w:u w:val="none"/>
    </w:rPr>
  </w:style>
  <w:style w:type="character" w:styleId="18">
    <w:name w:val="HTML Code"/>
    <w:basedOn w:val="12"/>
    <w:qFormat/>
    <w:uiPriority w:val="0"/>
    <w:rPr>
      <w:rFonts w:hint="default" w:ascii="Consolas" w:hAnsi="Consolas" w:eastAsia="Consolas" w:cs="Consolas"/>
      <w:color w:val="C7254E"/>
      <w:sz w:val="21"/>
      <w:szCs w:val="21"/>
      <w:shd w:val="clear" w:fill="F9F2F4"/>
    </w:rPr>
  </w:style>
  <w:style w:type="character" w:styleId="19">
    <w:name w:val="HTML Cite"/>
    <w:basedOn w:val="12"/>
    <w:qFormat/>
    <w:uiPriority w:val="0"/>
  </w:style>
  <w:style w:type="character" w:styleId="20">
    <w:name w:val="HTML Keyboard"/>
    <w:basedOn w:val="12"/>
    <w:qFormat/>
    <w:uiPriority w:val="0"/>
    <w:rPr>
      <w:rFonts w:ascii="Consolas" w:hAnsi="Consolas" w:eastAsia="Consolas" w:cs="Consolas"/>
      <w:color w:val="FFFFFF"/>
      <w:sz w:val="21"/>
      <w:szCs w:val="21"/>
      <w:shd w:val="clear" w:fill="333333"/>
    </w:rPr>
  </w:style>
  <w:style w:type="character" w:styleId="21">
    <w:name w:val="HTML Sample"/>
    <w:basedOn w:val="12"/>
    <w:qFormat/>
    <w:uiPriority w:val="0"/>
    <w:rPr>
      <w:rFonts w:hint="default" w:ascii="Consolas" w:hAnsi="Consolas" w:eastAsia="Consolas" w:cs="Consolas"/>
      <w:sz w:val="21"/>
      <w:szCs w:val="21"/>
    </w:rPr>
  </w:style>
  <w:style w:type="paragraph" w:customStyle="1" w:styleId="22">
    <w:name w:val="Heading #1|1"/>
    <w:basedOn w:val="1"/>
    <w:qFormat/>
    <w:uiPriority w:val="0"/>
    <w:pPr>
      <w:widowControl w:val="0"/>
      <w:shd w:val="clear" w:color="auto" w:fill="auto"/>
      <w:spacing w:before="90" w:after="320"/>
      <w:jc w:val="center"/>
      <w:outlineLvl w:val="0"/>
    </w:pPr>
    <w:rPr>
      <w:rFonts w:ascii="宋体" w:hAnsi="宋体" w:eastAsia="宋体" w:cs="宋体"/>
      <w:sz w:val="40"/>
      <w:szCs w:val="40"/>
      <w:u w:val="none"/>
      <w:shd w:val="clear" w:color="auto" w:fill="auto"/>
      <w:lang w:val="zh-TW" w:eastAsia="zh-TW" w:bidi="zh-TW"/>
    </w:rPr>
  </w:style>
  <w:style w:type="paragraph" w:customStyle="1" w:styleId="23">
    <w:name w:val="Body text|1"/>
    <w:basedOn w:val="1"/>
    <w:qFormat/>
    <w:uiPriority w:val="0"/>
    <w:pPr>
      <w:widowControl w:val="0"/>
      <w:shd w:val="clear" w:color="auto" w:fill="auto"/>
      <w:spacing w:after="220" w:line="480" w:lineRule="auto"/>
      <w:ind w:firstLine="400"/>
    </w:pPr>
    <w:rPr>
      <w:rFonts w:ascii="宋体" w:hAnsi="宋体" w:eastAsia="宋体" w:cs="宋体"/>
      <w:sz w:val="26"/>
      <w:szCs w:val="26"/>
      <w:u w:val="none"/>
      <w:shd w:val="clear" w:color="auto" w:fill="auto"/>
      <w:lang w:val="zh-TW" w:eastAsia="zh-TW" w:bidi="zh-TW"/>
    </w:rPr>
  </w:style>
  <w:style w:type="paragraph" w:customStyle="1" w:styleId="24">
    <w:name w:val="msonormalcxspmiddle"/>
    <w:basedOn w:val="1"/>
    <w:qFormat/>
    <w:uiPriority w:val="0"/>
    <w:pPr>
      <w:widowControl/>
      <w:spacing w:before="280" w:beforeLines="0" w:after="280" w:afterLines="0"/>
      <w:jc w:val="left"/>
    </w:pPr>
    <w:rPr>
      <w:rFonts w:ascii="宋体" w:hAnsi="宋体" w:cs="宋体"/>
      <w:kern w:val="1"/>
      <w:sz w:val="24"/>
      <w:lang w:eastAsia="ar-SA"/>
    </w:rPr>
  </w:style>
  <w:style w:type="character" w:customStyle="1" w:styleId="25">
    <w:name w:val="english"/>
    <w:basedOn w:val="12"/>
    <w:qFormat/>
    <w:uiPriority w:val="0"/>
    <w:rPr>
      <w:rFonts w:ascii="微软雅黑" w:hAnsi="微软雅黑" w:eastAsia="微软雅黑" w:cs="微软雅黑"/>
      <w:color w:val="000000"/>
      <w:sz w:val="12"/>
      <w:szCs w:val="12"/>
    </w:rPr>
  </w:style>
  <w:style w:type="character" w:customStyle="1" w:styleId="26">
    <w:name w:val="english1"/>
    <w:basedOn w:val="12"/>
    <w:qFormat/>
    <w:uiPriority w:val="0"/>
    <w:rPr>
      <w:rFonts w:hint="eastAsia" w:ascii="微软雅黑" w:hAnsi="微软雅黑" w:eastAsia="微软雅黑" w:cs="微软雅黑"/>
      <w:i/>
      <w:iCs/>
      <w:caps/>
      <w:color w:val="9E9E9E"/>
      <w:sz w:val="21"/>
      <w:szCs w:val="21"/>
    </w:rPr>
  </w:style>
  <w:style w:type="character" w:customStyle="1" w:styleId="27">
    <w:name w:val="english2"/>
    <w:basedOn w:val="12"/>
    <w:qFormat/>
    <w:uiPriority w:val="0"/>
    <w:rPr>
      <w:rFonts w:hint="eastAsia" w:ascii="微软雅黑" w:hAnsi="微软雅黑" w:eastAsia="微软雅黑" w:cs="微软雅黑"/>
      <w:i/>
      <w:iCs/>
      <w:caps/>
      <w:color w:val="9E9E9E"/>
      <w:sz w:val="21"/>
      <w:szCs w:val="21"/>
    </w:rPr>
  </w:style>
  <w:style w:type="character" w:customStyle="1" w:styleId="28">
    <w:name w:val="time"/>
    <w:basedOn w:val="12"/>
    <w:qFormat/>
    <w:uiPriority w:val="0"/>
  </w:style>
  <w:style w:type="character" w:customStyle="1" w:styleId="29">
    <w:name w:val="time1"/>
    <w:basedOn w:val="12"/>
    <w:qFormat/>
    <w:uiPriority w:val="0"/>
  </w:style>
  <w:style w:type="character" w:customStyle="1" w:styleId="30">
    <w:name w:val="time2"/>
    <w:basedOn w:val="12"/>
    <w:qFormat/>
    <w:uiPriority w:val="0"/>
  </w:style>
  <w:style w:type="character" w:customStyle="1" w:styleId="31">
    <w:name w:val="input-icon"/>
    <w:basedOn w:val="12"/>
    <w:qFormat/>
    <w:uiPriority w:val="0"/>
  </w:style>
  <w:style w:type="character" w:customStyle="1" w:styleId="32">
    <w:name w:val="old"/>
    <w:basedOn w:val="12"/>
    <w:qFormat/>
    <w:uiPriority w:val="0"/>
    <w:rPr>
      <w:color w:val="999999"/>
    </w:rPr>
  </w:style>
  <w:style w:type="character" w:customStyle="1" w:styleId="33">
    <w:name w:val="active5"/>
    <w:basedOn w:val="12"/>
    <w:qFormat/>
    <w:uiPriority w:val="0"/>
    <w:rPr>
      <w:color w:val="FFFFFF"/>
      <w:shd w:val="clear" w:fill="428BCA"/>
    </w:rPr>
  </w:style>
  <w:style w:type="character" w:customStyle="1" w:styleId="34">
    <w:name w:val="hover6"/>
    <w:basedOn w:val="12"/>
    <w:qFormat/>
    <w:uiPriority w:val="0"/>
    <w:rPr>
      <w:shd w:val="clear" w:fill="EEEEEE"/>
    </w:rPr>
  </w:style>
  <w:style w:type="character" w:customStyle="1" w:styleId="35">
    <w:name w:val="before"/>
    <w:basedOn w:val="12"/>
    <w:qFormat/>
    <w:uiPriority w:val="0"/>
    <w:rPr>
      <w:rFonts w:hint="default" w:ascii="FontAwesome" w:hAnsi="FontAwesome" w:eastAsia="FontAwesome" w:cs="FontAwesome"/>
      <w:color w:val="888888"/>
    </w:rPr>
  </w:style>
  <w:style w:type="character" w:customStyle="1" w:styleId="36">
    <w:name w:val="before1"/>
    <w:basedOn w:val="12"/>
    <w:qFormat/>
    <w:uiPriority w:val="0"/>
    <w:rPr>
      <w:rFonts w:hint="default" w:ascii="FontAwesome" w:hAnsi="FontAwesome" w:eastAsia="FontAwesome" w:cs="FontAwesome"/>
      <w:color w:val="888888"/>
    </w:rPr>
  </w:style>
  <w:style w:type="character" w:customStyle="1" w:styleId="37">
    <w:name w:val="ui-icon28"/>
    <w:basedOn w:val="12"/>
    <w:qFormat/>
    <w:uiPriority w:val="0"/>
  </w:style>
  <w:style w:type="paragraph" w:customStyle="1" w:styleId="38">
    <w:name w:val="_Style 37"/>
    <w:basedOn w:val="1"/>
    <w:next w:val="1"/>
    <w:qFormat/>
    <w:uiPriority w:val="0"/>
    <w:pPr>
      <w:pBdr>
        <w:bottom w:val="single" w:color="auto" w:sz="6" w:space="1"/>
      </w:pBdr>
      <w:jc w:val="center"/>
    </w:pPr>
    <w:rPr>
      <w:rFonts w:ascii="Arial" w:eastAsia="宋体"/>
      <w:vanish/>
      <w:sz w:val="16"/>
    </w:rPr>
  </w:style>
  <w:style w:type="paragraph" w:customStyle="1" w:styleId="39">
    <w:name w:val="_Style 38"/>
    <w:basedOn w:val="1"/>
    <w:next w:val="1"/>
    <w:qFormat/>
    <w:uiPriority w:val="0"/>
    <w:pPr>
      <w:pBdr>
        <w:top w:val="single" w:color="auto" w:sz="6" w:space="1"/>
      </w:pBdr>
      <w:jc w:val="center"/>
    </w:pPr>
    <w:rPr>
      <w:rFonts w:ascii="Arial" w:eastAsia="宋体"/>
      <w:vanish/>
      <w:sz w:val="16"/>
    </w:rPr>
  </w:style>
  <w:style w:type="paragraph" w:customStyle="1" w:styleId="40">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6272</Words>
  <Characters>7905</Characters>
  <Lines>0</Lines>
  <Paragraphs>0</Paragraphs>
  <TotalTime>8</TotalTime>
  <ScaleCrop>false</ScaleCrop>
  <LinksUpToDate>false</LinksUpToDate>
  <CharactersWithSpaces>8103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2021-03-31T01:01:00Z</dcterms:created>
  <dc:creator>HNCZ</dc:creator>
  <cp:lastModifiedBy>HNCZ</cp:lastModifiedBy>
  <cp:lastPrinted>2025-07-15T08:03:00Z</cp:lastPrinted>
  <dcterms:modified xsi:type="dcterms:W3CDTF">2025-07-15T09:35:17Z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061DFBB8E9464969A35F5B9BEDFFB0B9</vt:lpwstr>
  </property>
  <property fmtid="{D5CDD505-2E9C-101B-9397-08002B2CF9AE}" pid="4" name="KSOSaveFontToCloudKey">
    <vt:lpwstr>635487958_btnclosed</vt:lpwstr>
  </property>
  <property fmtid="{D5CDD505-2E9C-101B-9397-08002B2CF9AE}" pid="5" name="KSOTemplateDocerSaveRecord">
    <vt:lpwstr>eyJoZGlkIjoiMWNlMmMwOGU5Y2I3MDYxZDA4ZDIzYTEzOGVkOWRkNDMiLCJ1c2VySWQiOiI2MzU0ODc5NTgifQ==</vt:lpwstr>
  </property>
</Properties>
</file>