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240788">
      <w:pPr>
        <w:jc w:val="center"/>
        <w:rPr>
          <w:rFonts w:hint="eastAsia" w:ascii="仿宋" w:hAnsi="仿宋" w:eastAsia="仿宋" w:cs="仿宋"/>
          <w:b/>
          <w:color w:val="auto"/>
          <w:spacing w:val="100"/>
          <w:sz w:val="36"/>
          <w:szCs w:val="36"/>
        </w:rPr>
      </w:pPr>
      <w:r>
        <w:rPr>
          <w:rFonts w:hint="eastAsia" w:ascii="仿宋" w:hAnsi="仿宋" w:eastAsia="仿宋" w:cs="仿宋"/>
          <w:b/>
          <w:color w:val="auto"/>
          <w:spacing w:val="100"/>
          <w:sz w:val="36"/>
          <w:szCs w:val="36"/>
        </w:rPr>
        <w:t>合同文本</w:t>
      </w:r>
    </w:p>
    <w:p w14:paraId="382BDAC6">
      <w:pPr>
        <w:rPr>
          <w:rFonts w:hint="eastAsia" w:ascii="仿宋" w:hAnsi="仿宋" w:eastAsia="仿宋" w:cs="仿宋"/>
          <w:color w:val="auto"/>
          <w:sz w:val="24"/>
          <w:szCs w:val="24"/>
        </w:rPr>
      </w:pPr>
    </w:p>
    <w:p w14:paraId="297B4FEC">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360" w:lineRule="auto"/>
        <w:ind w:left="-425" w:leftChars="0"/>
        <w:jc w:val="center"/>
        <w:textAlignment w:val="auto"/>
        <w:outlineLvl w:val="9"/>
        <w:rPr>
          <w:rFonts w:hint="eastAsia" w:ascii="仿宋" w:hAnsi="仿宋" w:eastAsia="仿宋" w:cs="仿宋"/>
          <w:b/>
          <w:bCs/>
          <w:color w:val="auto"/>
          <w:kern w:val="0"/>
          <w:sz w:val="40"/>
          <w:szCs w:val="40"/>
          <w:lang w:val="en-US" w:eastAsia="zh-CN" w:bidi="ar"/>
        </w:rPr>
      </w:pPr>
    </w:p>
    <w:p w14:paraId="53D7C121">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360" w:lineRule="auto"/>
        <w:ind w:left="-425" w:leftChars="0"/>
        <w:jc w:val="center"/>
        <w:textAlignment w:val="auto"/>
        <w:outlineLvl w:val="9"/>
        <w:rPr>
          <w:rFonts w:hint="eastAsia" w:ascii="仿宋" w:hAnsi="仿宋" w:eastAsia="仿宋" w:cs="仿宋"/>
          <w:b/>
          <w:bCs/>
          <w:color w:val="auto"/>
          <w:kern w:val="0"/>
          <w:sz w:val="40"/>
          <w:szCs w:val="40"/>
          <w:lang w:val="en-US" w:eastAsia="zh-CN" w:bidi="ar"/>
        </w:rPr>
      </w:pPr>
    </w:p>
    <w:p w14:paraId="170A4FE8">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360" w:lineRule="auto"/>
        <w:ind w:left="-425" w:leftChars="0"/>
        <w:jc w:val="center"/>
        <w:textAlignment w:val="auto"/>
        <w:outlineLvl w:val="9"/>
        <w:rPr>
          <w:rFonts w:hint="eastAsia" w:ascii="仿宋" w:hAnsi="仿宋" w:eastAsia="仿宋" w:cs="仿宋"/>
          <w:b/>
          <w:bCs/>
          <w:color w:val="auto"/>
          <w:kern w:val="0"/>
          <w:sz w:val="40"/>
          <w:szCs w:val="40"/>
          <w:lang w:val="en-US" w:eastAsia="zh-CN" w:bidi="ar"/>
        </w:rPr>
      </w:pPr>
    </w:p>
    <w:p w14:paraId="04549B0E">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360" w:lineRule="auto"/>
        <w:ind w:left="-425" w:leftChars="0"/>
        <w:jc w:val="center"/>
        <w:textAlignment w:val="auto"/>
        <w:outlineLvl w:val="9"/>
        <w:rPr>
          <w:rFonts w:hint="eastAsia" w:ascii="仿宋" w:hAnsi="仿宋" w:eastAsia="仿宋" w:cs="仿宋"/>
          <w:b/>
          <w:bCs/>
          <w:color w:val="auto"/>
          <w:kern w:val="0"/>
          <w:sz w:val="40"/>
          <w:szCs w:val="40"/>
          <w:lang w:val="en-US" w:eastAsia="zh-CN" w:bidi="ar"/>
        </w:rPr>
      </w:pPr>
    </w:p>
    <w:p w14:paraId="021CE8D5">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360" w:lineRule="auto"/>
        <w:ind w:left="-425" w:leftChars="0"/>
        <w:jc w:val="center"/>
        <w:textAlignment w:val="auto"/>
        <w:outlineLvl w:val="9"/>
        <w:rPr>
          <w:rFonts w:hint="eastAsia" w:ascii="仿宋" w:hAnsi="仿宋" w:eastAsia="仿宋" w:cs="仿宋"/>
          <w:b/>
          <w:bCs/>
          <w:color w:val="auto"/>
          <w:kern w:val="0"/>
          <w:sz w:val="40"/>
          <w:szCs w:val="40"/>
          <w:lang w:val="en-US" w:eastAsia="zh-CN" w:bidi="ar"/>
        </w:rPr>
      </w:pPr>
    </w:p>
    <w:p w14:paraId="48AE43DE">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360" w:lineRule="auto"/>
        <w:ind w:left="-425" w:leftChars="0"/>
        <w:jc w:val="center"/>
        <w:textAlignment w:val="auto"/>
        <w:outlineLvl w:val="9"/>
        <w:rPr>
          <w:rFonts w:hint="eastAsia" w:ascii="仿宋" w:hAnsi="仿宋" w:eastAsia="仿宋" w:cs="仿宋"/>
          <w:b/>
          <w:bCs/>
          <w:color w:val="auto"/>
          <w:kern w:val="0"/>
          <w:sz w:val="40"/>
          <w:szCs w:val="40"/>
          <w:lang w:val="en-US" w:eastAsia="zh-CN" w:bidi="ar"/>
        </w:rPr>
      </w:pPr>
    </w:p>
    <w:p w14:paraId="32019397">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360" w:lineRule="auto"/>
        <w:ind w:left="-425" w:leftChars="0"/>
        <w:jc w:val="center"/>
        <w:textAlignment w:val="auto"/>
        <w:outlineLvl w:val="9"/>
        <w:rPr>
          <w:rFonts w:hint="eastAsia" w:ascii="仿宋" w:hAnsi="仿宋" w:eastAsia="仿宋" w:cs="仿宋"/>
          <w:b/>
          <w:bCs/>
          <w:color w:val="auto"/>
          <w:kern w:val="0"/>
          <w:sz w:val="40"/>
          <w:szCs w:val="40"/>
          <w:lang w:val="en-US" w:eastAsia="zh-CN" w:bidi="ar"/>
        </w:rPr>
      </w:pPr>
      <w:r>
        <w:rPr>
          <w:rFonts w:hint="eastAsia" w:ascii="仿宋" w:hAnsi="仿宋" w:eastAsia="仿宋" w:cs="仿宋"/>
          <w:b/>
          <w:bCs/>
          <w:color w:val="auto"/>
          <w:kern w:val="0"/>
          <w:sz w:val="40"/>
          <w:szCs w:val="40"/>
          <w:lang w:val="en-US" w:eastAsia="zh-CN" w:bidi="ar"/>
        </w:rPr>
        <w:t>三亚市崖州区2025年南繁基地地力提升项目</w:t>
      </w:r>
    </w:p>
    <w:p w14:paraId="5CCD2583">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360" w:lineRule="auto"/>
        <w:ind w:left="-425" w:leftChars="0"/>
        <w:jc w:val="center"/>
        <w:textAlignment w:val="auto"/>
        <w:outlineLvl w:val="9"/>
        <w:rPr>
          <w:rFonts w:hint="eastAsia" w:ascii="仿宋" w:hAnsi="仿宋" w:eastAsia="仿宋" w:cs="仿宋"/>
          <w:b/>
          <w:bCs/>
          <w:color w:val="auto"/>
          <w:kern w:val="0"/>
          <w:sz w:val="40"/>
          <w:szCs w:val="40"/>
          <w:lang w:val="en-US" w:eastAsia="zh-CN" w:bidi="ar"/>
        </w:rPr>
      </w:pPr>
      <w:r>
        <w:rPr>
          <w:rFonts w:hint="eastAsia" w:ascii="仿宋" w:hAnsi="仿宋" w:eastAsia="仿宋" w:cs="仿宋"/>
          <w:b/>
          <w:bCs/>
          <w:color w:val="auto"/>
          <w:kern w:val="0"/>
          <w:sz w:val="40"/>
          <w:szCs w:val="40"/>
          <w:lang w:val="en-US" w:eastAsia="zh-CN" w:bidi="ar"/>
        </w:rPr>
        <w:t>委托合同</w:t>
      </w:r>
    </w:p>
    <w:p w14:paraId="43D25023">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360" w:lineRule="auto"/>
        <w:ind w:left="-425" w:leftChars="0"/>
        <w:jc w:val="both"/>
        <w:textAlignment w:val="auto"/>
        <w:outlineLvl w:val="9"/>
        <w:rPr>
          <w:rFonts w:hint="eastAsia" w:ascii="仿宋" w:hAnsi="仿宋" w:eastAsia="仿宋" w:cs="仿宋"/>
          <w:color w:val="auto"/>
          <w:kern w:val="0"/>
          <w:sz w:val="36"/>
          <w:szCs w:val="36"/>
          <w:lang w:val="en-US" w:eastAsia="zh-CN" w:bidi="ar"/>
        </w:rPr>
      </w:pPr>
    </w:p>
    <w:p w14:paraId="68BA97D0">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360" w:lineRule="auto"/>
        <w:ind w:left="-425" w:leftChars="0"/>
        <w:jc w:val="both"/>
        <w:textAlignment w:val="auto"/>
        <w:outlineLvl w:val="9"/>
        <w:rPr>
          <w:rFonts w:hint="eastAsia" w:ascii="仿宋" w:hAnsi="仿宋" w:eastAsia="仿宋" w:cs="仿宋"/>
          <w:color w:val="auto"/>
          <w:kern w:val="0"/>
          <w:sz w:val="36"/>
          <w:szCs w:val="36"/>
          <w:lang w:val="en-US" w:eastAsia="zh-CN" w:bidi="ar"/>
        </w:rPr>
      </w:pPr>
    </w:p>
    <w:p w14:paraId="54FEDCEE">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360" w:lineRule="auto"/>
        <w:ind w:left="-425" w:leftChars="0"/>
        <w:jc w:val="both"/>
        <w:textAlignment w:val="auto"/>
        <w:outlineLvl w:val="9"/>
        <w:rPr>
          <w:rFonts w:hint="eastAsia" w:ascii="仿宋" w:hAnsi="仿宋" w:eastAsia="仿宋" w:cs="仿宋"/>
          <w:color w:val="auto"/>
          <w:kern w:val="0"/>
          <w:sz w:val="36"/>
          <w:szCs w:val="36"/>
          <w:lang w:val="en-US" w:eastAsia="zh-CN" w:bidi="ar"/>
        </w:rPr>
      </w:pPr>
    </w:p>
    <w:p w14:paraId="49313BFB">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720" w:lineRule="auto"/>
        <w:ind w:left="-425" w:leftChars="0" w:firstLine="720" w:firstLineChars="200"/>
        <w:jc w:val="both"/>
        <w:textAlignment w:val="auto"/>
        <w:outlineLvl w:val="9"/>
        <w:rPr>
          <w:rFonts w:hint="eastAsia" w:ascii="仿宋" w:hAnsi="仿宋" w:eastAsia="仿宋" w:cs="仿宋"/>
          <w:color w:val="auto"/>
          <w:kern w:val="0"/>
          <w:sz w:val="36"/>
          <w:szCs w:val="36"/>
          <w:lang w:val="en-US" w:eastAsia="zh-CN" w:bidi="ar"/>
        </w:rPr>
      </w:pPr>
    </w:p>
    <w:p w14:paraId="685AD54D">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720" w:lineRule="auto"/>
        <w:ind w:left="-425" w:leftChars="0" w:firstLine="720" w:firstLineChars="200"/>
        <w:jc w:val="both"/>
        <w:textAlignment w:val="auto"/>
        <w:outlineLvl w:val="9"/>
        <w:rPr>
          <w:rFonts w:hint="eastAsia" w:ascii="仿宋" w:hAnsi="仿宋" w:eastAsia="仿宋" w:cs="仿宋"/>
          <w:color w:val="auto"/>
          <w:kern w:val="0"/>
          <w:sz w:val="36"/>
          <w:szCs w:val="36"/>
          <w:lang w:val="en-US" w:eastAsia="zh-CN" w:bidi="ar"/>
        </w:rPr>
      </w:pPr>
    </w:p>
    <w:p w14:paraId="2651CD9A">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720" w:lineRule="auto"/>
        <w:ind w:left="-425" w:leftChars="0" w:firstLine="720" w:firstLineChars="200"/>
        <w:jc w:val="both"/>
        <w:textAlignment w:val="auto"/>
        <w:outlineLvl w:val="9"/>
        <w:rPr>
          <w:rFonts w:hint="eastAsia" w:ascii="仿宋" w:hAnsi="仿宋" w:eastAsia="仿宋" w:cs="仿宋"/>
          <w:color w:val="auto"/>
          <w:kern w:val="0"/>
          <w:sz w:val="36"/>
          <w:szCs w:val="36"/>
          <w:lang w:val="en-US" w:eastAsia="zh-CN" w:bidi="ar"/>
        </w:rPr>
      </w:pPr>
      <w:bookmarkStart w:id="0" w:name="_Toc29997"/>
      <w:r>
        <w:rPr>
          <w:rFonts w:hint="eastAsia" w:ascii="仿宋" w:hAnsi="仿宋" w:eastAsia="仿宋" w:cs="仿宋"/>
          <w:color w:val="auto"/>
          <w:kern w:val="0"/>
          <w:sz w:val="36"/>
          <w:szCs w:val="36"/>
          <w:lang w:val="en-US" w:eastAsia="zh-CN" w:bidi="ar"/>
        </w:rPr>
        <w:t>甲方：</w:t>
      </w:r>
      <w:bookmarkEnd w:id="0"/>
      <w:r>
        <w:rPr>
          <w:rFonts w:hint="eastAsia" w:ascii="仿宋" w:hAnsi="仿宋" w:eastAsia="仿宋" w:cs="仿宋"/>
          <w:color w:val="auto"/>
          <w:kern w:val="0"/>
          <w:sz w:val="36"/>
          <w:szCs w:val="36"/>
          <w:lang w:val="en-US" w:eastAsia="zh-CN" w:bidi="ar"/>
        </w:rPr>
        <w:t>三亚市崖州区农业农村局</w:t>
      </w:r>
    </w:p>
    <w:p w14:paraId="72FA9317">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720" w:lineRule="auto"/>
        <w:ind w:left="-425" w:leftChars="0" w:firstLine="720" w:firstLineChars="200"/>
        <w:jc w:val="both"/>
        <w:textAlignment w:val="auto"/>
        <w:outlineLvl w:val="9"/>
        <w:rPr>
          <w:rFonts w:hint="eastAsia" w:ascii="仿宋" w:hAnsi="仿宋" w:eastAsia="仿宋" w:cs="仿宋"/>
          <w:color w:val="auto"/>
          <w:kern w:val="0"/>
          <w:sz w:val="36"/>
          <w:szCs w:val="36"/>
          <w:lang w:val="en-US" w:eastAsia="zh-CN" w:bidi="ar"/>
        </w:rPr>
      </w:pPr>
      <w:bookmarkStart w:id="1" w:name="_Toc24629"/>
      <w:r>
        <w:rPr>
          <w:rFonts w:hint="eastAsia" w:ascii="仿宋" w:hAnsi="仿宋" w:eastAsia="仿宋" w:cs="仿宋"/>
          <w:color w:val="auto"/>
          <w:kern w:val="0"/>
          <w:sz w:val="36"/>
          <w:szCs w:val="36"/>
          <w:lang w:val="en-US" w:eastAsia="zh-CN" w:bidi="ar"/>
        </w:rPr>
        <w:t>乙方：</w:t>
      </w:r>
      <w:bookmarkEnd w:id="1"/>
    </w:p>
    <w:p w14:paraId="64AAAD81">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720" w:lineRule="auto"/>
        <w:ind w:left="-425" w:leftChars="0" w:firstLine="720" w:firstLineChars="200"/>
        <w:jc w:val="center"/>
        <w:textAlignment w:val="auto"/>
        <w:outlineLvl w:val="9"/>
        <w:rPr>
          <w:rFonts w:hint="eastAsia" w:ascii="仿宋" w:hAnsi="仿宋" w:eastAsia="仿宋" w:cs="仿宋"/>
          <w:color w:val="auto"/>
          <w:kern w:val="0"/>
          <w:sz w:val="36"/>
          <w:szCs w:val="36"/>
          <w:lang w:val="en-US" w:eastAsia="zh-CN" w:bidi="ar"/>
        </w:rPr>
      </w:pPr>
      <w:bookmarkStart w:id="2" w:name="_Toc13343"/>
      <w:r>
        <w:rPr>
          <w:rFonts w:hint="eastAsia" w:ascii="仿宋" w:hAnsi="仿宋" w:eastAsia="仿宋" w:cs="仿宋"/>
          <w:color w:val="auto"/>
          <w:kern w:val="0"/>
          <w:sz w:val="36"/>
          <w:szCs w:val="36"/>
          <w:lang w:val="en-US" w:eastAsia="zh-CN" w:bidi="ar"/>
        </w:rPr>
        <w:t>签订地点：海南省三亚市</w:t>
      </w:r>
      <w:bookmarkEnd w:id="2"/>
    </w:p>
    <w:p w14:paraId="26D958A6">
      <w:pPr>
        <w:rPr>
          <w:rFonts w:hint="eastAsia" w:ascii="仿宋" w:hAnsi="仿宋" w:eastAsia="仿宋" w:cs="仿宋"/>
          <w:b/>
          <w:bCs/>
          <w:color w:val="auto"/>
          <w:spacing w:val="1"/>
          <w:sz w:val="32"/>
          <w:szCs w:val="32"/>
          <w:lang w:eastAsia="zh-CN"/>
        </w:rPr>
      </w:pPr>
      <w:r>
        <w:rPr>
          <w:rFonts w:hint="eastAsia" w:ascii="仿宋" w:hAnsi="仿宋" w:eastAsia="仿宋" w:cs="仿宋"/>
          <w:b/>
          <w:bCs/>
          <w:color w:val="auto"/>
          <w:spacing w:val="1"/>
          <w:sz w:val="32"/>
          <w:szCs w:val="32"/>
          <w:lang w:eastAsia="zh-CN"/>
        </w:rPr>
        <w:br w:type="page"/>
      </w:r>
    </w:p>
    <w:p w14:paraId="07DC895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b/>
          <w:bCs/>
          <w:color w:val="auto"/>
          <w:spacing w:val="1"/>
          <w:sz w:val="32"/>
          <w:szCs w:val="32"/>
          <w:lang w:eastAsia="zh-CN"/>
        </w:rPr>
      </w:pPr>
      <w:r>
        <w:rPr>
          <w:rFonts w:hint="eastAsia" w:ascii="仿宋" w:hAnsi="仿宋" w:eastAsia="仿宋" w:cs="仿宋"/>
          <w:b/>
          <w:bCs/>
          <w:color w:val="auto"/>
          <w:spacing w:val="1"/>
          <w:sz w:val="32"/>
          <w:szCs w:val="32"/>
          <w:lang w:eastAsia="zh-CN"/>
        </w:rPr>
        <w:t>三亚市崖州区2025年南繁基地地力提升项目</w:t>
      </w:r>
    </w:p>
    <w:p w14:paraId="18B1C6A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auto"/>
          <w:sz w:val="32"/>
          <w:szCs w:val="32"/>
          <w:lang w:val="en-US" w:eastAsia="zh-CN"/>
        </w:rPr>
      </w:pPr>
      <w:r>
        <w:rPr>
          <w:rFonts w:hint="eastAsia" w:ascii="仿宋" w:hAnsi="仿宋" w:eastAsia="仿宋" w:cs="仿宋"/>
          <w:b/>
          <w:bCs/>
          <w:color w:val="auto"/>
          <w:spacing w:val="1"/>
          <w:sz w:val="32"/>
          <w:szCs w:val="32"/>
          <w:lang w:val="en-US" w:eastAsia="zh-CN"/>
        </w:rPr>
        <w:t>委托合同</w:t>
      </w:r>
    </w:p>
    <w:p w14:paraId="484C0C4C">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13" w:beforeLines="100" w:beforeAutospacing="0" w:after="0" w:afterAutospacing="0" w:line="360" w:lineRule="auto"/>
        <w:ind w:left="0" w:right="0" w:firstLine="420" w:firstLineChars="200"/>
        <w:textAlignment w:val="baseline"/>
        <w:rPr>
          <w:rFonts w:hint="eastAsia" w:ascii="仿宋" w:hAnsi="仿宋" w:eastAsia="仿宋" w:cs="仿宋"/>
          <w:i w:val="0"/>
          <w:iCs w:val="0"/>
          <w:caps w:val="0"/>
          <w:color w:val="auto"/>
          <w:spacing w:val="0"/>
          <w:sz w:val="21"/>
          <w:szCs w:val="21"/>
          <w:highlight w:val="none"/>
          <w:u w:val="single"/>
        </w:rPr>
      </w:pPr>
      <w:r>
        <w:rPr>
          <w:rFonts w:hint="eastAsia" w:ascii="仿宋" w:hAnsi="仿宋" w:eastAsia="仿宋" w:cs="仿宋"/>
          <w:i w:val="0"/>
          <w:iCs w:val="0"/>
          <w:caps w:val="0"/>
          <w:color w:val="auto"/>
          <w:spacing w:val="0"/>
          <w:sz w:val="21"/>
          <w:szCs w:val="21"/>
          <w:highlight w:val="none"/>
          <w:shd w:val="clear" w:color="auto" w:fill="FFFFFF"/>
          <w:vertAlign w:val="baseline"/>
        </w:rPr>
        <w:t>甲方</w:t>
      </w:r>
      <w:r>
        <w:rPr>
          <w:rFonts w:hint="eastAsia" w:ascii="仿宋" w:hAnsi="仿宋" w:eastAsia="仿宋" w:cs="仿宋"/>
          <w:i w:val="0"/>
          <w:iCs w:val="0"/>
          <w:caps w:val="0"/>
          <w:color w:val="auto"/>
          <w:spacing w:val="0"/>
          <w:sz w:val="21"/>
          <w:szCs w:val="21"/>
          <w:highlight w:val="none"/>
          <w:shd w:val="clear" w:color="auto" w:fill="FFFFFF"/>
          <w:vertAlign w:val="baseline"/>
          <w:lang w:eastAsia="zh-CN"/>
        </w:rPr>
        <w:t>（</w:t>
      </w:r>
      <w:r>
        <w:rPr>
          <w:rFonts w:hint="eastAsia" w:ascii="仿宋" w:hAnsi="仿宋" w:eastAsia="仿宋" w:cs="仿宋"/>
          <w:i w:val="0"/>
          <w:iCs w:val="0"/>
          <w:caps w:val="0"/>
          <w:color w:val="auto"/>
          <w:spacing w:val="0"/>
          <w:sz w:val="21"/>
          <w:szCs w:val="21"/>
          <w:highlight w:val="none"/>
          <w:shd w:val="clear" w:color="auto" w:fill="FFFFFF"/>
          <w:vertAlign w:val="baseline"/>
        </w:rPr>
        <w:t>委托方</w:t>
      </w:r>
      <w:r>
        <w:rPr>
          <w:rFonts w:hint="eastAsia" w:ascii="仿宋" w:hAnsi="仿宋" w:eastAsia="仿宋" w:cs="仿宋"/>
          <w:i w:val="0"/>
          <w:iCs w:val="0"/>
          <w:caps w:val="0"/>
          <w:color w:val="auto"/>
          <w:spacing w:val="0"/>
          <w:sz w:val="21"/>
          <w:szCs w:val="21"/>
          <w:highlight w:val="none"/>
          <w:shd w:val="clear" w:color="auto" w:fill="FFFFFF"/>
          <w:vertAlign w:val="baseline"/>
          <w:lang w:eastAsia="zh-CN"/>
        </w:rPr>
        <w:t>）</w:t>
      </w:r>
      <w:r>
        <w:rPr>
          <w:rFonts w:hint="eastAsia" w:ascii="仿宋" w:hAnsi="仿宋" w:eastAsia="仿宋" w:cs="仿宋"/>
          <w:i w:val="0"/>
          <w:iCs w:val="0"/>
          <w:caps w:val="0"/>
          <w:color w:val="auto"/>
          <w:spacing w:val="0"/>
          <w:sz w:val="21"/>
          <w:szCs w:val="21"/>
          <w:highlight w:val="none"/>
          <w:shd w:val="clear" w:color="auto" w:fill="FFFFFF"/>
          <w:vertAlign w:val="baseline"/>
        </w:rPr>
        <w:t>：</w:t>
      </w:r>
      <w:r>
        <w:rPr>
          <w:rFonts w:hint="eastAsia" w:ascii="仿宋" w:hAnsi="仿宋" w:eastAsia="仿宋" w:cs="仿宋"/>
          <w:i w:val="0"/>
          <w:iCs w:val="0"/>
          <w:caps w:val="0"/>
          <w:color w:val="auto"/>
          <w:spacing w:val="0"/>
          <w:sz w:val="21"/>
          <w:szCs w:val="21"/>
          <w:highlight w:val="none"/>
          <w:u w:val="single"/>
          <w:shd w:val="clear" w:color="auto" w:fill="FFFFFF"/>
          <w:vertAlign w:val="baseline"/>
          <w:lang w:val="en-US" w:eastAsia="zh-CN"/>
        </w:rPr>
        <w:t xml:space="preserve">             </w:t>
      </w:r>
    </w:p>
    <w:p w14:paraId="4251E366">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Lines="10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sz w:val="21"/>
          <w:szCs w:val="21"/>
          <w:highlight w:val="none"/>
          <w:u w:val="single"/>
          <w:shd w:val="clear" w:color="auto" w:fill="FFFFFF"/>
          <w:vertAlign w:val="baseline"/>
          <w:lang w:val="en-US" w:eastAsia="zh-CN"/>
        </w:rPr>
      </w:pPr>
      <w:r>
        <w:rPr>
          <w:rFonts w:hint="eastAsia" w:ascii="仿宋" w:hAnsi="仿宋" w:eastAsia="仿宋" w:cs="仿宋"/>
          <w:i w:val="0"/>
          <w:iCs w:val="0"/>
          <w:caps w:val="0"/>
          <w:color w:val="auto"/>
          <w:spacing w:val="0"/>
          <w:sz w:val="21"/>
          <w:szCs w:val="21"/>
          <w:highlight w:val="none"/>
          <w:u w:val="none"/>
          <w:shd w:val="clear" w:color="auto" w:fill="FFFFFF"/>
          <w:vertAlign w:val="baseline"/>
        </w:rPr>
        <w:t>乙方</w:t>
      </w:r>
      <w:r>
        <w:rPr>
          <w:rFonts w:hint="eastAsia" w:ascii="仿宋" w:hAnsi="仿宋" w:eastAsia="仿宋" w:cs="仿宋"/>
          <w:i w:val="0"/>
          <w:iCs w:val="0"/>
          <w:caps w:val="0"/>
          <w:color w:val="auto"/>
          <w:spacing w:val="0"/>
          <w:sz w:val="21"/>
          <w:szCs w:val="21"/>
          <w:highlight w:val="none"/>
          <w:u w:val="none"/>
          <w:shd w:val="clear" w:color="auto" w:fill="FFFFFF"/>
          <w:vertAlign w:val="baseline"/>
          <w:lang w:eastAsia="zh-CN"/>
        </w:rPr>
        <w:t>（</w:t>
      </w:r>
      <w:r>
        <w:rPr>
          <w:rFonts w:hint="eastAsia" w:ascii="仿宋" w:hAnsi="仿宋" w:eastAsia="仿宋" w:cs="仿宋"/>
          <w:i w:val="0"/>
          <w:iCs w:val="0"/>
          <w:caps w:val="0"/>
          <w:color w:val="auto"/>
          <w:spacing w:val="0"/>
          <w:sz w:val="21"/>
          <w:szCs w:val="21"/>
          <w:highlight w:val="none"/>
          <w:shd w:val="clear" w:color="auto" w:fill="FFFFFF"/>
          <w:vertAlign w:val="baseline"/>
        </w:rPr>
        <w:t>受托方</w:t>
      </w:r>
      <w:r>
        <w:rPr>
          <w:rFonts w:hint="eastAsia" w:ascii="仿宋" w:hAnsi="仿宋" w:eastAsia="仿宋" w:cs="仿宋"/>
          <w:i w:val="0"/>
          <w:iCs w:val="0"/>
          <w:caps w:val="0"/>
          <w:color w:val="auto"/>
          <w:spacing w:val="0"/>
          <w:sz w:val="21"/>
          <w:szCs w:val="21"/>
          <w:highlight w:val="none"/>
          <w:u w:val="none"/>
          <w:shd w:val="clear" w:color="auto" w:fill="FFFFFF"/>
          <w:vertAlign w:val="baseline"/>
          <w:lang w:eastAsia="zh-CN"/>
        </w:rPr>
        <w:t>）</w:t>
      </w:r>
      <w:r>
        <w:rPr>
          <w:rFonts w:hint="eastAsia" w:ascii="仿宋" w:hAnsi="仿宋" w:eastAsia="仿宋" w:cs="仿宋"/>
          <w:i w:val="0"/>
          <w:iCs w:val="0"/>
          <w:caps w:val="0"/>
          <w:color w:val="auto"/>
          <w:spacing w:val="0"/>
          <w:sz w:val="21"/>
          <w:szCs w:val="21"/>
          <w:highlight w:val="none"/>
          <w:shd w:val="clear" w:color="auto" w:fill="FFFFFF"/>
          <w:vertAlign w:val="baseline"/>
        </w:rPr>
        <w:t>：</w:t>
      </w:r>
      <w:r>
        <w:rPr>
          <w:rFonts w:hint="eastAsia" w:ascii="仿宋" w:hAnsi="仿宋" w:eastAsia="仿宋" w:cs="仿宋"/>
          <w:i w:val="0"/>
          <w:iCs w:val="0"/>
          <w:caps w:val="0"/>
          <w:color w:val="auto"/>
          <w:spacing w:val="0"/>
          <w:sz w:val="21"/>
          <w:szCs w:val="21"/>
          <w:highlight w:val="none"/>
          <w:u w:val="single"/>
          <w:shd w:val="clear" w:color="auto" w:fill="FFFFFF"/>
          <w:vertAlign w:val="baseline"/>
          <w:lang w:val="en-US" w:eastAsia="zh-CN"/>
        </w:rPr>
        <w:t xml:space="preserve">             </w:t>
      </w:r>
    </w:p>
    <w:p w14:paraId="139A0DD3">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sz w:val="21"/>
          <w:szCs w:val="21"/>
          <w:highlight w:val="none"/>
          <w:shd w:val="clear" w:color="auto" w:fill="FFFFFF"/>
          <w:vertAlign w:val="baseline"/>
          <w:lang w:eastAsia="zh-CN"/>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甲、</w:t>
      </w:r>
      <w:r>
        <w:rPr>
          <w:rFonts w:hint="eastAsia" w:ascii="仿宋" w:hAnsi="仿宋" w:eastAsia="仿宋" w:cs="仿宋"/>
          <w:i w:val="0"/>
          <w:iCs w:val="0"/>
          <w:caps w:val="0"/>
          <w:color w:val="auto"/>
          <w:spacing w:val="0"/>
          <w:sz w:val="21"/>
          <w:szCs w:val="21"/>
          <w:highlight w:val="none"/>
          <w:shd w:val="clear" w:color="auto" w:fill="FFFFFF"/>
          <w:vertAlign w:val="baseline"/>
          <w:lang w:val="en-US" w:eastAsia="zh-CN"/>
        </w:rPr>
        <w:t>乙双方</w:t>
      </w:r>
      <w:r>
        <w:rPr>
          <w:rFonts w:hint="eastAsia" w:ascii="仿宋" w:hAnsi="仿宋" w:eastAsia="仿宋" w:cs="仿宋"/>
          <w:i w:val="0"/>
          <w:iCs w:val="0"/>
          <w:caps w:val="0"/>
          <w:color w:val="auto"/>
          <w:spacing w:val="0"/>
          <w:sz w:val="21"/>
          <w:szCs w:val="21"/>
          <w:highlight w:val="none"/>
          <w:shd w:val="clear" w:color="auto" w:fill="FFFFFF"/>
          <w:vertAlign w:val="baseline"/>
        </w:rPr>
        <w:t>根据《中华人民共和国政府采购法》、《中华人民共和国民法典》</w:t>
      </w:r>
      <w:r>
        <w:rPr>
          <w:rFonts w:hint="eastAsia" w:ascii="仿宋" w:hAnsi="仿宋" w:eastAsia="仿宋" w:cs="仿宋"/>
          <w:i w:val="0"/>
          <w:iCs w:val="0"/>
          <w:caps w:val="0"/>
          <w:color w:val="auto"/>
          <w:spacing w:val="0"/>
          <w:sz w:val="21"/>
          <w:szCs w:val="21"/>
          <w:highlight w:val="none"/>
          <w:shd w:val="clear" w:color="auto" w:fill="FFFFFF"/>
          <w:vertAlign w:val="baseline"/>
          <w:lang w:val="en-US" w:eastAsia="zh-CN"/>
        </w:rPr>
        <w:t>等有关</w:t>
      </w:r>
      <w:r>
        <w:rPr>
          <w:rFonts w:hint="eastAsia" w:ascii="仿宋" w:hAnsi="仿宋" w:eastAsia="仿宋" w:cs="仿宋"/>
          <w:i w:val="0"/>
          <w:iCs w:val="0"/>
          <w:caps w:val="0"/>
          <w:color w:val="auto"/>
          <w:spacing w:val="0"/>
          <w:sz w:val="21"/>
          <w:szCs w:val="21"/>
          <w:highlight w:val="none"/>
          <w:shd w:val="clear" w:color="auto" w:fill="FFFFFF"/>
          <w:vertAlign w:val="baseline"/>
        </w:rPr>
        <w:t>法律</w:t>
      </w:r>
      <w:r>
        <w:rPr>
          <w:rFonts w:hint="eastAsia" w:ascii="仿宋" w:hAnsi="仿宋" w:eastAsia="仿宋" w:cs="仿宋"/>
          <w:i w:val="0"/>
          <w:iCs w:val="0"/>
          <w:caps w:val="0"/>
          <w:color w:val="auto"/>
          <w:spacing w:val="0"/>
          <w:sz w:val="21"/>
          <w:szCs w:val="21"/>
          <w:highlight w:val="none"/>
          <w:shd w:val="clear" w:color="auto" w:fill="FFFFFF"/>
          <w:vertAlign w:val="baseline"/>
          <w:lang w:eastAsia="zh-CN"/>
        </w:rPr>
        <w:t>、</w:t>
      </w:r>
      <w:r>
        <w:rPr>
          <w:rFonts w:hint="eastAsia" w:ascii="仿宋" w:hAnsi="仿宋" w:eastAsia="仿宋" w:cs="仿宋"/>
          <w:i w:val="0"/>
          <w:iCs w:val="0"/>
          <w:caps w:val="0"/>
          <w:color w:val="auto"/>
          <w:spacing w:val="0"/>
          <w:sz w:val="21"/>
          <w:szCs w:val="21"/>
          <w:highlight w:val="none"/>
          <w:shd w:val="clear" w:color="auto" w:fill="FFFFFF"/>
          <w:vertAlign w:val="baseline"/>
        </w:rPr>
        <w:t>法规及</w:t>
      </w:r>
      <w:r>
        <w:rPr>
          <w:rFonts w:hint="eastAsia" w:ascii="仿宋" w:hAnsi="仿宋" w:eastAsia="仿宋" w:cs="仿宋"/>
          <w:bCs/>
          <w:color w:val="auto"/>
          <w:kern w:val="2"/>
          <w:sz w:val="21"/>
          <w:szCs w:val="21"/>
          <w:highlight w:val="none"/>
          <w:u w:val="single"/>
          <w:lang w:val="en-US" w:eastAsia="zh-CN" w:bidi="ar-SA"/>
        </w:rPr>
        <w:t>三亚市崖州区2025年南繁基地地力提升项目</w:t>
      </w:r>
      <w:r>
        <w:rPr>
          <w:rFonts w:hint="eastAsia" w:ascii="仿宋" w:hAnsi="仿宋" w:eastAsia="仿宋" w:cs="仿宋"/>
          <w:i w:val="0"/>
          <w:iCs w:val="0"/>
          <w:caps w:val="0"/>
          <w:color w:val="auto"/>
          <w:spacing w:val="0"/>
          <w:sz w:val="21"/>
          <w:szCs w:val="21"/>
          <w:highlight w:val="none"/>
          <w:shd w:val="clear" w:color="auto" w:fill="FFFFFF"/>
          <w:vertAlign w:val="baseline"/>
          <w:lang w:val="en-US" w:eastAsia="zh-CN"/>
        </w:rPr>
        <w:t>（项目编号：</w:t>
      </w:r>
      <w:r>
        <w:rPr>
          <w:rFonts w:hint="eastAsia" w:ascii="仿宋" w:hAnsi="仿宋" w:eastAsia="仿宋" w:cs="仿宋"/>
          <w:i w:val="0"/>
          <w:iCs w:val="0"/>
          <w:caps w:val="0"/>
          <w:color w:val="auto"/>
          <w:spacing w:val="0"/>
          <w:sz w:val="21"/>
          <w:szCs w:val="21"/>
          <w:highlight w:val="none"/>
          <w:u w:val="single"/>
          <w:shd w:val="clear" w:color="auto" w:fill="FFFFFF"/>
          <w:vertAlign w:val="baseline"/>
          <w:lang w:val="en-US" w:eastAsia="zh-CN"/>
        </w:rPr>
        <w:t xml:space="preserve">  </w:t>
      </w:r>
      <w:r>
        <w:rPr>
          <w:rFonts w:hint="eastAsia" w:ascii="仿宋" w:hAnsi="仿宋" w:eastAsia="仿宋" w:cs="仿宋"/>
          <w:color w:val="auto"/>
          <w:kern w:val="0"/>
          <w:sz w:val="21"/>
          <w:szCs w:val="21"/>
          <w:highlight w:val="none"/>
          <w:u w:val="single"/>
          <w:shd w:val="clear" w:color="auto" w:fill="FFFFFF"/>
          <w:lang w:val="en-US" w:eastAsia="zh-CN" w:bidi="ar"/>
        </w:rPr>
        <w:t xml:space="preserve"> </w:t>
      </w:r>
      <w:r>
        <w:rPr>
          <w:rFonts w:hint="eastAsia" w:ascii="仿宋" w:hAnsi="仿宋" w:eastAsia="仿宋" w:cs="仿宋"/>
          <w:i w:val="0"/>
          <w:iCs w:val="0"/>
          <w:caps w:val="0"/>
          <w:color w:val="auto"/>
          <w:spacing w:val="0"/>
          <w:sz w:val="21"/>
          <w:szCs w:val="21"/>
          <w:highlight w:val="none"/>
          <w:shd w:val="clear" w:color="auto" w:fill="FFFFFF"/>
          <w:vertAlign w:val="baseline"/>
          <w:lang w:val="en-US" w:eastAsia="zh-CN"/>
        </w:rPr>
        <w:t>）的采购结果</w:t>
      </w:r>
      <w:r>
        <w:rPr>
          <w:rFonts w:hint="eastAsia" w:ascii="仿宋" w:hAnsi="仿宋" w:eastAsia="仿宋" w:cs="仿宋"/>
          <w:i w:val="0"/>
          <w:iCs w:val="0"/>
          <w:caps w:val="0"/>
          <w:color w:val="auto"/>
          <w:spacing w:val="0"/>
          <w:sz w:val="21"/>
          <w:szCs w:val="21"/>
          <w:highlight w:val="none"/>
          <w:shd w:val="clear" w:color="auto" w:fill="FFFFFF"/>
          <w:vertAlign w:val="baseline"/>
        </w:rPr>
        <w:t>，</w:t>
      </w:r>
      <w:r>
        <w:rPr>
          <w:rFonts w:hint="eastAsia" w:ascii="仿宋" w:hAnsi="仿宋" w:eastAsia="仿宋" w:cs="仿宋"/>
          <w:i w:val="0"/>
          <w:iCs w:val="0"/>
          <w:caps w:val="0"/>
          <w:color w:val="auto"/>
          <w:spacing w:val="0"/>
          <w:sz w:val="21"/>
          <w:szCs w:val="21"/>
          <w:highlight w:val="none"/>
          <w:shd w:val="clear" w:color="auto" w:fill="FFFFFF"/>
          <w:vertAlign w:val="baseline"/>
          <w:lang w:val="en-US" w:eastAsia="zh-CN"/>
        </w:rPr>
        <w:t>在平等、自愿、公平和诚实信用的基础上，双方同意签订以下合同条款，以便双方共同遵守、履行合同</w:t>
      </w:r>
      <w:r>
        <w:rPr>
          <w:rFonts w:hint="eastAsia" w:ascii="仿宋" w:hAnsi="仿宋" w:eastAsia="仿宋" w:cs="仿宋"/>
          <w:i w:val="0"/>
          <w:iCs w:val="0"/>
          <w:caps w:val="0"/>
          <w:color w:val="auto"/>
          <w:spacing w:val="0"/>
          <w:sz w:val="21"/>
          <w:szCs w:val="21"/>
          <w:highlight w:val="none"/>
          <w:shd w:val="clear" w:color="auto" w:fill="FFFFFF"/>
          <w:vertAlign w:val="baseline"/>
          <w:lang w:eastAsia="zh-CN"/>
        </w:rPr>
        <w:t>。</w:t>
      </w:r>
    </w:p>
    <w:p w14:paraId="5272AA56">
      <w:pPr>
        <w:pStyle w:val="11"/>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firstLine="482" w:firstLineChars="200"/>
        <w:textAlignment w:val="baseline"/>
        <w:rPr>
          <w:rFonts w:hint="eastAsia" w:ascii="仿宋" w:hAnsi="仿宋" w:eastAsia="仿宋" w:cs="仿宋"/>
          <w:b/>
          <w:bCs/>
          <w:i w:val="0"/>
          <w:iCs w:val="0"/>
          <w:caps w:val="0"/>
          <w:color w:val="auto"/>
          <w:spacing w:val="0"/>
          <w:sz w:val="24"/>
          <w:szCs w:val="24"/>
          <w:highlight w:val="none"/>
          <w:lang w:val="en-US" w:eastAsia="zh-CN"/>
        </w:rPr>
      </w:pPr>
      <w:r>
        <w:rPr>
          <w:rFonts w:hint="eastAsia" w:ascii="仿宋" w:hAnsi="仿宋" w:eastAsia="仿宋" w:cs="仿宋"/>
          <w:b/>
          <w:bCs/>
          <w:i w:val="0"/>
          <w:iCs w:val="0"/>
          <w:caps w:val="0"/>
          <w:color w:val="auto"/>
          <w:spacing w:val="0"/>
          <w:sz w:val="24"/>
          <w:szCs w:val="24"/>
          <w:highlight w:val="none"/>
          <w:lang w:val="en-US" w:eastAsia="zh-CN"/>
        </w:rPr>
        <w:t>合同文件的组成</w:t>
      </w:r>
    </w:p>
    <w:p w14:paraId="2EBDC216">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 xml:space="preserve">1.下列文件为本合同不可分割部分： </w:t>
      </w:r>
    </w:p>
    <w:p w14:paraId="2D55BD1F">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（1）招标文件（含招标文件的澄清、修改等）。</w:t>
      </w:r>
    </w:p>
    <w:p w14:paraId="5BE442A7">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（2）乙方的投标文件（含乙方在招投标过程中所作的其它承诺、声明、书面澄清等）。</w:t>
      </w:r>
    </w:p>
    <w:p w14:paraId="2349B8BB">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（3）中标通知书。</w:t>
      </w:r>
    </w:p>
    <w:p w14:paraId="19A01634">
      <w:pPr>
        <w:pStyle w:val="11"/>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firstLine="482" w:firstLineChars="200"/>
        <w:textAlignment w:val="baseline"/>
        <w:rPr>
          <w:rFonts w:hint="eastAsia" w:ascii="仿宋" w:hAnsi="仿宋" w:eastAsia="仿宋" w:cs="仿宋"/>
          <w:b/>
          <w:bCs/>
          <w:i w:val="0"/>
          <w:iCs w:val="0"/>
          <w:caps w:val="0"/>
          <w:color w:val="auto"/>
          <w:spacing w:val="0"/>
          <w:sz w:val="24"/>
          <w:szCs w:val="24"/>
          <w:highlight w:val="none"/>
          <w:lang w:val="en-US" w:eastAsia="zh-CN"/>
        </w:rPr>
      </w:pPr>
      <w:r>
        <w:rPr>
          <w:rFonts w:hint="eastAsia" w:ascii="仿宋" w:hAnsi="仿宋" w:eastAsia="仿宋" w:cs="仿宋"/>
          <w:b/>
          <w:bCs/>
          <w:i w:val="0"/>
          <w:iCs w:val="0"/>
          <w:caps w:val="0"/>
          <w:color w:val="auto"/>
          <w:spacing w:val="0"/>
          <w:sz w:val="24"/>
          <w:szCs w:val="24"/>
          <w:highlight w:val="none"/>
          <w:lang w:val="en-US" w:eastAsia="zh-CN"/>
        </w:rPr>
        <w:t>委托服务内容</w:t>
      </w:r>
    </w:p>
    <w:p w14:paraId="66FE861F">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u w:val="singl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u w:val="single"/>
          <w:shd w:val="clear" w:color="auto" w:fill="FFFFFF"/>
          <w:vertAlign w:val="baseline"/>
          <w:lang w:val="en-US" w:eastAsia="zh-CN" w:bidi="ar-SA"/>
        </w:rPr>
        <w:t xml:space="preserve">                                                  </w:t>
      </w:r>
    </w:p>
    <w:p w14:paraId="3D1FD06C">
      <w:pPr>
        <w:pStyle w:val="11"/>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firstLine="482" w:firstLineChars="200"/>
        <w:textAlignment w:val="baseline"/>
        <w:rPr>
          <w:rFonts w:hint="eastAsia" w:ascii="仿宋" w:hAnsi="仿宋" w:eastAsia="仿宋" w:cs="仿宋"/>
          <w:b/>
          <w:bCs/>
          <w:i w:val="0"/>
          <w:iCs w:val="0"/>
          <w:caps w:val="0"/>
          <w:color w:val="auto"/>
          <w:spacing w:val="0"/>
          <w:sz w:val="24"/>
          <w:szCs w:val="24"/>
          <w:highlight w:val="none"/>
          <w:lang w:val="en-US" w:eastAsia="zh-CN"/>
        </w:rPr>
      </w:pPr>
      <w:r>
        <w:rPr>
          <w:rFonts w:hint="eastAsia" w:ascii="仿宋" w:hAnsi="仿宋" w:eastAsia="仿宋" w:cs="仿宋"/>
          <w:b/>
          <w:bCs/>
          <w:i w:val="0"/>
          <w:iCs w:val="0"/>
          <w:caps w:val="0"/>
          <w:color w:val="auto"/>
          <w:spacing w:val="0"/>
          <w:sz w:val="24"/>
          <w:szCs w:val="24"/>
          <w:highlight w:val="none"/>
          <w:lang w:val="en-US" w:eastAsia="zh-CN"/>
        </w:rPr>
        <w:t>服务地点、期限</w:t>
      </w:r>
    </w:p>
    <w:p w14:paraId="06378A69">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u w:val="singl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u w:val="none"/>
          <w:shd w:val="clear" w:color="auto" w:fill="FFFFFF"/>
          <w:vertAlign w:val="baseline"/>
          <w:lang w:val="en-US" w:eastAsia="zh-CN" w:bidi="ar-SA"/>
        </w:rPr>
        <w:t>1.服务地点：</w:t>
      </w:r>
      <w:r>
        <w:rPr>
          <w:rFonts w:hint="eastAsia" w:ascii="仿宋" w:hAnsi="仿宋" w:eastAsia="仿宋" w:cs="仿宋"/>
          <w:i w:val="0"/>
          <w:iCs w:val="0"/>
          <w:caps w:val="0"/>
          <w:color w:val="auto"/>
          <w:spacing w:val="0"/>
          <w:kern w:val="0"/>
          <w:sz w:val="21"/>
          <w:szCs w:val="21"/>
          <w:highlight w:val="none"/>
          <w:u w:val="single"/>
          <w:shd w:val="clear" w:color="auto" w:fill="FFFFFF"/>
          <w:vertAlign w:val="baseline"/>
          <w:lang w:val="en-US" w:eastAsia="zh-CN" w:bidi="ar-SA"/>
        </w:rPr>
        <w:t>三亚市崖州区国家南繁科研育种基地。</w:t>
      </w:r>
    </w:p>
    <w:p w14:paraId="4250B018">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u w:val="none"/>
          <w:shd w:val="clear" w:color="auto" w:fill="FFFFFF"/>
          <w:vertAlign w:val="baseline"/>
          <w:lang w:val="en-US" w:eastAsia="zh-CN" w:bidi="ar-SA"/>
        </w:rPr>
        <w:t>2.服务期限：</w:t>
      </w:r>
      <w:r>
        <w:rPr>
          <w:rFonts w:hint="eastAsia" w:ascii="仿宋" w:hAnsi="仿宋" w:eastAsia="仿宋" w:cs="仿宋"/>
          <w:i w:val="0"/>
          <w:iCs w:val="0"/>
          <w:caps w:val="0"/>
          <w:color w:val="auto"/>
          <w:spacing w:val="0"/>
          <w:kern w:val="0"/>
          <w:sz w:val="21"/>
          <w:szCs w:val="21"/>
          <w:highlight w:val="none"/>
          <w:u w:val="single"/>
          <w:shd w:val="clear" w:color="auto" w:fill="FFFFFF"/>
          <w:vertAlign w:val="baseline"/>
          <w:lang w:val="en-US" w:eastAsia="zh-CN" w:bidi="ar-SA"/>
        </w:rPr>
        <w:t>自</w:t>
      </w:r>
      <w:r>
        <w:rPr>
          <w:rFonts w:hint="eastAsia" w:ascii="仿宋" w:hAnsi="仿宋" w:eastAsia="仿宋" w:cs="仿宋"/>
          <w:color w:val="auto"/>
          <w:kern w:val="0"/>
          <w:sz w:val="21"/>
          <w:szCs w:val="21"/>
          <w:highlight w:val="white"/>
          <w:u w:val="single"/>
          <w:lang w:val="en-US" w:eastAsia="zh-CN" w:bidi="ar"/>
        </w:rPr>
        <w:t>合同签订之日起90日历天</w:t>
      </w:r>
      <w:r>
        <w:rPr>
          <w:rFonts w:hint="eastAsia" w:ascii="仿宋" w:hAnsi="仿宋" w:eastAsia="仿宋" w:cs="仿宋"/>
          <w:color w:val="auto"/>
          <w:kern w:val="0"/>
          <w:sz w:val="21"/>
          <w:szCs w:val="21"/>
          <w:highlight w:val="none"/>
          <w:u w:val="single"/>
          <w:shd w:val="clear" w:color="auto" w:fill="FFFFFF"/>
          <w:lang w:val="en-US" w:eastAsia="zh-CN"/>
        </w:rPr>
        <w:t>。</w:t>
      </w: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 xml:space="preserve"> </w:t>
      </w:r>
    </w:p>
    <w:p w14:paraId="4CB1F7A3">
      <w:pPr>
        <w:pStyle w:val="11"/>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firstLine="482" w:firstLineChars="200"/>
        <w:textAlignment w:val="baseline"/>
        <w:rPr>
          <w:rFonts w:hint="eastAsia" w:ascii="仿宋" w:hAnsi="仿宋" w:eastAsia="仿宋" w:cs="仿宋"/>
          <w:b/>
          <w:bCs/>
          <w:i w:val="0"/>
          <w:iCs w:val="0"/>
          <w:caps w:val="0"/>
          <w:color w:val="auto"/>
          <w:spacing w:val="0"/>
          <w:sz w:val="24"/>
          <w:szCs w:val="24"/>
          <w:highlight w:val="none"/>
          <w:lang w:val="en-US" w:eastAsia="zh-CN"/>
        </w:rPr>
      </w:pPr>
      <w:r>
        <w:rPr>
          <w:rFonts w:hint="eastAsia" w:ascii="仿宋" w:hAnsi="仿宋" w:eastAsia="仿宋" w:cs="仿宋"/>
          <w:b/>
          <w:bCs/>
          <w:i w:val="0"/>
          <w:iCs w:val="0"/>
          <w:caps w:val="0"/>
          <w:color w:val="auto"/>
          <w:spacing w:val="0"/>
          <w:sz w:val="24"/>
          <w:szCs w:val="24"/>
          <w:highlight w:val="none"/>
          <w:lang w:val="en-US" w:eastAsia="zh-CN"/>
        </w:rPr>
        <w:t>服务方式</w:t>
      </w:r>
    </w:p>
    <w:p w14:paraId="0A967AF8">
      <w:pPr>
        <w:pStyle w:val="11"/>
        <w:keepNext w:val="0"/>
        <w:keepLines w:val="0"/>
        <w:widowControl/>
        <w:suppressLineNumbers w:val="0"/>
        <w:spacing w:before="0" w:beforeAutospacing="0" w:after="0" w:afterAutospacing="0" w:line="360" w:lineRule="auto"/>
        <w:ind w:left="0" w:right="0" w:firstLine="420" w:firstLineChars="200"/>
        <w:jc w:val="left"/>
        <w:outlineLvl w:val="9"/>
        <w:rPr>
          <w:rFonts w:hint="eastAsia" w:ascii="仿宋" w:hAnsi="仿宋" w:eastAsia="仿宋" w:cs="仿宋"/>
          <w:color w:val="auto"/>
          <w:kern w:val="0"/>
          <w:sz w:val="21"/>
          <w:szCs w:val="21"/>
          <w:lang w:val="en-US" w:eastAsia="zh-CN" w:bidi="ar"/>
        </w:rPr>
      </w:pPr>
      <w:r>
        <w:rPr>
          <w:rFonts w:hint="eastAsia" w:ascii="仿宋" w:hAnsi="仿宋" w:eastAsia="仿宋" w:cs="仿宋"/>
          <w:color w:val="auto"/>
          <w:kern w:val="0"/>
          <w:sz w:val="21"/>
          <w:szCs w:val="21"/>
          <w:lang w:val="en-US" w:eastAsia="zh-CN" w:bidi="ar"/>
        </w:rPr>
        <w:t>本项目采取全包干的方式，即任务包干、经费包干、人员设备包干、作业安全包干。乙方按照甲方的服务要求和标准组织服务工作，并接受甲方的监督、检查、指导。</w:t>
      </w:r>
    </w:p>
    <w:p w14:paraId="67A90505">
      <w:pPr>
        <w:pStyle w:val="11"/>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firstLine="482" w:firstLineChars="200"/>
        <w:textAlignment w:val="baseline"/>
        <w:rPr>
          <w:rFonts w:hint="eastAsia" w:ascii="仿宋" w:hAnsi="仿宋" w:eastAsia="仿宋" w:cs="仿宋"/>
          <w:b/>
          <w:bCs/>
          <w:i w:val="0"/>
          <w:iCs w:val="0"/>
          <w:caps w:val="0"/>
          <w:color w:val="auto"/>
          <w:spacing w:val="0"/>
          <w:sz w:val="24"/>
          <w:szCs w:val="24"/>
          <w:highlight w:val="none"/>
          <w:lang w:val="en-US" w:eastAsia="zh-CN"/>
        </w:rPr>
      </w:pPr>
      <w:r>
        <w:rPr>
          <w:rFonts w:hint="eastAsia" w:ascii="仿宋" w:hAnsi="仿宋" w:eastAsia="仿宋" w:cs="仿宋"/>
          <w:b/>
          <w:bCs/>
          <w:i w:val="0"/>
          <w:iCs w:val="0"/>
          <w:caps w:val="0"/>
          <w:color w:val="auto"/>
          <w:spacing w:val="0"/>
          <w:sz w:val="24"/>
          <w:szCs w:val="24"/>
          <w:highlight w:val="none"/>
          <w:lang w:val="en-US" w:eastAsia="zh-CN"/>
        </w:rPr>
        <w:t>合同价款及支付</w:t>
      </w:r>
    </w:p>
    <w:p w14:paraId="08340D88">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1.本合同金额(含税)为：¥</w:t>
      </w:r>
      <w:r>
        <w:rPr>
          <w:rFonts w:hint="eastAsia" w:ascii="仿宋" w:hAnsi="仿宋" w:eastAsia="仿宋" w:cs="仿宋"/>
          <w:i w:val="0"/>
          <w:iCs w:val="0"/>
          <w:caps w:val="0"/>
          <w:color w:val="auto"/>
          <w:spacing w:val="0"/>
          <w:kern w:val="0"/>
          <w:sz w:val="21"/>
          <w:szCs w:val="21"/>
          <w:highlight w:val="none"/>
          <w:u w:val="single"/>
          <w:shd w:val="clear" w:color="auto" w:fill="FFFFFF"/>
          <w:vertAlign w:val="baseline"/>
          <w:lang w:val="en-US" w:eastAsia="zh-CN" w:bidi="ar-SA"/>
        </w:rPr>
        <w:t xml:space="preserve">     </w:t>
      </w:r>
      <w:r>
        <w:rPr>
          <w:rFonts w:hint="eastAsia" w:ascii="仿宋" w:hAnsi="仿宋" w:eastAsia="仿宋" w:cs="仿宋"/>
          <w:i w:val="0"/>
          <w:iCs w:val="0"/>
          <w:caps w:val="0"/>
          <w:color w:val="auto"/>
          <w:spacing w:val="0"/>
          <w:kern w:val="0"/>
          <w:sz w:val="21"/>
          <w:szCs w:val="21"/>
          <w:highlight w:val="none"/>
          <w:u w:val="none"/>
          <w:shd w:val="clear" w:color="auto" w:fill="FFFFFF"/>
          <w:vertAlign w:val="baseline"/>
          <w:lang w:val="en-US" w:eastAsia="zh-CN" w:bidi="ar-SA"/>
        </w:rPr>
        <w:t>(大写：</w:t>
      </w:r>
      <w:r>
        <w:rPr>
          <w:rFonts w:hint="eastAsia" w:ascii="仿宋" w:hAnsi="仿宋" w:eastAsia="仿宋" w:cs="仿宋"/>
          <w:i w:val="0"/>
          <w:iCs w:val="0"/>
          <w:caps w:val="0"/>
          <w:color w:val="auto"/>
          <w:spacing w:val="0"/>
          <w:kern w:val="0"/>
          <w:sz w:val="21"/>
          <w:szCs w:val="21"/>
          <w:highlight w:val="none"/>
          <w:u w:val="single"/>
          <w:shd w:val="clear" w:color="auto" w:fill="FFFFFF"/>
          <w:vertAlign w:val="baseline"/>
          <w:lang w:val="en-US" w:eastAsia="zh-CN" w:bidi="ar-SA"/>
        </w:rPr>
        <w:t xml:space="preserve">        </w:t>
      </w: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)，单价为</w:t>
      </w:r>
      <w:r>
        <w:rPr>
          <w:rFonts w:hint="eastAsia" w:ascii="仿宋" w:hAnsi="仿宋" w:eastAsia="仿宋" w:cs="仿宋"/>
          <w:i w:val="0"/>
          <w:iCs w:val="0"/>
          <w:caps w:val="0"/>
          <w:color w:val="auto"/>
          <w:spacing w:val="0"/>
          <w:kern w:val="0"/>
          <w:sz w:val="21"/>
          <w:szCs w:val="21"/>
          <w:highlight w:val="none"/>
          <w:u w:val="single"/>
          <w:shd w:val="clear" w:color="auto" w:fill="FFFFFF"/>
          <w:vertAlign w:val="baseline"/>
          <w:lang w:val="en-US" w:eastAsia="zh-CN" w:bidi="ar-SA"/>
        </w:rPr>
        <w:t xml:space="preserve">        元/亩</w:t>
      </w: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w:t>
      </w:r>
    </w:p>
    <w:p w14:paraId="3C41AC81">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 xml:space="preserve">2.本项目合同款项以人民币转账方式支付。 </w:t>
      </w:r>
    </w:p>
    <w:p w14:paraId="1B7A2C3A">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3.付款进度和方式：第一期：本合同签订并生效后甲方向乙方支付合同金额的40%作为预付款。第二期：乙方完成种植，甲方向乙方支付合同金额的20%；第三期：乙方完成全部任务指标，且甲方验收通过后，甲方向乙方支付合同金额的2</w:t>
      </w:r>
      <w:bookmarkStart w:id="3" w:name="_GoBack"/>
      <w:bookmarkEnd w:id="3"/>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 xml:space="preserve">0%。第四期：甲方完成项目审核结算后，按照最终审核结算金额支付剩余款项。           </w:t>
      </w:r>
    </w:p>
    <w:p w14:paraId="3352AB3A">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 xml:space="preserve">4.乙方应于甲方支付上述费用前，向甲方提交符合甲方要求的等额、真实、正规、合法、有效的增值税普通发票，否则甲方有权拒绝付款，并且不承担任何逾期付款的违约责任。 </w:t>
      </w:r>
    </w:p>
    <w:p w14:paraId="123F39DE">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5.因本项目的资金来源于政府财政性资金，故甲、乙双方对本合同的付款条件达成共识并做出如下约定：政府财政性资金拨付延迟而导致甲方不能按照合同的约定及时向乙方支付合同价款时，不构成甲方的违约行为，乙方不得因此追究甲方违约责任。</w:t>
      </w:r>
    </w:p>
    <w:p w14:paraId="79B3736F">
      <w:pPr>
        <w:pStyle w:val="11"/>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firstLine="482" w:firstLineChars="200"/>
        <w:textAlignment w:val="baseline"/>
        <w:rPr>
          <w:rFonts w:hint="eastAsia" w:ascii="仿宋" w:hAnsi="仿宋" w:eastAsia="仿宋" w:cs="仿宋"/>
          <w:b/>
          <w:bCs/>
          <w:i w:val="0"/>
          <w:iCs w:val="0"/>
          <w:caps w:val="0"/>
          <w:color w:val="auto"/>
          <w:spacing w:val="0"/>
          <w:sz w:val="24"/>
          <w:szCs w:val="24"/>
          <w:highlight w:val="none"/>
          <w:lang w:val="en-US" w:eastAsia="zh-CN"/>
        </w:rPr>
      </w:pPr>
      <w:r>
        <w:rPr>
          <w:rFonts w:hint="eastAsia" w:ascii="仿宋" w:hAnsi="仿宋" w:eastAsia="仿宋" w:cs="仿宋"/>
          <w:b/>
          <w:bCs/>
          <w:i w:val="0"/>
          <w:iCs w:val="0"/>
          <w:caps w:val="0"/>
          <w:color w:val="auto"/>
          <w:spacing w:val="0"/>
          <w:sz w:val="24"/>
          <w:szCs w:val="24"/>
          <w:highlight w:val="none"/>
          <w:lang w:val="en-US" w:eastAsia="zh-CN"/>
        </w:rPr>
        <w:t>履约验收</w:t>
      </w:r>
    </w:p>
    <w:p w14:paraId="428CCE50">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1.履约验收主体：甲方</w:t>
      </w:r>
    </w:p>
    <w:p w14:paraId="784E19A3">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2.履约验收时间：乙方完成甲方委托的全部工作后提出验收申请，由甲方组织验收。</w:t>
      </w:r>
    </w:p>
    <w:p w14:paraId="42E39534">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3.验收内容：按照《海南省政府采购履约验收管理暂行办法》琼财采规〔2023〕16 号）的要求及招标文件、投标文件与政府采购合同条款的要求进行验收。</w:t>
      </w:r>
    </w:p>
    <w:p w14:paraId="24C5475F">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4.验收程序：（1）组建验收小组；（2）归集验收依据；（3）制定验收方案；（4）验收实施；（5）出具验收意见。</w:t>
      </w:r>
    </w:p>
    <w:p w14:paraId="6719B81B">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5.验收标准：合格</w:t>
      </w:r>
    </w:p>
    <w:p w14:paraId="0B6A55B2">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6.履约验收的其他事项：甲、乙双方如对质量要求和技术指标的约定标准有相互抵触或异议的事项，由甲方在招标文件及乙方的投标文件中按质量要求和技术指标比较优胜的原则确定该项的验收标准。。</w:t>
      </w:r>
    </w:p>
    <w:p w14:paraId="5D6BC801">
      <w:pPr>
        <w:pStyle w:val="11"/>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firstLine="482" w:firstLineChars="200"/>
        <w:textAlignment w:val="baseline"/>
        <w:rPr>
          <w:rFonts w:hint="eastAsia" w:ascii="仿宋" w:hAnsi="仿宋" w:eastAsia="仿宋" w:cs="仿宋"/>
          <w:b/>
          <w:bCs/>
          <w:i w:val="0"/>
          <w:iCs w:val="0"/>
          <w:caps w:val="0"/>
          <w:color w:val="auto"/>
          <w:spacing w:val="0"/>
          <w:sz w:val="24"/>
          <w:szCs w:val="24"/>
          <w:highlight w:val="none"/>
          <w:lang w:val="en-US" w:eastAsia="zh-CN"/>
        </w:rPr>
      </w:pPr>
      <w:r>
        <w:rPr>
          <w:rFonts w:hint="eastAsia" w:ascii="仿宋" w:hAnsi="仿宋" w:eastAsia="仿宋" w:cs="仿宋"/>
          <w:b/>
          <w:bCs/>
          <w:i w:val="0"/>
          <w:iCs w:val="0"/>
          <w:caps w:val="0"/>
          <w:color w:val="auto"/>
          <w:spacing w:val="0"/>
          <w:sz w:val="24"/>
          <w:szCs w:val="24"/>
          <w:highlight w:val="none"/>
          <w:lang w:val="en-US" w:eastAsia="zh-CN"/>
        </w:rPr>
        <w:t xml:space="preserve">甲方的权利和义务 </w:t>
      </w:r>
    </w:p>
    <w:p w14:paraId="122413CE">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 xml:space="preserve">1.甲方应按合同约定的时间及方式向乙方支付合同价款。 </w:t>
      </w:r>
    </w:p>
    <w:p w14:paraId="02B17366">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2.甲方有权对乙方提供的服务提出要求、建议和思路，并监督执行的全过程，对于甲方在合理范围内提出的整改要求，乙方应积极配合实施。</w:t>
      </w:r>
    </w:p>
    <w:p w14:paraId="6907365B">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3.甲方有权对乙方进行定时或不定时的监督检查，及时纠正项目实施过程中出现的各种问题。并要求乙方提供工作记录和相关工作资料，并要求乙方对工作过程进行建档备案，建立健全完整的档案体系。</w:t>
      </w:r>
    </w:p>
    <w:p w14:paraId="16B4A268">
      <w:pPr>
        <w:pStyle w:val="11"/>
        <w:keepNext w:val="0"/>
        <w:keepLines w:val="0"/>
        <w:widowControl/>
        <w:suppressLineNumbers w:val="0"/>
        <w:spacing w:before="0" w:beforeAutospacing="0" w:after="0" w:afterAutospacing="0" w:line="360" w:lineRule="auto"/>
        <w:ind w:left="0" w:right="0" w:firstLine="420" w:firstLineChars="200"/>
        <w:jc w:val="left"/>
        <w:outlineLvl w:val="9"/>
        <w:rPr>
          <w:rFonts w:hint="eastAsia" w:ascii="仿宋" w:hAnsi="仿宋" w:eastAsia="仿宋" w:cs="仿宋"/>
          <w:color w:val="auto"/>
          <w:kern w:val="0"/>
          <w:sz w:val="21"/>
          <w:szCs w:val="21"/>
          <w:lang w:val="en-US" w:eastAsia="zh-CN" w:bidi="ar"/>
        </w:rPr>
      </w:pPr>
      <w:r>
        <w:rPr>
          <w:rFonts w:hint="eastAsia" w:ascii="仿宋" w:hAnsi="仿宋" w:eastAsia="仿宋" w:cs="仿宋"/>
          <w:color w:val="auto"/>
          <w:kern w:val="0"/>
          <w:sz w:val="21"/>
          <w:szCs w:val="21"/>
          <w:lang w:val="en-US" w:eastAsia="zh-CN" w:bidi="ar"/>
        </w:rPr>
        <w:t xml:space="preserve">4.甲方应与乙方积极配合，对乙方工作成果进行检验、验收。 </w:t>
      </w:r>
    </w:p>
    <w:p w14:paraId="11FD9655">
      <w:pPr>
        <w:pStyle w:val="11"/>
        <w:keepNext w:val="0"/>
        <w:keepLines w:val="0"/>
        <w:widowControl/>
        <w:suppressLineNumbers w:val="0"/>
        <w:spacing w:before="0" w:beforeAutospacing="0" w:after="0" w:afterAutospacing="0" w:line="360" w:lineRule="auto"/>
        <w:ind w:left="0" w:right="0" w:firstLine="420" w:firstLineChars="200"/>
        <w:jc w:val="left"/>
        <w:outlineLvl w:val="9"/>
        <w:rPr>
          <w:rFonts w:hint="eastAsia" w:ascii="仿宋" w:hAnsi="仿宋" w:eastAsia="仿宋" w:cs="仿宋"/>
          <w:color w:val="auto"/>
          <w:kern w:val="0"/>
          <w:sz w:val="21"/>
          <w:szCs w:val="21"/>
          <w:lang w:val="en-US" w:eastAsia="zh-CN" w:bidi="ar"/>
        </w:rPr>
      </w:pPr>
      <w:r>
        <w:rPr>
          <w:rFonts w:hint="eastAsia" w:ascii="仿宋" w:hAnsi="仿宋" w:eastAsia="仿宋" w:cs="仿宋"/>
          <w:color w:val="auto"/>
          <w:kern w:val="0"/>
          <w:sz w:val="21"/>
          <w:szCs w:val="21"/>
          <w:lang w:val="en-US" w:eastAsia="zh-CN" w:bidi="ar"/>
        </w:rPr>
        <w:t>5.甲方有权要求乙方提供本合同项下相关服务。</w:t>
      </w:r>
    </w:p>
    <w:p w14:paraId="65470383">
      <w:pPr>
        <w:pStyle w:val="11"/>
        <w:keepNext w:val="0"/>
        <w:keepLines w:val="0"/>
        <w:widowControl/>
        <w:suppressLineNumbers w:val="0"/>
        <w:spacing w:before="0" w:beforeAutospacing="0" w:after="0" w:afterAutospacing="0" w:line="360" w:lineRule="auto"/>
        <w:ind w:left="0" w:right="0" w:firstLine="420" w:firstLineChars="200"/>
        <w:jc w:val="left"/>
        <w:outlineLvl w:val="9"/>
        <w:rPr>
          <w:rFonts w:hint="eastAsia" w:ascii="仿宋" w:hAnsi="仿宋" w:eastAsia="仿宋" w:cs="仿宋"/>
          <w:color w:val="auto"/>
          <w:kern w:val="0"/>
          <w:sz w:val="21"/>
          <w:szCs w:val="21"/>
          <w:lang w:val="en-US" w:eastAsia="zh-CN" w:bidi="ar"/>
        </w:rPr>
      </w:pPr>
      <w:r>
        <w:rPr>
          <w:rFonts w:hint="eastAsia" w:ascii="仿宋" w:hAnsi="仿宋" w:eastAsia="仿宋" w:cs="仿宋"/>
          <w:color w:val="auto"/>
          <w:kern w:val="0"/>
          <w:sz w:val="21"/>
          <w:szCs w:val="21"/>
          <w:lang w:val="en-US" w:eastAsia="zh-CN" w:bidi="ar"/>
        </w:rPr>
        <w:t>6.甲方有权要求乙方撤换员工，通常此员工是已被甲方证实行为不检或不适宜继续执行工作，乙方必须根据甲方指示无条件马上安排替换及填补空缺。</w:t>
      </w:r>
    </w:p>
    <w:p w14:paraId="35675578">
      <w:pPr>
        <w:pStyle w:val="11"/>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firstLine="482" w:firstLineChars="200"/>
        <w:textAlignment w:val="baseline"/>
        <w:rPr>
          <w:rFonts w:hint="eastAsia" w:ascii="仿宋" w:hAnsi="仿宋" w:eastAsia="仿宋" w:cs="仿宋"/>
          <w:b/>
          <w:bCs/>
          <w:i w:val="0"/>
          <w:iCs w:val="0"/>
          <w:caps w:val="0"/>
          <w:color w:val="auto"/>
          <w:spacing w:val="0"/>
          <w:sz w:val="24"/>
          <w:szCs w:val="24"/>
          <w:highlight w:val="none"/>
          <w:lang w:val="en-US" w:eastAsia="zh-CN"/>
        </w:rPr>
      </w:pPr>
      <w:r>
        <w:rPr>
          <w:rFonts w:hint="eastAsia" w:ascii="仿宋" w:hAnsi="仿宋" w:eastAsia="仿宋" w:cs="仿宋"/>
          <w:b/>
          <w:bCs/>
          <w:i w:val="0"/>
          <w:iCs w:val="0"/>
          <w:caps w:val="0"/>
          <w:color w:val="auto"/>
          <w:spacing w:val="0"/>
          <w:sz w:val="24"/>
          <w:szCs w:val="24"/>
          <w:highlight w:val="none"/>
          <w:lang w:val="en-US" w:eastAsia="zh-CN"/>
        </w:rPr>
        <w:t xml:space="preserve">乙方的权利和义务 </w:t>
      </w:r>
    </w:p>
    <w:p w14:paraId="7536FBE3">
      <w:pPr>
        <w:pStyle w:val="11"/>
        <w:keepNext w:val="0"/>
        <w:keepLines w:val="0"/>
        <w:widowControl/>
        <w:suppressLineNumbers w:val="0"/>
        <w:spacing w:before="0" w:beforeAutospacing="0" w:after="0" w:afterAutospacing="0" w:line="360" w:lineRule="auto"/>
        <w:ind w:left="0" w:right="0" w:firstLine="420" w:firstLineChars="200"/>
        <w:jc w:val="left"/>
        <w:outlineLvl w:val="9"/>
        <w:rPr>
          <w:rFonts w:hint="eastAsia" w:ascii="仿宋" w:hAnsi="仿宋" w:eastAsia="仿宋" w:cs="仿宋"/>
          <w:color w:val="auto"/>
          <w:kern w:val="0"/>
          <w:sz w:val="21"/>
          <w:szCs w:val="21"/>
          <w:lang w:val="en-US" w:eastAsia="zh-CN" w:bidi="ar"/>
        </w:rPr>
      </w:pPr>
      <w:r>
        <w:rPr>
          <w:rFonts w:hint="eastAsia" w:ascii="仿宋" w:hAnsi="仿宋" w:eastAsia="仿宋" w:cs="仿宋"/>
          <w:color w:val="auto"/>
          <w:kern w:val="0"/>
          <w:sz w:val="21"/>
          <w:szCs w:val="21"/>
          <w:lang w:val="en-US" w:eastAsia="zh-CN" w:bidi="ar"/>
        </w:rPr>
        <w:t>1.乙方应按照本合同约定配备足够人员为甲方提供绿色防控技术服务，遵守甲方的各项规章制度、操作规程，勤勉尽责地完成甲方交给的工作任务。</w:t>
      </w:r>
    </w:p>
    <w:p w14:paraId="182371C2">
      <w:pPr>
        <w:pStyle w:val="11"/>
        <w:keepNext w:val="0"/>
        <w:keepLines w:val="0"/>
        <w:widowControl/>
        <w:suppressLineNumbers w:val="0"/>
        <w:spacing w:before="0" w:beforeAutospacing="0" w:after="0" w:afterAutospacing="0" w:line="360" w:lineRule="auto"/>
        <w:ind w:left="0" w:right="0" w:firstLine="420" w:firstLineChars="200"/>
        <w:jc w:val="left"/>
        <w:outlineLvl w:val="9"/>
        <w:rPr>
          <w:rFonts w:hint="eastAsia" w:ascii="仿宋" w:hAnsi="仿宋" w:eastAsia="仿宋" w:cs="仿宋"/>
          <w:color w:val="auto"/>
          <w:kern w:val="0"/>
          <w:sz w:val="21"/>
          <w:szCs w:val="21"/>
          <w:lang w:val="en-US" w:eastAsia="zh-CN" w:bidi="ar"/>
        </w:rPr>
      </w:pPr>
      <w:r>
        <w:rPr>
          <w:rFonts w:hint="eastAsia" w:ascii="仿宋" w:hAnsi="仿宋" w:eastAsia="仿宋" w:cs="仿宋"/>
          <w:color w:val="auto"/>
          <w:kern w:val="0"/>
          <w:sz w:val="21"/>
          <w:szCs w:val="21"/>
          <w:lang w:val="en-US" w:eastAsia="zh-CN" w:bidi="ar"/>
        </w:rPr>
        <w:t>2.乙方承接甲方业务后，在合同工作范围内的人员分配自理，安全责任自负，甲方可进行监督并提出工作要求。</w:t>
      </w:r>
    </w:p>
    <w:p w14:paraId="1F79754E">
      <w:pPr>
        <w:pStyle w:val="11"/>
        <w:keepNext w:val="0"/>
        <w:keepLines w:val="0"/>
        <w:widowControl/>
        <w:suppressLineNumbers w:val="0"/>
        <w:spacing w:before="0" w:beforeAutospacing="0" w:after="0" w:afterAutospacing="0" w:line="360" w:lineRule="auto"/>
        <w:ind w:left="0" w:right="0" w:firstLine="420" w:firstLineChars="200"/>
        <w:jc w:val="left"/>
        <w:outlineLvl w:val="9"/>
        <w:rPr>
          <w:rFonts w:hint="eastAsia" w:ascii="仿宋" w:hAnsi="仿宋" w:eastAsia="仿宋" w:cs="仿宋"/>
          <w:color w:val="auto"/>
          <w:kern w:val="0"/>
          <w:sz w:val="21"/>
          <w:szCs w:val="21"/>
          <w:lang w:val="en-US" w:eastAsia="zh-CN" w:bidi="ar"/>
        </w:rPr>
      </w:pPr>
      <w:r>
        <w:rPr>
          <w:rFonts w:hint="eastAsia" w:ascii="仿宋" w:hAnsi="仿宋" w:eastAsia="仿宋" w:cs="仿宋"/>
          <w:color w:val="auto"/>
          <w:kern w:val="0"/>
          <w:sz w:val="21"/>
          <w:szCs w:val="21"/>
          <w:lang w:val="en-US" w:eastAsia="zh-CN" w:bidi="ar"/>
        </w:rPr>
        <w:t>3.乙方在提供服务的过程中，应当采取有效的安全防护设施、保障工作人员的人身和财产安全，并不得对甲方、乙方人员及第三人造成人身和财产损害，如果发生前述人身和财产损害，由乙方自行承担，与甲方无关。如因此导致甲方被追究责任的，由乙方负责处理，或甲方处理后有权要求乙方赔偿由此支出的相关费用。</w:t>
      </w:r>
    </w:p>
    <w:p w14:paraId="0627D7B9">
      <w:pPr>
        <w:pStyle w:val="11"/>
        <w:keepNext w:val="0"/>
        <w:keepLines w:val="0"/>
        <w:widowControl/>
        <w:suppressLineNumbers w:val="0"/>
        <w:spacing w:before="0" w:beforeAutospacing="0" w:after="0" w:afterAutospacing="0" w:line="360" w:lineRule="auto"/>
        <w:ind w:left="0" w:right="0" w:firstLine="420" w:firstLineChars="200"/>
        <w:jc w:val="left"/>
        <w:outlineLvl w:val="9"/>
        <w:rPr>
          <w:rFonts w:hint="eastAsia" w:ascii="仿宋" w:hAnsi="仿宋" w:eastAsia="仿宋" w:cs="仿宋"/>
          <w:color w:val="auto"/>
          <w:kern w:val="0"/>
          <w:sz w:val="21"/>
          <w:szCs w:val="21"/>
          <w:lang w:val="en-US" w:eastAsia="zh-CN" w:bidi="ar"/>
        </w:rPr>
      </w:pPr>
      <w:r>
        <w:rPr>
          <w:rFonts w:hint="eastAsia" w:ascii="仿宋" w:hAnsi="仿宋" w:eastAsia="仿宋" w:cs="仿宋"/>
          <w:color w:val="auto"/>
          <w:kern w:val="0"/>
          <w:sz w:val="21"/>
          <w:szCs w:val="21"/>
          <w:lang w:val="en-US" w:eastAsia="zh-CN" w:bidi="ar"/>
        </w:rPr>
        <w:t>4.乙方保证履约过程所使用的材料、设备、设施及技术不存在质量问题及权利瑕疵，并及时清运合同履行期间产生的垃圾。</w:t>
      </w:r>
    </w:p>
    <w:p w14:paraId="109D30E1">
      <w:pPr>
        <w:pStyle w:val="11"/>
        <w:keepNext w:val="0"/>
        <w:keepLines w:val="0"/>
        <w:widowControl/>
        <w:suppressLineNumbers w:val="0"/>
        <w:spacing w:before="0" w:beforeAutospacing="0" w:after="0" w:afterAutospacing="0" w:line="360" w:lineRule="auto"/>
        <w:ind w:left="0" w:right="0" w:firstLine="420" w:firstLineChars="200"/>
        <w:jc w:val="left"/>
        <w:outlineLvl w:val="9"/>
        <w:rPr>
          <w:rFonts w:hint="eastAsia" w:ascii="仿宋" w:hAnsi="仿宋" w:eastAsia="仿宋" w:cs="仿宋"/>
          <w:color w:val="auto"/>
          <w:kern w:val="0"/>
          <w:sz w:val="21"/>
          <w:szCs w:val="21"/>
          <w:lang w:val="en-US" w:eastAsia="zh-CN" w:bidi="ar"/>
        </w:rPr>
      </w:pPr>
      <w:r>
        <w:rPr>
          <w:rFonts w:hint="eastAsia" w:ascii="仿宋" w:hAnsi="仿宋" w:eastAsia="仿宋" w:cs="仿宋"/>
          <w:color w:val="auto"/>
          <w:kern w:val="0"/>
          <w:sz w:val="21"/>
          <w:szCs w:val="21"/>
          <w:lang w:val="en-US" w:eastAsia="zh-CN" w:bidi="ar"/>
        </w:rPr>
        <w:t>5.乙方不得将其在本合同项下的权利义务全部或者部分转让给第三方。</w:t>
      </w:r>
    </w:p>
    <w:p w14:paraId="20E6BC79">
      <w:pPr>
        <w:pStyle w:val="11"/>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firstLine="482" w:firstLineChars="200"/>
        <w:textAlignment w:val="baseline"/>
        <w:rPr>
          <w:rFonts w:hint="eastAsia" w:ascii="仿宋" w:hAnsi="仿宋" w:eastAsia="仿宋" w:cs="仿宋"/>
          <w:b/>
          <w:bCs/>
          <w:i w:val="0"/>
          <w:iCs w:val="0"/>
          <w:caps w:val="0"/>
          <w:color w:val="auto"/>
          <w:spacing w:val="0"/>
          <w:sz w:val="24"/>
          <w:szCs w:val="24"/>
          <w:highlight w:val="none"/>
          <w:lang w:val="en-US" w:eastAsia="zh-CN"/>
        </w:rPr>
      </w:pPr>
      <w:r>
        <w:rPr>
          <w:rFonts w:hint="eastAsia" w:ascii="仿宋" w:hAnsi="仿宋" w:eastAsia="仿宋" w:cs="仿宋"/>
          <w:b/>
          <w:bCs/>
          <w:i w:val="0"/>
          <w:iCs w:val="0"/>
          <w:caps w:val="0"/>
          <w:color w:val="auto"/>
          <w:spacing w:val="0"/>
          <w:sz w:val="24"/>
          <w:szCs w:val="24"/>
          <w:highlight w:val="none"/>
          <w:lang w:val="en-US" w:eastAsia="zh-CN"/>
        </w:rPr>
        <w:t xml:space="preserve">不可抗力 </w:t>
      </w:r>
    </w:p>
    <w:p w14:paraId="1E7D0DB4">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 xml:space="preserve">1.在合同有效期内，任何一方因不可抗力事件（“不可抗力”是指本合同各方不能合理控制、不可预见或即使预见亦无法避免的事件。该事件包括但不限于政府政策调整、地震、台风、洪水、火灾、瘟疫、战争、其他类似事件等因素。）导致不能履行合同，则合同履行期可延长，其延长期与不可抗力影响期相同。 </w:t>
      </w:r>
    </w:p>
    <w:p w14:paraId="0CDA5C6A">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 xml:space="preserve">2.如发生不可抗力事件，遭受该事件的一方应在72小时内通知对方，提供证明文件说明有关事件的细节和不能履行或部分不能履行或需延迟履行本合同的原因。双方应在协商一致的基础上决定是否延期履行本合同或终止本合同。 </w:t>
      </w:r>
    </w:p>
    <w:p w14:paraId="78721159">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3.当事人迟延履行后发生不可抗力的，不能免除责任。</w:t>
      </w:r>
    </w:p>
    <w:p w14:paraId="6A39C721">
      <w:pPr>
        <w:pStyle w:val="11"/>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firstLine="482" w:firstLineChars="200"/>
        <w:textAlignment w:val="baseline"/>
        <w:rPr>
          <w:rFonts w:hint="eastAsia" w:ascii="仿宋" w:hAnsi="仿宋" w:eastAsia="仿宋" w:cs="仿宋"/>
          <w:b/>
          <w:bCs/>
          <w:i w:val="0"/>
          <w:iCs w:val="0"/>
          <w:caps w:val="0"/>
          <w:color w:val="auto"/>
          <w:spacing w:val="0"/>
          <w:sz w:val="24"/>
          <w:szCs w:val="24"/>
          <w:highlight w:val="none"/>
          <w:lang w:val="en-US" w:eastAsia="zh-CN"/>
        </w:rPr>
      </w:pPr>
      <w:r>
        <w:rPr>
          <w:rFonts w:hint="eastAsia" w:ascii="仿宋" w:hAnsi="仿宋" w:eastAsia="仿宋" w:cs="仿宋"/>
          <w:b/>
          <w:bCs/>
          <w:i w:val="0"/>
          <w:iCs w:val="0"/>
          <w:caps w:val="0"/>
          <w:color w:val="auto"/>
          <w:spacing w:val="0"/>
          <w:sz w:val="24"/>
          <w:szCs w:val="24"/>
          <w:highlight w:val="none"/>
          <w:lang w:val="en-US" w:eastAsia="zh-CN"/>
        </w:rPr>
        <w:t xml:space="preserve">违约责任 </w:t>
      </w:r>
    </w:p>
    <w:p w14:paraId="0FF40755">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1.甲方无正当理由拒绝接受服务，到期拒付服务款项的，甲方每逾期一日，则按当期未支付服务费用的万分之三向乙方支付违约金。违约金最高不超过当期应付服务费的10%。如甲方已按照行政审批流程办理请款手续，则不视为甲方违约。</w:t>
      </w:r>
    </w:p>
    <w:p w14:paraId="47D65520">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2.乙方不得将其在本合同项下的权利义务全部或者部分转让给第三方，否则，甲方有权解除合同，乙方须按照合同总价款的</w:t>
      </w:r>
      <w:r>
        <w:rPr>
          <w:rFonts w:hint="eastAsia" w:ascii="仿宋" w:hAnsi="仿宋" w:eastAsia="仿宋" w:cs="仿宋"/>
          <w:i w:val="0"/>
          <w:iCs w:val="0"/>
          <w:caps w:val="0"/>
          <w:color w:val="auto"/>
          <w:spacing w:val="0"/>
          <w:kern w:val="0"/>
          <w:sz w:val="21"/>
          <w:szCs w:val="21"/>
          <w:highlight w:val="none"/>
          <w:u w:val="single"/>
          <w:shd w:val="clear" w:color="auto" w:fill="FFFFFF"/>
          <w:vertAlign w:val="baseline"/>
          <w:lang w:val="en-US" w:eastAsia="zh-CN" w:bidi="ar-SA"/>
        </w:rPr>
        <w:t xml:space="preserve">   </w:t>
      </w: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‰向甲方支付违约金。</w:t>
      </w:r>
    </w:p>
    <w:p w14:paraId="148D34AD">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3.如因乙方工作人员在履行职务过程中的疏忽、失职、过错等故意或者过失原因给甲方造成损失或侵害，包括但不限于甲方本身的财产损失、由此而导致的对任何第三方的法律责任等，乙方对此均应承担全部的赔偿责任。</w:t>
      </w:r>
    </w:p>
    <w:p w14:paraId="19E11BDC">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4.乙方如未按合同约定履行合同义务，乙方应按甲方通知要求整改，经整改3次后仍不能达标的，甲方有权解除合同并且乙方须按合同总价款的</w:t>
      </w:r>
      <w:r>
        <w:rPr>
          <w:rFonts w:hint="eastAsia" w:ascii="仿宋" w:hAnsi="仿宋" w:eastAsia="仿宋" w:cs="仿宋"/>
          <w:i w:val="0"/>
          <w:iCs w:val="0"/>
          <w:caps w:val="0"/>
          <w:color w:val="auto"/>
          <w:spacing w:val="0"/>
          <w:kern w:val="0"/>
          <w:sz w:val="21"/>
          <w:szCs w:val="21"/>
          <w:highlight w:val="none"/>
          <w:u w:val="single"/>
          <w:shd w:val="clear" w:color="auto" w:fill="FFFFFF"/>
          <w:vertAlign w:val="baseline"/>
          <w:lang w:val="en-US" w:eastAsia="zh-CN" w:bidi="ar-SA"/>
        </w:rPr>
        <w:t xml:space="preserve">   </w:t>
      </w: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‰向甲方支付违约金。</w:t>
      </w:r>
    </w:p>
    <w:p w14:paraId="466CA115">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5.本合同约定的赔偿金、违约金等可从甲方应付合同款中直接扣除。</w:t>
      </w:r>
    </w:p>
    <w:p w14:paraId="016AF174">
      <w:pPr>
        <w:pStyle w:val="11"/>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firstLine="482" w:firstLineChars="200"/>
        <w:textAlignment w:val="baseline"/>
        <w:rPr>
          <w:rFonts w:hint="eastAsia" w:ascii="仿宋" w:hAnsi="仿宋" w:eastAsia="仿宋" w:cs="仿宋"/>
          <w:b/>
          <w:bCs/>
          <w:i w:val="0"/>
          <w:iCs w:val="0"/>
          <w:caps w:val="0"/>
          <w:color w:val="auto"/>
          <w:spacing w:val="0"/>
          <w:sz w:val="24"/>
          <w:szCs w:val="24"/>
          <w:highlight w:val="none"/>
          <w:lang w:val="en-US" w:eastAsia="zh-CN"/>
        </w:rPr>
      </w:pPr>
      <w:r>
        <w:rPr>
          <w:rFonts w:hint="eastAsia" w:ascii="仿宋" w:hAnsi="仿宋" w:eastAsia="仿宋" w:cs="仿宋"/>
          <w:b/>
          <w:bCs/>
          <w:i w:val="0"/>
          <w:iCs w:val="0"/>
          <w:caps w:val="0"/>
          <w:color w:val="auto"/>
          <w:spacing w:val="0"/>
          <w:sz w:val="24"/>
          <w:szCs w:val="24"/>
          <w:highlight w:val="none"/>
          <w:lang w:val="en-US" w:eastAsia="zh-CN"/>
        </w:rPr>
        <w:t xml:space="preserve">争议解决方式 </w:t>
      </w:r>
    </w:p>
    <w:p w14:paraId="374F25AA">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 xml:space="preserve">甲、乙双方在履行合同时发生争议，应本着友好的态度协商解决；协商不成的，任何一方均可向甲方所在地人民法院提起诉讼。在法院审理期间，除提交法院审理的事项外，合同其它事项和条款仍应继续履行。 </w:t>
      </w:r>
    </w:p>
    <w:p w14:paraId="3500510F">
      <w:pPr>
        <w:pStyle w:val="11"/>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firstLine="482" w:firstLineChars="200"/>
        <w:textAlignment w:val="baseline"/>
        <w:rPr>
          <w:rFonts w:hint="eastAsia" w:ascii="仿宋" w:hAnsi="仿宋" w:eastAsia="仿宋" w:cs="仿宋"/>
          <w:b/>
          <w:bCs/>
          <w:i w:val="0"/>
          <w:iCs w:val="0"/>
          <w:caps w:val="0"/>
          <w:color w:val="auto"/>
          <w:spacing w:val="0"/>
          <w:sz w:val="24"/>
          <w:szCs w:val="24"/>
          <w:highlight w:val="none"/>
          <w:lang w:val="en-US" w:eastAsia="zh-CN"/>
        </w:rPr>
      </w:pPr>
      <w:r>
        <w:rPr>
          <w:rFonts w:hint="eastAsia" w:ascii="仿宋" w:hAnsi="仿宋" w:eastAsia="仿宋" w:cs="仿宋"/>
          <w:b/>
          <w:bCs/>
          <w:i w:val="0"/>
          <w:iCs w:val="0"/>
          <w:caps w:val="0"/>
          <w:color w:val="auto"/>
          <w:spacing w:val="0"/>
          <w:sz w:val="24"/>
          <w:szCs w:val="24"/>
          <w:highlight w:val="none"/>
          <w:lang w:val="en-US" w:eastAsia="zh-CN"/>
        </w:rPr>
        <w:t xml:space="preserve">合同终止 </w:t>
      </w:r>
    </w:p>
    <w:p w14:paraId="0B518C00">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 xml:space="preserve">1.合同期满或合同正常履行完毕，本合同自然终止。 </w:t>
      </w:r>
    </w:p>
    <w:p w14:paraId="2F5083AB">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2.在合同履行过程中，合同签订时所依据的客观事实发生重大改变，或因不可抗力致使委托项目不能实现的情况下，致使协议无法正常履行，经甲、乙双方协商一致，可以解除本合同，自双方达成解除合同的书面协议之日起，本合同解除。</w:t>
      </w:r>
    </w:p>
    <w:p w14:paraId="291CFC93">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3.因一方严重违约导致对方解除本合同的，自解除合同一方发出的解除合同通知书送达违约方之日起，本合同解除。</w:t>
      </w:r>
    </w:p>
    <w:p w14:paraId="7973C8AE">
      <w:pPr>
        <w:pStyle w:val="11"/>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firstLine="482" w:firstLineChars="200"/>
        <w:textAlignment w:val="baseline"/>
        <w:rPr>
          <w:rFonts w:hint="eastAsia" w:ascii="仿宋" w:hAnsi="仿宋" w:eastAsia="仿宋" w:cs="仿宋"/>
          <w:b/>
          <w:bCs/>
          <w:i w:val="0"/>
          <w:iCs w:val="0"/>
          <w:caps w:val="0"/>
          <w:color w:val="auto"/>
          <w:spacing w:val="0"/>
          <w:sz w:val="24"/>
          <w:szCs w:val="24"/>
          <w:highlight w:val="none"/>
          <w:lang w:val="en-US" w:eastAsia="zh-CN"/>
        </w:rPr>
      </w:pPr>
      <w:r>
        <w:rPr>
          <w:rFonts w:hint="eastAsia" w:ascii="仿宋" w:hAnsi="仿宋" w:eastAsia="仿宋" w:cs="仿宋"/>
          <w:b/>
          <w:bCs/>
          <w:i w:val="0"/>
          <w:iCs w:val="0"/>
          <w:caps w:val="0"/>
          <w:color w:val="auto"/>
          <w:spacing w:val="0"/>
          <w:sz w:val="24"/>
          <w:szCs w:val="24"/>
          <w:highlight w:val="none"/>
          <w:lang w:val="en-US" w:eastAsia="zh-CN"/>
        </w:rPr>
        <w:t>合同生效及其他约定</w:t>
      </w:r>
    </w:p>
    <w:p w14:paraId="15AAF787">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 xml:space="preserve">1.本合同自甲乙双方签字盖章之日起生效。 </w:t>
      </w:r>
    </w:p>
    <w:p w14:paraId="2D89D266">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 xml:space="preserve">2.本合同一式柒份,甲方持叁份，乙方持叁份,三亚市崖州区财政局持壹份,每份均具有同等法律效力。本合同附件与本合同具有同等法律效力。 </w:t>
      </w:r>
    </w:p>
    <w:p w14:paraId="551DB4B9">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3.本合同如有未尽事宜，双方可另行签订补充协议，有关协议及双方认可的传真、会议纪要等均为本合同组成部分，与本合同具有同等法律效力。</w:t>
      </w:r>
    </w:p>
    <w:p w14:paraId="34C53C23">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p>
    <w:p w14:paraId="56DC9C29">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 xml:space="preserve">甲方（盖章）：                         乙方（盖章）：                </w:t>
      </w:r>
    </w:p>
    <w:p w14:paraId="5D9970C0">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 xml:space="preserve">法定代表人或授权代表人                 法定代表人或授权代表人   </w:t>
      </w:r>
    </w:p>
    <w:p w14:paraId="04D8872A">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 xml:space="preserve">签字或盖章：                           签字或盖章：            </w:t>
      </w:r>
    </w:p>
    <w:p w14:paraId="72BEB722">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 xml:space="preserve">地址：                                 地址：                                                                                      </w:t>
      </w:r>
    </w:p>
    <w:p w14:paraId="2C9FA5B9">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联系人：                               联系人：</w:t>
      </w:r>
    </w:p>
    <w:p w14:paraId="6800C081">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联系电话：                             联系电话：</w:t>
      </w:r>
    </w:p>
    <w:p w14:paraId="6EE57B2E">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baseline"/>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pPr>
      <w:r>
        <w:rPr>
          <w:rFonts w:hint="eastAsia" w:ascii="仿宋" w:hAnsi="仿宋" w:eastAsia="仿宋" w:cs="仿宋"/>
          <w:i w:val="0"/>
          <w:iCs w:val="0"/>
          <w:caps w:val="0"/>
          <w:color w:val="auto"/>
          <w:spacing w:val="0"/>
          <w:kern w:val="0"/>
          <w:sz w:val="21"/>
          <w:szCs w:val="21"/>
          <w:highlight w:val="none"/>
          <w:shd w:val="clear" w:color="auto" w:fill="FFFFFF"/>
          <w:vertAlign w:val="baseline"/>
          <w:lang w:val="en-US" w:eastAsia="zh-CN" w:bidi="ar-SA"/>
        </w:rPr>
        <w:t>签订日期：    年    月    日           签订日期：    年    月    日</w:t>
      </w:r>
    </w:p>
    <w:p w14:paraId="5B0FC69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560" w:firstLineChars="200"/>
        <w:textAlignment w:val="auto"/>
        <w:rPr>
          <w:rFonts w:hint="eastAsia" w:ascii="仿宋" w:hAnsi="仿宋" w:eastAsia="仿宋" w:cs="仿宋"/>
          <w:color w:val="auto"/>
          <w:sz w:val="28"/>
          <w:szCs w:val="28"/>
        </w:rPr>
      </w:pPr>
    </w:p>
    <w:sectPr>
      <w:footerReference r:id="rId3" w:type="default"/>
      <w:pgSz w:w="11906" w:h="16838"/>
      <w:pgMar w:top="1417" w:right="1417" w:bottom="1417"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DFKai-SB">
    <w:altName w:val="Microsoft JhengHei Light"/>
    <w:panose1 w:val="03000509000000000000"/>
    <w:charset w:val="88"/>
    <w:family w:val="script"/>
    <w:pitch w:val="default"/>
    <w:sig w:usb0="00000000" w:usb1="00000000" w:usb2="00000016" w:usb3="00000000" w:csb0="00100001" w:csb1="00000000"/>
  </w:font>
  <w:font w:name="Microsoft JhengHei Light">
    <w:panose1 w:val="020B0304030504040204"/>
    <w:charset w:val="88"/>
    <w:family w:val="auto"/>
    <w:pitch w:val="default"/>
    <w:sig w:usb0="800002A7" w:usb1="28CF4400" w:usb2="00000016" w:usb3="00000000" w:csb0="00100009" w:csb1="00000000"/>
  </w:font>
  <w:font w:name="仿宋">
    <w:panose1 w:val="02010609060101010101"/>
    <w:charset w:val="86"/>
    <w:family w:val="auto"/>
    <w:pitch w:val="default"/>
    <w:sig w:usb0="800002BF" w:usb1="38CF7CFA" w:usb2="00000016" w:usb3="00000000" w:csb0="00040001" w:csb1="00000000"/>
    <w:embedRegular r:id="rId1" w:fontKey="{4566CF10-0C4A-4CD0-A957-75DD2821B45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94CF7">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E249AD">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3E249AD">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554388"/>
    <w:multiLevelType w:val="singleLevel"/>
    <w:tmpl w:val="E4554388"/>
    <w:lvl w:ilvl="0" w:tentative="0">
      <w:start w:val="1"/>
      <w:numFmt w:val="chineseCounting"/>
      <w:lvlText w:val="第%1条"/>
      <w:lvlJc w:val="left"/>
      <w:pPr>
        <w:tabs>
          <w:tab w:val="left" w:pos="312"/>
        </w:tabs>
      </w:pPr>
      <w:rPr>
        <w:rFonts w:hint="eastAsia" w:ascii="仿宋" w:hAnsi="仿宋" w:eastAsia="仿宋" w:cs="仿宋"/>
      </w:rPr>
    </w:lvl>
  </w:abstractNum>
  <w:abstractNum w:abstractNumId="1">
    <w:nsid w:val="2DA138C5"/>
    <w:multiLevelType w:val="multilevel"/>
    <w:tmpl w:val="2DA138C5"/>
    <w:lvl w:ilvl="0" w:tentative="0">
      <w:start w:val="1"/>
      <w:numFmt w:val="decimal"/>
      <w:lvlText w:val="%1"/>
      <w:lvlJc w:val="left"/>
      <w:pPr>
        <w:tabs>
          <w:tab w:val="left" w:pos="432"/>
        </w:tabs>
        <w:ind w:left="432" w:hanging="432"/>
      </w:pPr>
      <w:rPr>
        <w:rFonts w:hint="eastAsia" w:ascii="Times New Roman" w:hAnsi="Times New Roman" w:cs="Times New Roman"/>
        <w:i w:val="0"/>
        <w:iCs w:val="0"/>
        <w:caps w:val="0"/>
        <w:smallCaps w:val="0"/>
        <w:strike w:val="0"/>
        <w:dstrike w:val="0"/>
        <w:vanish w:val="0"/>
        <w:spacing w:val="0"/>
        <w:position w:val="0"/>
        <w:u w:val="none"/>
        <w:vertAlign w:val="baseline"/>
      </w:rPr>
    </w:lvl>
    <w:lvl w:ilvl="1" w:tentative="0">
      <w:start w:val="1"/>
      <w:numFmt w:val="decimal"/>
      <w:isLg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1716"/>
        </w:tabs>
        <w:ind w:left="1716"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pStyle w:val="5"/>
      <w:lvlText w:val="%1.%2.%3.%4.%5.%6"/>
      <w:lvlJc w:val="left"/>
      <w:pPr>
        <w:tabs>
          <w:tab w:val="left" w:pos="2429"/>
        </w:tabs>
        <w:ind w:left="2429"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941552"/>
    <w:rsid w:val="01B15B16"/>
    <w:rsid w:val="03A852C7"/>
    <w:rsid w:val="0449381C"/>
    <w:rsid w:val="05031C1C"/>
    <w:rsid w:val="093C0882"/>
    <w:rsid w:val="0DF37C28"/>
    <w:rsid w:val="0E2872D6"/>
    <w:rsid w:val="0F1B4006"/>
    <w:rsid w:val="0F2E3D3A"/>
    <w:rsid w:val="13905F13"/>
    <w:rsid w:val="146D70B2"/>
    <w:rsid w:val="189015C1"/>
    <w:rsid w:val="1890336F"/>
    <w:rsid w:val="1A473F02"/>
    <w:rsid w:val="1E58492F"/>
    <w:rsid w:val="1F7D3FCB"/>
    <w:rsid w:val="200F54C2"/>
    <w:rsid w:val="208C6282"/>
    <w:rsid w:val="2A826C42"/>
    <w:rsid w:val="2B487382"/>
    <w:rsid w:val="2C02237E"/>
    <w:rsid w:val="2EF62E88"/>
    <w:rsid w:val="30DD0CC4"/>
    <w:rsid w:val="32E620B2"/>
    <w:rsid w:val="37E503C1"/>
    <w:rsid w:val="3B941552"/>
    <w:rsid w:val="3D3B2FFA"/>
    <w:rsid w:val="3F0062A9"/>
    <w:rsid w:val="3FC96FE3"/>
    <w:rsid w:val="433504EC"/>
    <w:rsid w:val="44D7195B"/>
    <w:rsid w:val="45555D13"/>
    <w:rsid w:val="4799373F"/>
    <w:rsid w:val="49555444"/>
    <w:rsid w:val="4D3B0DF4"/>
    <w:rsid w:val="512D31F3"/>
    <w:rsid w:val="57B97330"/>
    <w:rsid w:val="5BC13E2E"/>
    <w:rsid w:val="62543D44"/>
    <w:rsid w:val="62911A2D"/>
    <w:rsid w:val="63D84B97"/>
    <w:rsid w:val="66C76051"/>
    <w:rsid w:val="67917B37"/>
    <w:rsid w:val="6A1D46AF"/>
    <w:rsid w:val="6BF57FEE"/>
    <w:rsid w:val="74D84FF7"/>
    <w:rsid w:val="763553D2"/>
    <w:rsid w:val="7A8B3F40"/>
    <w:rsid w:val="7B237F37"/>
    <w:rsid w:val="7C8C0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4"/>
    <w:qFormat/>
    <w:uiPriority w:val="9"/>
    <w:pPr>
      <w:keepNext/>
      <w:keepLines/>
      <w:spacing w:before="100" w:beforeLines="0" w:beforeAutospacing="1" w:after="100" w:afterLines="0" w:afterAutospacing="1" w:line="360" w:lineRule="auto"/>
      <w:outlineLvl w:val="1"/>
    </w:pPr>
    <w:rPr>
      <w:rFonts w:ascii="Arial" w:hAnsi="Arial" w:eastAsia="黑体"/>
      <w:b/>
      <w:bCs/>
      <w:sz w:val="36"/>
      <w:szCs w:val="32"/>
    </w:rPr>
  </w:style>
  <w:style w:type="paragraph" w:styleId="5">
    <w:name w:val="heading 6"/>
    <w:basedOn w:val="1"/>
    <w:next w:val="1"/>
    <w:qFormat/>
    <w:uiPriority w:val="0"/>
    <w:pPr>
      <w:keepNext/>
      <w:keepLines/>
      <w:numPr>
        <w:ilvl w:val="5"/>
        <w:numId w:val="1"/>
      </w:numPr>
      <w:spacing w:before="240" w:after="64" w:line="320" w:lineRule="auto"/>
      <w:ind w:firstLineChars="0"/>
      <w:outlineLvl w:val="5"/>
    </w:pPr>
    <w:rPr>
      <w:rFonts w:ascii="Arial" w:hAnsi="Arial" w:eastAsia="黑体"/>
      <w:b/>
      <w:bCs/>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next w:val="1"/>
    <w:unhideWhenUsed/>
    <w:qFormat/>
    <w:uiPriority w:val="99"/>
    <w:pPr>
      <w:adjustRightInd w:val="0"/>
      <w:ind w:firstLine="420"/>
      <w:jc w:val="left"/>
      <w:textAlignment w:val="baseline"/>
    </w:pPr>
    <w:rPr>
      <w:rFonts w:eastAsia="楷体_GB2312"/>
      <w:sz w:val="24"/>
      <w:szCs w:val="20"/>
    </w:rPr>
  </w:style>
  <w:style w:type="paragraph" w:styleId="6">
    <w:name w:val="caption"/>
    <w:basedOn w:val="1"/>
    <w:next w:val="1"/>
    <w:qFormat/>
    <w:uiPriority w:val="0"/>
    <w:rPr>
      <w:rFonts w:ascii="Arial" w:hAnsi="Arial" w:eastAsia="黑体"/>
      <w:sz w:val="20"/>
    </w:rPr>
  </w:style>
  <w:style w:type="paragraph" w:styleId="7">
    <w:name w:val="Body Text"/>
    <w:basedOn w:val="1"/>
    <w:next w:val="1"/>
    <w:qFormat/>
    <w:uiPriority w:val="0"/>
    <w:pPr>
      <w:widowControl w:val="0"/>
      <w:autoSpaceDE w:val="0"/>
      <w:autoSpaceDN w:val="0"/>
      <w:adjustRightInd/>
      <w:snapToGrid/>
      <w:spacing w:after="0"/>
    </w:pPr>
    <w:rPr>
      <w:rFonts w:ascii="宋体" w:hAnsi="宋体" w:eastAsia="宋体" w:cs="宋体"/>
      <w:sz w:val="24"/>
      <w:szCs w:val="24"/>
      <w:lang w:eastAsia="en-US"/>
    </w:rPr>
  </w:style>
  <w:style w:type="paragraph" w:styleId="8">
    <w:name w:val="Body Text Indent"/>
    <w:basedOn w:val="1"/>
    <w:qFormat/>
    <w:uiPriority w:val="99"/>
    <w:pPr>
      <w:autoSpaceDE w:val="0"/>
      <w:autoSpaceDN w:val="0"/>
      <w:ind w:left="181" w:firstLine="539"/>
    </w:pPr>
  </w:style>
  <w:style w:type="paragraph" w:styleId="9">
    <w:name w:val="footer"/>
    <w:basedOn w:val="1"/>
    <w:unhideWhenUsed/>
    <w:qFormat/>
    <w:uiPriority w:val="0"/>
    <w:pPr>
      <w:tabs>
        <w:tab w:val="center" w:pos="4153"/>
        <w:tab w:val="right" w:pos="8306"/>
      </w:tabs>
      <w:snapToGrid w:val="0"/>
      <w:jc w:val="left"/>
    </w:pPr>
    <w:rPr>
      <w:sz w:val="18"/>
    </w:rPr>
  </w:style>
  <w:style w:type="paragraph" w:styleId="10">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2">
    <w:name w:val="Body Text First Indent 2"/>
    <w:basedOn w:val="8"/>
    <w:qFormat/>
    <w:uiPriority w:val="99"/>
    <w:pPr>
      <w:autoSpaceDE/>
      <w:autoSpaceDN/>
      <w:spacing w:after="120" w:line="240" w:lineRule="auto"/>
      <w:ind w:left="480" w:leftChars="200" w:firstLine="210" w:firstLineChars="100"/>
      <w:jc w:val="left"/>
    </w:pPr>
    <w:rPr>
      <w:rFonts w:ascii="DFKai-SB" w:eastAsia="DFKai-SB"/>
      <w:kern w:val="0"/>
      <w:sz w:val="28"/>
      <w:szCs w:val="24"/>
      <w:lang w:eastAsia="zh-TW"/>
    </w:rPr>
  </w:style>
  <w:style w:type="paragraph" w:customStyle="1" w:styleId="15">
    <w:name w:val="表格内容"/>
    <w:qFormat/>
    <w:uiPriority w:val="0"/>
    <w:pPr>
      <w:adjustRightInd w:val="0"/>
      <w:snapToGrid w:val="0"/>
      <w:jc w:val="center"/>
      <w:textAlignment w:val="center"/>
    </w:pPr>
    <w:rPr>
      <w:rFonts w:ascii="Times New Roman" w:hAnsi="Times New Roman" w:eastAsia="宋体" w:cs="Times New Roman"/>
      <w:kern w:val="2"/>
      <w:sz w:val="21"/>
      <w:szCs w:val="21"/>
      <w:lang w:val="en-US" w:eastAsia="zh-CN" w:bidi="ar-SA"/>
    </w:rPr>
  </w:style>
  <w:style w:type="paragraph" w:customStyle="1" w:styleId="16">
    <w:name w:val="图片与表格标题"/>
    <w:basedOn w:val="5"/>
    <w:next w:val="1"/>
    <w:qFormat/>
    <w:uiPriority w:val="0"/>
    <w:pPr>
      <w:keepNext w:val="0"/>
      <w:numPr>
        <w:ilvl w:val="0"/>
        <w:numId w:val="0"/>
      </w:numPr>
      <w:tabs>
        <w:tab w:val="clear" w:pos="2429"/>
      </w:tabs>
      <w:spacing w:line="319" w:lineRule="auto"/>
      <w:jc w:val="center"/>
    </w:pPr>
    <w:rPr>
      <w:rFonts w:ascii="Times New Roman" w:hAnsi="Times New Roman" w:eastAsia="宋体"/>
    </w:rPr>
  </w:style>
  <w:style w:type="character" w:customStyle="1" w:styleId="17">
    <w:name w:val="fontstyle01"/>
    <w:basedOn w:val="14"/>
    <w:qFormat/>
    <w:uiPriority w:val="0"/>
    <w:rPr>
      <w:rFonts w:hint="default" w:ascii="仿宋" w:hAnsi="仿宋"/>
      <w:color w:val="000000"/>
      <w:sz w:val="28"/>
      <w:szCs w:val="28"/>
    </w:rPr>
  </w:style>
  <w:style w:type="paragraph" w:styleId="18">
    <w:name w:val="List Paragraph"/>
    <w:basedOn w:val="1"/>
    <w:qFormat/>
    <w:uiPriority w:val="34"/>
    <w:pPr>
      <w:ind w:firstLine="420" w:firstLineChars="200"/>
    </w:pPr>
  </w:style>
  <w:style w:type="paragraph" w:customStyle="1" w:styleId="19">
    <w:name w:val="表格五中"/>
    <w:qFormat/>
    <w:uiPriority w:val="0"/>
    <w:pPr>
      <w:adjustRightInd w:val="0"/>
      <w:snapToGrid w:val="0"/>
      <w:spacing w:line="240" w:lineRule="atLeast"/>
      <w:jc w:val="center"/>
    </w:pPr>
    <w:rPr>
      <w:rFonts w:ascii="Times New Roman" w:hAnsi="Times New Roman" w:eastAsia="宋体" w:cs="Times New Roman"/>
      <w:sz w:val="21"/>
      <w:lang w:val="en-US" w:eastAsia="zh-CN" w:bidi="ar-SA"/>
    </w:rPr>
  </w:style>
  <w:style w:type="paragraph" w:customStyle="1" w:styleId="20">
    <w:name w:val="表格"/>
    <w:qFormat/>
    <w:uiPriority w:val="0"/>
    <w:pPr>
      <w:adjustRightInd w:val="0"/>
      <w:snapToGrid w:val="0"/>
      <w:spacing w:line="240" w:lineRule="atLeast"/>
      <w:jc w:val="center"/>
    </w:pPr>
    <w:rPr>
      <w:rFonts w:ascii="Times New Roman" w:hAnsi="Times New Roman" w:eastAsia="宋体" w:cs="Times New Roman"/>
      <w:sz w:val="24"/>
      <w:lang w:val="en-US" w:eastAsia="zh-CN" w:bidi="ar-SA"/>
    </w:rPr>
  </w:style>
  <w:style w:type="paragraph" w:customStyle="1" w:styleId="21">
    <w:name w:val="WPSOffice手动目录 2"/>
    <w:qFormat/>
    <w:uiPriority w:val="0"/>
    <w:pPr>
      <w:ind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2892</Words>
  <Characters>2954</Characters>
  <Lines>0</Lines>
  <Paragraphs>0</Paragraphs>
  <TotalTime>3</TotalTime>
  <ScaleCrop>false</ScaleCrop>
  <LinksUpToDate>false</LinksUpToDate>
  <CharactersWithSpaces>3404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2025-03-03T13:14:00Z</dcterms:created>
  <dc:creator>车志伟</dc:creator>
  <cp:lastModifiedBy>123</cp:lastModifiedBy>
  <dcterms:modified xsi:type="dcterms:W3CDTF">2025-06-09T12:41:47Z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40F1D89046D946A083967A28C6335A85_13</vt:lpwstr>
  </property>
  <property fmtid="{D5CDD505-2E9C-101B-9397-08002B2CF9AE}" pid="4" name="KSOTemplateDocerSaveRecord">
    <vt:lpwstr>eyJoZGlkIjoiMzNkMmM0YmU5MmQ4YWUwMTMwMzA5MThhOTEwYmY4ODciLCJ1c2VySWQiOiIyNzQzNjA2MjIifQ==</vt:lpwstr>
  </property>
</Properties>
</file>