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BE325">
      <w:pPr>
        <w:keepNext w:val="0"/>
        <w:keepLines w:val="0"/>
        <w:pageBreakBefore w:val="0"/>
        <w:widowControl w:val="0"/>
        <w:shd w:val="clear"/>
        <w:kinsoku/>
        <w:wordWrap/>
        <w:overflowPunct/>
        <w:topLinePunct w:val="0"/>
        <w:autoSpaceDE/>
        <w:autoSpaceDN/>
        <w:bidi w:val="0"/>
        <w:adjustRightInd/>
        <w:snapToGrid/>
        <w:spacing w:after="646" w:afterLines="200" w:line="360" w:lineRule="auto"/>
        <w:jc w:val="center"/>
        <w:textAlignment w:val="auto"/>
        <w:rPr>
          <w:rFonts w:hint="eastAsia" w:ascii="仿宋" w:hAnsi="仿宋" w:eastAsia="仿宋" w:cs="仿宋"/>
          <w:b/>
          <w:color w:val="auto"/>
          <w:sz w:val="32"/>
          <w:szCs w:val="32"/>
          <w:highlight w:val="none"/>
          <w:lang w:bidi="ar"/>
        </w:rPr>
      </w:pPr>
      <w:r>
        <w:rPr>
          <w:rFonts w:hint="eastAsia" w:ascii="仿宋" w:hAnsi="仿宋" w:eastAsia="仿宋" w:cs="仿宋"/>
          <w:b/>
          <w:color w:val="auto"/>
          <w:sz w:val="32"/>
          <w:szCs w:val="32"/>
          <w:highlight w:val="none"/>
          <w:lang w:val="en-US" w:eastAsia="zh-CN" w:bidi="ar"/>
        </w:rPr>
        <w:t>商务响应</w:t>
      </w:r>
      <w:r>
        <w:rPr>
          <w:rFonts w:hint="eastAsia" w:ascii="仿宋" w:hAnsi="仿宋" w:eastAsia="仿宋" w:cs="仿宋"/>
          <w:b/>
          <w:color w:val="auto"/>
          <w:sz w:val="32"/>
          <w:szCs w:val="32"/>
          <w:highlight w:val="none"/>
          <w:lang w:bidi="ar"/>
        </w:rPr>
        <w:t>表</w:t>
      </w:r>
    </w:p>
    <w:p w14:paraId="37206503">
      <w:pPr>
        <w:widowControl/>
        <w:shd w:val="clear"/>
        <w:spacing w:line="360" w:lineRule="auto"/>
        <w:jc w:val="left"/>
        <w:rPr>
          <w:rFonts w:hint="eastAsia" w:ascii="仿宋" w:hAnsi="仿宋" w:eastAsia="仿宋" w:cs="仿宋"/>
          <w:color w:val="auto"/>
          <w:kern w:val="0"/>
          <w:sz w:val="24"/>
          <w:highlight w:val="none"/>
          <w:lang w:eastAsia="zh-CN" w:bidi="ar"/>
        </w:rPr>
      </w:pPr>
      <w:r>
        <w:rPr>
          <w:rFonts w:hint="eastAsia" w:ascii="仿宋" w:hAnsi="仿宋" w:eastAsia="仿宋" w:cs="仿宋"/>
          <w:color w:val="auto"/>
          <w:kern w:val="0"/>
          <w:sz w:val="24"/>
          <w:highlight w:val="none"/>
          <w:lang w:bidi="ar"/>
        </w:rPr>
        <w:t>项目名称：三亚市崖州区2025年南繁基地地力提升项目</w:t>
      </w:r>
    </w:p>
    <w:p w14:paraId="4DEDBE7A">
      <w:pPr>
        <w:widowControl/>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项目编号：[HNSS]20250600001[GK]</w:t>
      </w:r>
      <w:bookmarkStart w:id="0" w:name="_GoBack"/>
      <w:bookmarkEnd w:id="0"/>
    </w:p>
    <w:tbl>
      <w:tblPr>
        <w:tblStyle w:val="10"/>
        <w:tblW w:w="142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
        <w:gridCol w:w="9450"/>
        <w:gridCol w:w="2864"/>
        <w:gridCol w:w="825"/>
        <w:gridCol w:w="675"/>
      </w:tblGrid>
      <w:tr w14:paraId="4A444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32" w:type="dxa"/>
            <w:tcBorders>
              <w:top w:val="single" w:color="auto" w:sz="4" w:space="0"/>
              <w:left w:val="single" w:color="auto" w:sz="4" w:space="0"/>
              <w:bottom w:val="single" w:color="auto" w:sz="4" w:space="0"/>
              <w:right w:val="single" w:color="auto" w:sz="4" w:space="0"/>
            </w:tcBorders>
            <w:vAlign w:val="center"/>
          </w:tcPr>
          <w:p w14:paraId="58455F5D">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bidi="ar"/>
              </w:rPr>
              <w:t>序号</w:t>
            </w:r>
          </w:p>
        </w:tc>
        <w:tc>
          <w:tcPr>
            <w:tcW w:w="9450" w:type="dxa"/>
            <w:tcBorders>
              <w:top w:val="single" w:color="auto" w:sz="4" w:space="0"/>
              <w:left w:val="single" w:color="auto" w:sz="4" w:space="0"/>
              <w:bottom w:val="single" w:color="auto" w:sz="4" w:space="0"/>
              <w:right w:val="single" w:color="auto" w:sz="4" w:space="0"/>
            </w:tcBorders>
            <w:vAlign w:val="center"/>
          </w:tcPr>
          <w:p w14:paraId="7868614D">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val="en-US" w:eastAsia="zh-CN" w:bidi="ar"/>
              </w:rPr>
              <w:t>招标</w:t>
            </w:r>
            <w:r>
              <w:rPr>
                <w:rFonts w:hint="eastAsia" w:ascii="仿宋" w:hAnsi="仿宋" w:eastAsia="仿宋" w:cs="仿宋"/>
                <w:color w:val="auto"/>
                <w:kern w:val="0"/>
                <w:sz w:val="24"/>
                <w:szCs w:val="24"/>
                <w:highlight w:val="none"/>
                <w:lang w:bidi="ar"/>
              </w:rPr>
              <w:t>文件要求</w:t>
            </w:r>
          </w:p>
        </w:tc>
        <w:tc>
          <w:tcPr>
            <w:tcW w:w="2864" w:type="dxa"/>
            <w:tcBorders>
              <w:top w:val="single" w:color="auto" w:sz="4" w:space="0"/>
              <w:left w:val="single" w:color="auto" w:sz="4" w:space="0"/>
              <w:bottom w:val="single" w:color="auto" w:sz="4" w:space="0"/>
              <w:right w:val="single" w:color="auto" w:sz="4" w:space="0"/>
            </w:tcBorders>
            <w:vAlign w:val="center"/>
          </w:tcPr>
          <w:p w14:paraId="5769C41A">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bidi="ar"/>
              </w:rPr>
              <w:t>投标响应内容</w:t>
            </w:r>
          </w:p>
        </w:tc>
        <w:tc>
          <w:tcPr>
            <w:tcW w:w="825" w:type="dxa"/>
            <w:tcBorders>
              <w:top w:val="single" w:color="auto" w:sz="4" w:space="0"/>
              <w:left w:val="single" w:color="auto" w:sz="4" w:space="0"/>
              <w:bottom w:val="single" w:color="auto" w:sz="4" w:space="0"/>
              <w:right w:val="single" w:color="auto" w:sz="4" w:space="0"/>
            </w:tcBorders>
            <w:vAlign w:val="center"/>
          </w:tcPr>
          <w:p w14:paraId="0F95007A">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bidi="ar"/>
              </w:rPr>
              <w:t>偏离情况</w:t>
            </w:r>
          </w:p>
        </w:tc>
        <w:tc>
          <w:tcPr>
            <w:tcW w:w="675" w:type="dxa"/>
            <w:tcBorders>
              <w:top w:val="single" w:color="auto" w:sz="4" w:space="0"/>
              <w:left w:val="single" w:color="auto" w:sz="4" w:space="0"/>
              <w:bottom w:val="single" w:color="auto" w:sz="4" w:space="0"/>
              <w:right w:val="single" w:color="auto" w:sz="4" w:space="0"/>
            </w:tcBorders>
            <w:vAlign w:val="center"/>
          </w:tcPr>
          <w:p w14:paraId="623FF26E">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bidi="ar"/>
              </w:rPr>
              <w:t>说明</w:t>
            </w:r>
          </w:p>
        </w:tc>
      </w:tr>
      <w:tr w14:paraId="394E8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2" w:type="dxa"/>
            <w:tcBorders>
              <w:top w:val="single" w:color="auto" w:sz="4" w:space="0"/>
              <w:left w:val="single" w:color="auto" w:sz="4" w:space="0"/>
              <w:bottom w:val="single" w:color="auto" w:sz="4" w:space="0"/>
              <w:right w:val="single" w:color="auto" w:sz="4" w:space="0"/>
            </w:tcBorders>
            <w:vAlign w:val="center"/>
          </w:tcPr>
          <w:p w14:paraId="37C927B7">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r>
              <w:rPr>
                <w:rFonts w:hint="eastAsia" w:ascii="仿宋" w:hAnsi="仿宋" w:eastAsia="仿宋" w:cs="仿宋"/>
                <w:bCs/>
                <w:color w:val="auto"/>
                <w:kern w:val="2"/>
                <w:sz w:val="24"/>
                <w:szCs w:val="24"/>
                <w:highlight w:val="none"/>
              </w:rPr>
              <w:t>1</w:t>
            </w:r>
          </w:p>
        </w:tc>
        <w:tc>
          <w:tcPr>
            <w:tcW w:w="9450" w:type="dxa"/>
            <w:tcBorders>
              <w:top w:val="single" w:color="auto" w:sz="4" w:space="0"/>
              <w:left w:val="single" w:color="auto" w:sz="4" w:space="0"/>
              <w:bottom w:val="single" w:color="auto" w:sz="4" w:space="0"/>
              <w:right w:val="single" w:color="auto" w:sz="4" w:space="0"/>
            </w:tcBorders>
            <w:shd w:val="clear" w:color="auto" w:fill="auto"/>
            <w:vAlign w:val="center"/>
          </w:tcPr>
          <w:p w14:paraId="551AA10C">
            <w:pPr>
              <w:pStyle w:val="13"/>
              <w:widowControl w:val="0"/>
              <w:spacing w:line="360" w:lineRule="auto"/>
              <w:ind w:firstLine="480" w:firstLineChars="200"/>
              <w:jc w:val="both"/>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rPr>
              <w:t>实施地点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三亚市崖州区国家南繁科研育种基地</w:t>
            </w:r>
          </w:p>
        </w:tc>
        <w:tc>
          <w:tcPr>
            <w:tcW w:w="2864" w:type="dxa"/>
            <w:tcBorders>
              <w:top w:val="single" w:color="auto" w:sz="4" w:space="0"/>
              <w:left w:val="single" w:color="auto" w:sz="4" w:space="0"/>
              <w:bottom w:val="single" w:color="auto" w:sz="4" w:space="0"/>
              <w:right w:val="single" w:color="auto" w:sz="4" w:space="0"/>
            </w:tcBorders>
            <w:vAlign w:val="center"/>
          </w:tcPr>
          <w:p w14:paraId="08828BDD">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133C59C1">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0D4C0AFF">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r w14:paraId="0622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32" w:type="dxa"/>
            <w:tcBorders>
              <w:top w:val="single" w:color="auto" w:sz="4" w:space="0"/>
              <w:left w:val="single" w:color="auto" w:sz="4" w:space="0"/>
              <w:bottom w:val="single" w:color="auto" w:sz="4" w:space="0"/>
              <w:right w:val="single" w:color="auto" w:sz="4" w:space="0"/>
            </w:tcBorders>
            <w:vAlign w:val="center"/>
          </w:tcPr>
          <w:p w14:paraId="15F1BFBE">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r>
              <w:rPr>
                <w:rFonts w:hint="eastAsia" w:ascii="仿宋" w:hAnsi="仿宋" w:eastAsia="仿宋" w:cs="仿宋"/>
                <w:bCs/>
                <w:color w:val="auto"/>
                <w:kern w:val="2"/>
                <w:sz w:val="24"/>
                <w:szCs w:val="24"/>
                <w:highlight w:val="none"/>
              </w:rPr>
              <w:t>2</w:t>
            </w:r>
          </w:p>
        </w:tc>
        <w:tc>
          <w:tcPr>
            <w:tcW w:w="9450" w:type="dxa"/>
            <w:tcBorders>
              <w:top w:val="single" w:color="auto" w:sz="4" w:space="0"/>
              <w:left w:val="single" w:color="auto" w:sz="4" w:space="0"/>
              <w:bottom w:val="single" w:color="auto" w:sz="4" w:space="0"/>
              <w:right w:val="single" w:color="auto" w:sz="4" w:space="0"/>
            </w:tcBorders>
            <w:shd w:val="clear" w:color="auto" w:fill="auto"/>
            <w:vAlign w:val="center"/>
          </w:tcPr>
          <w:p w14:paraId="2C1B2251">
            <w:pPr>
              <w:pStyle w:val="13"/>
              <w:widowControl w:val="0"/>
              <w:spacing w:line="360" w:lineRule="auto"/>
              <w:ind w:firstLine="480" w:firstLineChars="200"/>
              <w:jc w:val="both"/>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rPr>
              <w:t>实施</w:t>
            </w:r>
            <w:r>
              <w:rPr>
                <w:rFonts w:hint="eastAsia" w:ascii="仿宋" w:hAnsi="仿宋" w:eastAsia="仿宋" w:cs="仿宋"/>
                <w:color w:val="auto"/>
                <w:sz w:val="24"/>
                <w:szCs w:val="24"/>
              </w:rPr>
              <w:t>规模</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10000亩农田</w:t>
            </w:r>
          </w:p>
        </w:tc>
        <w:tc>
          <w:tcPr>
            <w:tcW w:w="2864" w:type="dxa"/>
            <w:tcBorders>
              <w:top w:val="single" w:color="auto" w:sz="4" w:space="0"/>
              <w:left w:val="single" w:color="auto" w:sz="4" w:space="0"/>
              <w:bottom w:val="single" w:color="auto" w:sz="4" w:space="0"/>
              <w:right w:val="single" w:color="auto" w:sz="4" w:space="0"/>
            </w:tcBorders>
            <w:vAlign w:val="center"/>
          </w:tcPr>
          <w:p w14:paraId="26AA9E68">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7A8BCF66">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60A0712A">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r w14:paraId="6BD2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432" w:type="dxa"/>
            <w:tcBorders>
              <w:top w:val="single" w:color="auto" w:sz="4" w:space="0"/>
              <w:left w:val="single" w:color="auto" w:sz="4" w:space="0"/>
              <w:bottom w:val="single" w:color="auto" w:sz="4" w:space="0"/>
              <w:right w:val="single" w:color="auto" w:sz="4" w:space="0"/>
            </w:tcBorders>
            <w:vAlign w:val="center"/>
          </w:tcPr>
          <w:p w14:paraId="14FA4630">
            <w:pPr>
              <w:pStyle w:val="7"/>
              <w:widowControl w:val="0"/>
              <w:shd w:val="clear"/>
              <w:spacing w:before="0" w:beforeAutospacing="0" w:after="0" w:afterAutospacing="0" w:line="360" w:lineRule="auto"/>
              <w:jc w:val="center"/>
              <w:rPr>
                <w:rFonts w:hint="default" w:ascii="仿宋" w:hAnsi="仿宋" w:eastAsia="仿宋" w:cs="仿宋"/>
                <w:bCs/>
                <w:color w:val="auto"/>
                <w:kern w:val="2"/>
                <w:sz w:val="24"/>
                <w:szCs w:val="24"/>
                <w:highlight w:val="none"/>
                <w:lang w:val="en-US" w:eastAsia="zh-CN"/>
              </w:rPr>
            </w:pPr>
            <w:r>
              <w:rPr>
                <w:rFonts w:hint="eastAsia" w:ascii="仿宋" w:hAnsi="仿宋" w:eastAsia="仿宋" w:cs="仿宋"/>
                <w:bCs/>
                <w:color w:val="auto"/>
                <w:kern w:val="2"/>
                <w:sz w:val="24"/>
                <w:szCs w:val="24"/>
                <w:highlight w:val="none"/>
                <w:lang w:val="en-US" w:eastAsia="zh-CN"/>
              </w:rPr>
              <w:t>3</w:t>
            </w:r>
          </w:p>
        </w:tc>
        <w:tc>
          <w:tcPr>
            <w:tcW w:w="9450" w:type="dxa"/>
            <w:tcBorders>
              <w:top w:val="single" w:color="auto" w:sz="4" w:space="0"/>
              <w:left w:val="single" w:color="auto" w:sz="4" w:space="0"/>
              <w:bottom w:val="single" w:color="auto" w:sz="4" w:space="0"/>
              <w:right w:val="single" w:color="auto" w:sz="4" w:space="0"/>
            </w:tcBorders>
            <w:shd w:val="clear" w:color="auto" w:fill="auto"/>
            <w:vAlign w:val="center"/>
          </w:tcPr>
          <w:p w14:paraId="77007602">
            <w:pPr>
              <w:pStyle w:val="13"/>
              <w:widowControl w:val="0"/>
              <w:spacing w:line="360" w:lineRule="auto"/>
              <w:ind w:firstLine="480" w:firstLineChars="200"/>
              <w:jc w:val="both"/>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rPr>
              <w:t>项目实施期限</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服务期限</w:t>
            </w:r>
            <w:r>
              <w:rPr>
                <w:rFonts w:hint="eastAsia" w:ascii="仿宋" w:hAnsi="仿宋" w:eastAsia="仿宋" w:cs="仿宋"/>
                <w:color w:val="auto"/>
                <w:sz w:val="24"/>
                <w:szCs w:val="24"/>
                <w:lang w:eastAsia="zh-CN"/>
              </w:rPr>
              <w:t>）：自合同签订之日起90日历天。</w:t>
            </w:r>
          </w:p>
        </w:tc>
        <w:tc>
          <w:tcPr>
            <w:tcW w:w="2864" w:type="dxa"/>
            <w:tcBorders>
              <w:top w:val="single" w:color="auto" w:sz="4" w:space="0"/>
              <w:left w:val="single" w:color="auto" w:sz="4" w:space="0"/>
              <w:bottom w:val="single" w:color="auto" w:sz="4" w:space="0"/>
              <w:right w:val="single" w:color="auto" w:sz="4" w:space="0"/>
            </w:tcBorders>
            <w:vAlign w:val="center"/>
          </w:tcPr>
          <w:p w14:paraId="6D32D805">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61754C37">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7339DBBF">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r w14:paraId="5099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432" w:type="dxa"/>
            <w:tcBorders>
              <w:top w:val="single" w:color="auto" w:sz="4" w:space="0"/>
              <w:left w:val="single" w:color="auto" w:sz="4" w:space="0"/>
              <w:bottom w:val="single" w:color="auto" w:sz="4" w:space="0"/>
              <w:right w:val="single" w:color="auto" w:sz="4" w:space="0"/>
            </w:tcBorders>
            <w:vAlign w:val="center"/>
          </w:tcPr>
          <w:p w14:paraId="7ECF7D9E">
            <w:pPr>
              <w:pStyle w:val="7"/>
              <w:widowControl w:val="0"/>
              <w:shd w:val="clear"/>
              <w:spacing w:before="0" w:beforeAutospacing="0" w:after="0" w:afterAutospacing="0" w:line="360" w:lineRule="auto"/>
              <w:jc w:val="center"/>
              <w:rPr>
                <w:rFonts w:hint="default" w:ascii="仿宋" w:hAnsi="仿宋" w:eastAsia="仿宋" w:cs="仿宋"/>
                <w:bCs/>
                <w:color w:val="auto"/>
                <w:kern w:val="2"/>
                <w:sz w:val="24"/>
                <w:szCs w:val="24"/>
                <w:highlight w:val="none"/>
                <w:lang w:val="en-US" w:eastAsia="zh-CN"/>
              </w:rPr>
            </w:pPr>
            <w:r>
              <w:rPr>
                <w:rFonts w:hint="default" w:ascii="仿宋" w:hAnsi="仿宋" w:eastAsia="仿宋" w:cs="仿宋"/>
                <w:bCs/>
                <w:color w:val="auto"/>
                <w:kern w:val="2"/>
                <w:sz w:val="24"/>
                <w:szCs w:val="24"/>
                <w:highlight w:val="none"/>
                <w:lang w:val="en-US" w:eastAsia="zh-CN"/>
              </w:rPr>
              <w:t>4</w:t>
            </w:r>
          </w:p>
        </w:tc>
        <w:tc>
          <w:tcPr>
            <w:tcW w:w="9450" w:type="dxa"/>
            <w:tcBorders>
              <w:top w:val="single" w:color="auto" w:sz="4" w:space="0"/>
              <w:left w:val="single" w:color="auto" w:sz="4" w:space="0"/>
              <w:bottom w:val="single" w:color="auto" w:sz="4" w:space="0"/>
              <w:right w:val="single" w:color="auto" w:sz="4" w:space="0"/>
            </w:tcBorders>
            <w:shd w:val="clear" w:color="auto" w:fill="auto"/>
            <w:vAlign w:val="center"/>
          </w:tcPr>
          <w:p w14:paraId="72DD0969">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付款进度和方式：</w:t>
            </w:r>
          </w:p>
          <w:p w14:paraId="1615677A">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第一期：本合同签订并生效后采购人向中标供应商支付合同金额的40%作为预付款。</w:t>
            </w:r>
          </w:p>
          <w:p w14:paraId="2A34CF64">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第二期：中标供应商完成种植，采购人向中标供应商支付合同金额的20%。</w:t>
            </w:r>
          </w:p>
          <w:p w14:paraId="029DC39E">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第三期：中标供应商完成全部任务指标，且采购人验收通过后，采购人向中标供应商支付合同金额的20%。</w:t>
            </w:r>
          </w:p>
          <w:p w14:paraId="643A3240">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第四期：采购人完成项目审核结算后，按照最终审核结算金额支付剩余款项。</w:t>
            </w:r>
          </w:p>
        </w:tc>
        <w:tc>
          <w:tcPr>
            <w:tcW w:w="2864" w:type="dxa"/>
            <w:tcBorders>
              <w:top w:val="single" w:color="auto" w:sz="4" w:space="0"/>
              <w:left w:val="single" w:color="auto" w:sz="4" w:space="0"/>
              <w:bottom w:val="single" w:color="auto" w:sz="4" w:space="0"/>
              <w:right w:val="single" w:color="auto" w:sz="4" w:space="0"/>
            </w:tcBorders>
            <w:vAlign w:val="center"/>
          </w:tcPr>
          <w:p w14:paraId="6A244765">
            <w:pPr>
              <w:pStyle w:val="7"/>
              <w:widowControl w:val="0"/>
              <w:shd w:val="clear"/>
              <w:spacing w:before="0" w:beforeAutospacing="0" w:after="0" w:afterAutospacing="0" w:line="360" w:lineRule="auto"/>
              <w:jc w:val="center"/>
              <w:rPr>
                <w:rFonts w:hint="eastAsia" w:ascii="仿宋" w:hAnsi="仿宋" w:eastAsia="仿宋" w:cs="仿宋"/>
                <w:b w:val="0"/>
                <w:bCs/>
                <w:color w:val="auto"/>
                <w:kern w:val="2"/>
                <w:sz w:val="24"/>
                <w:szCs w:val="24"/>
                <w:highlight w:val="none"/>
                <w:lang w:val="en-US" w:eastAsia="zh-CN" w:bidi="ar-SA"/>
              </w:rPr>
            </w:pPr>
          </w:p>
        </w:tc>
        <w:tc>
          <w:tcPr>
            <w:tcW w:w="825" w:type="dxa"/>
            <w:tcBorders>
              <w:top w:val="single" w:color="auto" w:sz="4" w:space="0"/>
              <w:left w:val="single" w:color="auto" w:sz="4" w:space="0"/>
              <w:bottom w:val="single" w:color="auto" w:sz="4" w:space="0"/>
              <w:right w:val="single" w:color="auto" w:sz="4" w:space="0"/>
            </w:tcBorders>
            <w:vAlign w:val="center"/>
          </w:tcPr>
          <w:p w14:paraId="34414F43">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16E621F5">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r w14:paraId="2F4AB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432" w:type="dxa"/>
            <w:tcBorders>
              <w:top w:val="single" w:color="auto" w:sz="4" w:space="0"/>
              <w:left w:val="single" w:color="auto" w:sz="4" w:space="0"/>
              <w:bottom w:val="single" w:color="auto" w:sz="4" w:space="0"/>
              <w:right w:val="single" w:color="auto" w:sz="4" w:space="0"/>
            </w:tcBorders>
            <w:vAlign w:val="center"/>
          </w:tcPr>
          <w:p w14:paraId="3EF74C8D">
            <w:pPr>
              <w:pStyle w:val="7"/>
              <w:widowControl w:val="0"/>
              <w:shd w:val="clear"/>
              <w:spacing w:before="0" w:beforeAutospacing="0" w:after="0" w:afterAutospacing="0" w:line="360" w:lineRule="auto"/>
              <w:jc w:val="center"/>
              <w:rPr>
                <w:rFonts w:hint="default" w:ascii="仿宋" w:hAnsi="仿宋" w:eastAsia="仿宋" w:cs="仿宋"/>
                <w:bCs/>
                <w:color w:val="auto"/>
                <w:kern w:val="2"/>
                <w:sz w:val="24"/>
                <w:szCs w:val="24"/>
                <w:highlight w:val="none"/>
                <w:lang w:val="en-US" w:eastAsia="zh-CN"/>
              </w:rPr>
            </w:pPr>
          </w:p>
        </w:tc>
        <w:tc>
          <w:tcPr>
            <w:tcW w:w="9450" w:type="dxa"/>
            <w:tcBorders>
              <w:top w:val="single" w:color="auto" w:sz="4" w:space="0"/>
              <w:left w:val="single" w:color="auto" w:sz="4" w:space="0"/>
              <w:bottom w:val="single" w:color="auto" w:sz="4" w:space="0"/>
              <w:right w:val="single" w:color="auto" w:sz="4" w:space="0"/>
            </w:tcBorders>
            <w:shd w:val="clear" w:color="auto" w:fill="auto"/>
            <w:vAlign w:val="center"/>
          </w:tcPr>
          <w:p w14:paraId="6E974724">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履约验收：</w:t>
            </w:r>
          </w:p>
          <w:p w14:paraId="05A1EC84">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1.履约验收主体：采购人</w:t>
            </w:r>
          </w:p>
          <w:p w14:paraId="79D89D92">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2.履约验收时间：投标人完成采购人委托的全部工作后提出验收申请，由采购人组织验收。</w:t>
            </w:r>
          </w:p>
          <w:p w14:paraId="25DFA7F2">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3.验收内容：按照《海南省政府采购履约验收管理暂行办法》琼财采规〔2023〕16 号）的要求及招标文件、投标文件与政府采购合同条款的要求进行验收。</w:t>
            </w:r>
          </w:p>
          <w:p w14:paraId="0ACA60CD">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4.验收程序：（1）组建验收小组；（2）归集验收依据；（3）制定验收方案；（4）验收实施；（5）出具验收意见。</w:t>
            </w:r>
          </w:p>
          <w:p w14:paraId="47450695">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5.验收标准：合格</w:t>
            </w:r>
          </w:p>
          <w:p w14:paraId="3A91AC63">
            <w:pPr>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6.履约验收的其他事项：采购人、供应商双方如对质量要求和技术指标的约定标准有相互抵触或异议的事项，由采购人在招标文件及投标人的投标文件中按质量要求和技术指标比较优胜的原则确定该项的验收标准。</w:t>
            </w:r>
          </w:p>
        </w:tc>
        <w:tc>
          <w:tcPr>
            <w:tcW w:w="2864" w:type="dxa"/>
            <w:tcBorders>
              <w:top w:val="single" w:color="auto" w:sz="4" w:space="0"/>
              <w:left w:val="single" w:color="auto" w:sz="4" w:space="0"/>
              <w:bottom w:val="single" w:color="auto" w:sz="4" w:space="0"/>
              <w:right w:val="single" w:color="auto" w:sz="4" w:space="0"/>
            </w:tcBorders>
            <w:vAlign w:val="center"/>
          </w:tcPr>
          <w:p w14:paraId="72E1BFF5">
            <w:pPr>
              <w:pStyle w:val="7"/>
              <w:widowControl w:val="0"/>
              <w:shd w:val="clear"/>
              <w:spacing w:before="0" w:beforeAutospacing="0" w:after="0" w:afterAutospacing="0" w:line="360" w:lineRule="auto"/>
              <w:jc w:val="center"/>
              <w:rPr>
                <w:rFonts w:hint="eastAsia" w:ascii="仿宋" w:hAnsi="仿宋" w:eastAsia="仿宋" w:cs="仿宋"/>
                <w:b w:val="0"/>
                <w:bCs/>
                <w:color w:val="auto"/>
                <w:kern w:val="2"/>
                <w:sz w:val="24"/>
                <w:szCs w:val="24"/>
                <w:highlight w:val="none"/>
                <w:lang w:val="en-US" w:eastAsia="zh-CN" w:bidi="ar-SA"/>
              </w:rPr>
            </w:pPr>
          </w:p>
        </w:tc>
        <w:tc>
          <w:tcPr>
            <w:tcW w:w="825" w:type="dxa"/>
            <w:tcBorders>
              <w:top w:val="single" w:color="auto" w:sz="4" w:space="0"/>
              <w:left w:val="single" w:color="auto" w:sz="4" w:space="0"/>
              <w:bottom w:val="single" w:color="auto" w:sz="4" w:space="0"/>
              <w:right w:val="single" w:color="auto" w:sz="4" w:space="0"/>
            </w:tcBorders>
            <w:vAlign w:val="center"/>
          </w:tcPr>
          <w:p w14:paraId="19D4D5EF">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01C01670">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bl>
    <w:p w14:paraId="220DDC3C">
      <w:pPr>
        <w:pStyle w:val="7"/>
        <w:shd w:val="clear"/>
        <w:spacing w:before="0" w:beforeAutospacing="0" w:after="0" w:afterAutospacing="0" w:line="360" w:lineRule="auto"/>
        <w:rPr>
          <w:rFonts w:hint="eastAsia" w:ascii="仿宋" w:hAnsi="仿宋" w:eastAsia="仿宋" w:cs="仿宋"/>
          <w:b/>
          <w:color w:val="auto"/>
          <w:kern w:val="2"/>
          <w:sz w:val="21"/>
          <w:szCs w:val="21"/>
          <w:highlight w:val="none"/>
          <w:u w:val="single"/>
        </w:rPr>
      </w:pPr>
    </w:p>
    <w:p w14:paraId="3289C3FD">
      <w:pPr>
        <w:widowControl/>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注：1.对</w:t>
      </w:r>
      <w:r>
        <w:rPr>
          <w:rFonts w:hint="eastAsia" w:ascii="仿宋" w:hAnsi="仿宋" w:eastAsia="仿宋" w:cs="仿宋"/>
          <w:color w:val="auto"/>
          <w:kern w:val="0"/>
          <w:sz w:val="24"/>
          <w:highlight w:val="none"/>
          <w:lang w:val="en-US" w:eastAsia="zh-CN" w:bidi="ar"/>
        </w:rPr>
        <w:t>招标</w:t>
      </w:r>
      <w:r>
        <w:rPr>
          <w:rFonts w:hint="eastAsia" w:ascii="仿宋" w:hAnsi="仿宋" w:eastAsia="仿宋" w:cs="仿宋"/>
          <w:color w:val="auto"/>
          <w:kern w:val="0"/>
          <w:sz w:val="24"/>
          <w:highlight w:val="none"/>
          <w:lang w:bidi="ar"/>
        </w:rPr>
        <w:t>文件中的所有</w:t>
      </w:r>
      <w:r>
        <w:rPr>
          <w:rFonts w:hint="eastAsia" w:ascii="仿宋" w:hAnsi="仿宋" w:eastAsia="仿宋" w:cs="仿宋"/>
          <w:color w:val="auto"/>
          <w:kern w:val="0"/>
          <w:sz w:val="24"/>
          <w:highlight w:val="none"/>
          <w:lang w:val="en-US" w:eastAsia="zh-CN" w:bidi="ar"/>
        </w:rPr>
        <w:t>商务</w:t>
      </w:r>
      <w:r>
        <w:rPr>
          <w:rFonts w:hint="eastAsia" w:ascii="仿宋" w:hAnsi="仿宋" w:eastAsia="仿宋" w:cs="仿宋"/>
          <w:color w:val="auto"/>
          <w:kern w:val="0"/>
          <w:sz w:val="24"/>
          <w:highlight w:val="none"/>
          <w:lang w:bidi="ar"/>
        </w:rPr>
        <w:t>要求，除本表所列明的所有偏离外，均视作</w:t>
      </w:r>
      <w:r>
        <w:rPr>
          <w:rFonts w:hint="eastAsia" w:ascii="仿宋" w:hAnsi="仿宋" w:eastAsia="仿宋" w:cs="仿宋"/>
          <w:color w:val="auto"/>
          <w:kern w:val="0"/>
          <w:sz w:val="24"/>
          <w:highlight w:val="none"/>
          <w:lang w:val="en-US" w:eastAsia="zh-CN" w:bidi="ar"/>
        </w:rPr>
        <w:t>投标人</w:t>
      </w:r>
      <w:r>
        <w:rPr>
          <w:rFonts w:hint="eastAsia" w:ascii="仿宋" w:hAnsi="仿宋" w:eastAsia="仿宋" w:cs="仿宋"/>
          <w:color w:val="auto"/>
          <w:kern w:val="0"/>
          <w:sz w:val="24"/>
          <w:highlight w:val="none"/>
          <w:lang w:bidi="ar"/>
        </w:rPr>
        <w:t>已对之理解和响应。此表中若无任何文字说明，内容为空白的，</w:t>
      </w:r>
      <w:r>
        <w:rPr>
          <w:rFonts w:hint="eastAsia" w:ascii="仿宋" w:hAnsi="仿宋" w:eastAsia="仿宋" w:cs="仿宋"/>
          <w:b/>
          <w:bCs/>
          <w:color w:val="auto"/>
          <w:kern w:val="0"/>
          <w:sz w:val="24"/>
          <w:highlight w:val="none"/>
          <w:lang w:val="en-US" w:eastAsia="zh-CN" w:bidi="ar"/>
        </w:rPr>
        <w:t>投标</w:t>
      </w:r>
      <w:r>
        <w:rPr>
          <w:rFonts w:hint="eastAsia" w:ascii="仿宋" w:hAnsi="仿宋" w:eastAsia="仿宋" w:cs="仿宋"/>
          <w:b/>
          <w:bCs/>
          <w:color w:val="auto"/>
          <w:kern w:val="0"/>
          <w:sz w:val="24"/>
          <w:highlight w:val="none"/>
          <w:lang w:bidi="ar"/>
        </w:rPr>
        <w:t>无效</w:t>
      </w:r>
      <w:r>
        <w:rPr>
          <w:rFonts w:hint="eastAsia" w:ascii="仿宋" w:hAnsi="仿宋" w:eastAsia="仿宋" w:cs="仿宋"/>
          <w:color w:val="auto"/>
          <w:kern w:val="0"/>
          <w:sz w:val="24"/>
          <w:highlight w:val="none"/>
          <w:lang w:bidi="ar"/>
        </w:rPr>
        <w:t>。</w:t>
      </w:r>
    </w:p>
    <w:p w14:paraId="5ACAC846">
      <w:pPr>
        <w:widowControl/>
        <w:numPr>
          <w:ilvl w:val="0"/>
          <w:numId w:val="0"/>
        </w:numPr>
        <w:shd w:val="clear"/>
        <w:spacing w:line="360" w:lineRule="auto"/>
        <w:jc w:val="left"/>
        <w:rPr>
          <w:rFonts w:hint="eastAsia" w:ascii="仿宋" w:hAnsi="仿宋" w:eastAsia="仿宋" w:cs="仿宋"/>
          <w:color w:val="auto"/>
          <w:kern w:val="0"/>
          <w:sz w:val="24"/>
          <w:highlight w:val="none"/>
          <w:lang w:eastAsia="zh-CN" w:bidi="ar"/>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highlight w:val="none"/>
          <w:lang w:bidi="ar"/>
        </w:rPr>
        <w:t>“偏离情况”列应据实填写“无偏离”、“正偏离”或“负偏离”</w:t>
      </w:r>
      <w:r>
        <w:rPr>
          <w:rFonts w:hint="eastAsia" w:ascii="仿宋" w:hAnsi="仿宋" w:eastAsia="仿宋" w:cs="仿宋"/>
          <w:color w:val="auto"/>
          <w:kern w:val="0"/>
          <w:sz w:val="24"/>
          <w:highlight w:val="none"/>
          <w:lang w:eastAsia="zh-CN" w:bidi="ar"/>
        </w:rPr>
        <w:t>。</w:t>
      </w:r>
    </w:p>
    <w:p w14:paraId="2EE0B555">
      <w:pPr>
        <w:widowControl/>
        <w:numPr>
          <w:ilvl w:val="0"/>
          <w:numId w:val="0"/>
        </w:numPr>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highlight w:val="none"/>
          <w:lang w:bidi="ar"/>
        </w:rPr>
        <w:t>表格长度可根据需要自行调整。</w:t>
      </w:r>
    </w:p>
    <w:p w14:paraId="5348F101">
      <w:pPr>
        <w:widowControl/>
        <w:shd w:val="clear"/>
        <w:spacing w:line="360" w:lineRule="auto"/>
        <w:jc w:val="left"/>
        <w:rPr>
          <w:rFonts w:hint="eastAsia" w:ascii="仿宋" w:hAnsi="仿宋" w:eastAsia="仿宋" w:cs="仿宋"/>
          <w:color w:val="auto"/>
          <w:kern w:val="0"/>
          <w:sz w:val="24"/>
          <w:highlight w:val="none"/>
          <w:lang w:bidi="ar"/>
        </w:rPr>
      </w:pPr>
    </w:p>
    <w:p w14:paraId="2B4C5CD8">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val="en-US" w:eastAsia="zh-CN" w:bidi="ar"/>
        </w:rPr>
        <w:t>投标人</w:t>
      </w:r>
      <w:r>
        <w:rPr>
          <w:rFonts w:hint="eastAsia" w:ascii="仿宋" w:hAnsi="仿宋" w:eastAsia="仿宋" w:cs="仿宋"/>
          <w:color w:val="auto"/>
          <w:kern w:val="0"/>
          <w:sz w:val="24"/>
          <w:highlight w:val="none"/>
          <w:lang w:bidi="ar"/>
        </w:rPr>
        <w:t>名称（加盖公章）：</w:t>
      </w:r>
    </w:p>
    <w:p w14:paraId="2B928C7B">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6639DACA">
      <w:pPr>
        <w:rPr>
          <w:rFonts w:hint="eastAsia"/>
          <w:lang w:val="en-US" w:eastAsia="zh-CN"/>
        </w:rPr>
      </w:pPr>
    </w:p>
    <w:p w14:paraId="31ACDA41"/>
    <w:sectPr>
      <w:pgSz w:w="16838" w:h="11906" w:orient="landscape"/>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36A1D"/>
    <w:rsid w:val="02AF07F5"/>
    <w:rsid w:val="04AE21FF"/>
    <w:rsid w:val="0A726EFC"/>
    <w:rsid w:val="10A952BC"/>
    <w:rsid w:val="1165406E"/>
    <w:rsid w:val="15684C28"/>
    <w:rsid w:val="16CB1E6E"/>
    <w:rsid w:val="185904A1"/>
    <w:rsid w:val="1A772A39"/>
    <w:rsid w:val="1F533349"/>
    <w:rsid w:val="2AFD4B2D"/>
    <w:rsid w:val="2B6E5779"/>
    <w:rsid w:val="2F2B3D4C"/>
    <w:rsid w:val="2F9007BF"/>
    <w:rsid w:val="2FD875A5"/>
    <w:rsid w:val="32833432"/>
    <w:rsid w:val="37A27B7B"/>
    <w:rsid w:val="387B14EE"/>
    <w:rsid w:val="43DF1F76"/>
    <w:rsid w:val="4852762D"/>
    <w:rsid w:val="49DB5E2A"/>
    <w:rsid w:val="4A436C34"/>
    <w:rsid w:val="4FD9094C"/>
    <w:rsid w:val="51E43809"/>
    <w:rsid w:val="524953D2"/>
    <w:rsid w:val="5CE87462"/>
    <w:rsid w:val="5D1D06D5"/>
    <w:rsid w:val="60C767CF"/>
    <w:rsid w:val="61747CA3"/>
    <w:rsid w:val="632B736B"/>
    <w:rsid w:val="65692C05"/>
    <w:rsid w:val="6A283B1A"/>
    <w:rsid w:val="6A5D07AB"/>
    <w:rsid w:val="6D2F1D8F"/>
    <w:rsid w:val="6D8B6DD7"/>
    <w:rsid w:val="750E6C6B"/>
    <w:rsid w:val="76C269AB"/>
    <w:rsid w:val="79101319"/>
    <w:rsid w:val="7A1551D2"/>
    <w:rsid w:val="7E716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qFormat/>
    <w:uiPriority w:val="9"/>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3">
    <w:name w:val="caption"/>
    <w:basedOn w:val="1"/>
    <w:next w:val="1"/>
    <w:qFormat/>
    <w:uiPriority w:val="0"/>
    <w:pPr>
      <w:widowControl w:val="0"/>
      <w:spacing w:line="360" w:lineRule="auto"/>
      <w:jc w:val="center"/>
    </w:pPr>
    <w:rPr>
      <w:rFonts w:ascii="Cambria" w:hAnsi="Cambria" w:eastAsia="黑体" w:cs="Times New Roman"/>
      <w:kern w:val="2"/>
      <w:sz w:val="24"/>
      <w:szCs w:val="24"/>
      <w:lang w:val="en-US" w:eastAsia="zh-CN" w:bidi="ar-SA"/>
    </w:rPr>
  </w:style>
  <w:style w:type="paragraph" w:styleId="5">
    <w:name w:val="Normal Indent"/>
    <w:basedOn w:val="1"/>
    <w:unhideWhenUsed/>
    <w:qFormat/>
    <w:uiPriority w:val="99"/>
    <w:pPr>
      <w:adjustRightInd w:val="0"/>
      <w:ind w:firstLine="420"/>
      <w:jc w:val="left"/>
      <w:textAlignment w:val="baseline"/>
    </w:pPr>
    <w:rPr>
      <w:rFonts w:eastAsia="楷体_GB2312"/>
      <w:sz w:val="24"/>
      <w:szCs w:val="20"/>
    </w:rPr>
  </w:style>
  <w:style w:type="paragraph" w:styleId="6">
    <w:name w:val="Body Text Indent"/>
    <w:basedOn w:val="1"/>
    <w:qFormat/>
    <w:uiPriority w:val="99"/>
    <w:pPr>
      <w:autoSpaceDE w:val="0"/>
      <w:autoSpaceDN w:val="0"/>
      <w:ind w:left="181" w:firstLine="539"/>
    </w:pPr>
  </w:style>
  <w:style w:type="paragraph" w:styleId="7">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8">
    <w:name w:val="Body Text First Indent 2"/>
    <w:basedOn w:val="6"/>
    <w:qFormat/>
    <w:uiPriority w:val="99"/>
    <w:pPr>
      <w:autoSpaceDE/>
      <w:autoSpaceDN/>
      <w:spacing w:after="120" w:line="240" w:lineRule="auto"/>
      <w:ind w:left="480" w:leftChars="200" w:firstLine="210" w:firstLineChars="100"/>
      <w:jc w:val="left"/>
    </w:pPr>
    <w:rPr>
      <w:rFonts w:ascii="DFKai-SB" w:eastAsia="DFKai-SB"/>
      <w:kern w:val="0"/>
      <w:sz w:val="28"/>
      <w:szCs w:val="24"/>
      <w:lang w:eastAsia="zh-TW"/>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无间隔1"/>
    <w:qFormat/>
    <w:uiPriority w:val="99"/>
    <w:rPr>
      <w:rFonts w:ascii="Calibri" w:hAnsi="Calibri" w:eastAsia="宋体" w:cs="Times New Roman"/>
      <w:kern w:val="2"/>
      <w:sz w:val="21"/>
      <w:szCs w:val="22"/>
      <w:lang w:val="en-US" w:eastAsia="zh-CN" w:bidi="ar-SA"/>
    </w:rPr>
  </w:style>
  <w:style w:type="paragraph" w:customStyle="1" w:styleId="13">
    <w:name w:val="null3"/>
    <w:qFormat/>
    <w:uiPriority w:val="0"/>
    <w:rPr>
      <w:rFonts w:hint="eastAsia" w:ascii="Calibri" w:hAnsi="Calibri" w:eastAsia="宋体" w:cs="黑体"/>
      <w:lang w:val="en-US" w:eastAsia="zh-CN" w:bidi="ar-SA"/>
    </w:rPr>
  </w:style>
  <w:style w:type="paragraph" w:customStyle="1" w:styleId="14">
    <w:name w:val="表格内容"/>
    <w:qFormat/>
    <w:uiPriority w:val="0"/>
    <w:pPr>
      <w:adjustRightInd w:val="0"/>
      <w:snapToGrid w:val="0"/>
      <w:jc w:val="center"/>
      <w:textAlignment w:val="center"/>
    </w:pPr>
    <w:rPr>
      <w:rFonts w:ascii="Times New Roman" w:hAnsi="Times New Roman" w:eastAsia="宋体" w:cs="Times New Roman"/>
      <w:kern w:val="2"/>
      <w:sz w:val="21"/>
      <w:szCs w:val="21"/>
      <w:lang w:val="en-US" w:eastAsia="zh-CN" w:bidi="ar-SA"/>
    </w:rPr>
  </w:style>
  <w:style w:type="paragraph" w:customStyle="1" w:styleId="15">
    <w:name w:val="表格"/>
    <w:qFormat/>
    <w:uiPriority w:val="0"/>
    <w:pPr>
      <w:adjustRightInd w:val="0"/>
      <w:snapToGrid w:val="0"/>
      <w:spacing w:line="240" w:lineRule="atLeast"/>
      <w:jc w:val="center"/>
    </w:pPr>
    <w:rPr>
      <w:rFonts w:ascii="Times New Roman" w:hAnsi="Times New Roman" w:eastAsia="宋体" w:cs="Times New Roman"/>
      <w:sz w:val="24"/>
      <w:lang w:val="en-US" w:eastAsia="zh-CN" w:bidi="ar-SA"/>
    </w:rPr>
  </w:style>
  <w:style w:type="character" w:customStyle="1" w:styleId="16">
    <w:name w:val="fontstyle01"/>
    <w:basedOn w:val="11"/>
    <w:qFormat/>
    <w:uiPriority w:val="0"/>
    <w:rPr>
      <w:rFonts w:hint="default" w:ascii="仿宋" w:hAnsi="仿宋"/>
      <w:color w:val="000000"/>
      <w:sz w:val="28"/>
      <w:szCs w:val="2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681</Words>
  <Characters>708</Characters>
  <Lines>0</Lines>
  <Paragraphs>0</Paragraphs>
  <TotalTime>5</TotalTime>
  <ScaleCrop>false</ScaleCrop>
  <LinksUpToDate>false</LinksUpToDate>
  <CharactersWithSpaces>721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2025-02-14T07:54:00Z</dcterms:created>
  <dc:creator>JIJUN</dc:creator>
  <cp:lastModifiedBy>123</cp:lastModifiedBy>
  <dcterms:modified xsi:type="dcterms:W3CDTF">2025-06-09T12:30:37Z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eyJoZGlkIjoiMzNkMmM0YmU5MmQ4YWUwMTMwMzA5MThhOTEwYmY4ODciLCJ1c2VySWQiOiIyNzQzNjA2MjIifQ==</vt:lpwstr>
  </property>
  <property fmtid="{D5CDD505-2E9C-101B-9397-08002B2CF9AE}" pid="4" name="ICV">
    <vt:lpwstr>F3ECF173148E42AAB28812997EA6F82D_12</vt:lpwstr>
  </property>
</Properties>
</file>