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2025年三亚市吉阳区人民政府第二办公点租赁项目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HN-BL-2025-011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三亚市吉阳区人民政府办公室</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海南博林项目管理有限责任公司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三亚市吉阳区人民政府办公室</w:t>
      </w:r>
      <w:r>
        <w:rPr>
          <w:rFonts w:ascii="仿宋_GB2312" w:hAnsi="仿宋_GB2312" w:cs="仿宋_GB2312" w:eastAsia="仿宋_GB2312"/>
        </w:rPr>
        <w:t xml:space="preserve"> 的委托， </w:t>
      </w:r>
      <w:r>
        <w:rPr>
          <w:rFonts w:ascii="仿宋_GB2312" w:hAnsi="仿宋_GB2312" w:cs="仿宋_GB2312" w:eastAsia="仿宋_GB2312"/>
        </w:rPr>
        <w:t>海南博林项目管理有限责任公司</w:t>
      </w:r>
      <w:r>
        <w:rPr>
          <w:rFonts w:ascii="仿宋_GB2312" w:hAnsi="仿宋_GB2312" w:cs="仿宋_GB2312" w:eastAsia="仿宋_GB2312"/>
        </w:rPr>
        <w:t xml:space="preserve"> 对 </w:t>
      </w:r>
      <w:r>
        <w:rPr>
          <w:rFonts w:ascii="仿宋_GB2312" w:hAnsi="仿宋_GB2312" w:cs="仿宋_GB2312" w:eastAsia="仿宋_GB2312"/>
        </w:rPr>
        <w:t>2025年三亚市吉阳区人民政府第二办公点租赁项目</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HN-BL-2025-011</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2025年三亚市吉阳区人民政府第二办公点租赁项目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3,717,162.72元</w:t>
      </w:r>
      <w:r>
        <w:rPr>
          <w:rFonts w:ascii="仿宋_GB2312" w:hAnsi="仿宋_GB2312" w:cs="仿宋_GB2312" w:eastAsia="仿宋_GB2312"/>
        </w:rPr>
        <w:t>叁佰柒拾壹万柒仟壹佰陆拾贰元柒角贰分</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1年（具体服务起止时间以合同约定为准）</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91460200MA5RCJ980E</w:t>
            </w:r>
          </w:p>
        </w:tc>
        <w:tc>
          <w:tcPr>
            <w:tcW w:type="dxa" w:w="2769"/>
          </w:tcPr>
          <w:p>
            <w:pPr>
              <w:pStyle w:val="null3"/>
              <w:jc w:val="left"/>
            </w:pPr>
            <w:r>
              <w:rPr>
                <w:rFonts w:ascii="仿宋_GB2312" w:hAnsi="仿宋_GB2312" w:cs="仿宋_GB2312" w:eastAsia="仿宋_GB2312"/>
              </w:rPr>
              <w:t>三亚财信通科技投资有限公司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采购信息指定发布媒体为中国政府采购网（www.ccgp.gov.cn）、海南政府采购网（https://www.ccgp-hainan.gov.cn/），关于本项目采购文件的补遗、澄清及变更信息以上述网站公告为准，代理机构不再另行通知，采购文件与更正公告的内容相互矛盾时，以最后发出的更正公告内容为准； 2、供应商须在海南政府采购网（https://www.ccgp-hainan.gov.cn/）中的海南省政府采购智慧云平台进行注册并完善信息，然后下载参与投标项目电子招标文件（数据包）及其他文件；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 4、本项目采用远程不见面方式开标，供应商无需到达开标现场，远程参加开标解密即可，开标时，供应商应使用编制本项目（采购包）电子投标文件时加密所用数字证书进行解密，解密时限以开标现场设置为准，供应商在参加开标之前须自行对使用电脑的网络环境、驱动安装、客户端安装以及数字证书的有效性等进行检测，确保可以正常使用。</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三亚市吉阳区人民政府办公室</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三亚市吉阳区迎宾路483号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0898-88713080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海南博林项目管理有限责任公司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海南省海口市琼山区海航庭二期 C19 地块7幢-2 单元-10 层-1002 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0898-68957566</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采购包1：3,717,162.72元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代理服务费收费标准：本项目招标代理服务费：33,063.57元（叁万叁仟零陆拾叁元伍角柒分），由中标人（成交人）在领取中标（成交）通知书前向采购代理机构一次性付清。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联系人：海南博林项目管理有限责任公司</w:t>
      </w:r>
    </w:p>
    <w:p>
      <w:pPr>
        <w:pStyle w:val="null3"/>
        <w:jc w:val="left"/>
      </w:pPr>
      <w:r>
        <w:rPr>
          <w:rFonts w:ascii="仿宋_GB2312" w:hAnsi="仿宋_GB2312" w:cs="仿宋_GB2312" w:eastAsia="仿宋_GB2312"/>
        </w:rPr>
        <w:t>联系电话：0898-68957566</w:t>
      </w:r>
    </w:p>
    <w:p>
      <w:pPr>
        <w:pStyle w:val="null3"/>
        <w:jc w:val="left"/>
      </w:pPr>
      <w:r>
        <w:rPr>
          <w:rFonts w:ascii="仿宋_GB2312" w:hAnsi="仿宋_GB2312" w:cs="仿宋_GB2312" w:eastAsia="仿宋_GB2312"/>
        </w:rPr>
        <w:t>地址：海南省海口市琼山区海航豪庭二期C19地块7#楼2单元10层1002房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三亚市吉阳区人民政府办公室拟继续租赁三亚财信通科技投资有限公司产权名下的海南省三亚市吉阳区东大门吉阳大道</w:t>
      </w:r>
      <w:r>
        <w:rPr>
          <w:rFonts w:ascii="仿宋_GB2312" w:hAnsi="仿宋_GB2312" w:cs="仿宋_GB2312" w:eastAsia="仿宋_GB2312"/>
          <w:sz w:val="24"/>
        </w:rPr>
        <w:t>218号数字经济产业园内A区A1楼1-6层（租赁面积约4991.9平方米）、A3楼4层（租赁面积约942.46平方米）做为三亚市吉阳区人民政府第二办公用房。</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3,717,162.72</w:t>
      </w:r>
    </w:p>
    <w:p>
      <w:pPr>
        <w:pStyle w:val="null3"/>
        <w:jc w:val="left"/>
      </w:pPr>
      <w:r>
        <w:rPr>
          <w:rFonts w:ascii="仿宋_GB2312" w:hAnsi="仿宋_GB2312" w:cs="仿宋_GB2312" w:eastAsia="仿宋_GB2312"/>
        </w:rPr>
        <w:t>采购包最高限价（元）: 3,717,162.72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3,717,162.72</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3,717,162.72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left"/>
            </w:pPr>
            <w:r>
              <w:rPr>
                <w:rFonts w:ascii="仿宋_GB2312" w:hAnsi="仿宋_GB2312" w:cs="仿宋_GB2312" w:eastAsia="仿宋_GB2312"/>
                <w:sz w:val="32"/>
              </w:rPr>
              <w:t>1、三亚市吉阳区人民政府办公室为切实解决三亚市吉阳区人民政府第二办公用房原租赁办公场地紧张、分散、停车位紧缺等等一系列问题，同时为保障职能履行，发挥服务功效，方便群众办理业务，避免造成服务职能缺失和资源的浪费，三亚市吉阳区人民政府办公室自2024年开始租赁位于海南省三亚市吉阳区东大门吉阳大道218号数字经济产业园内A区A1楼1-6层（租赁面积约4991.9平方米）、A3楼4层（租赁面积约942.46平方米）做为三亚市吉阳区人民政府第二办公用房，其地理位置优越、交通便利、基础配套齐全、停车位充足、租赁租金低及可租赁面积大等等因素比较满足三亚市吉阳区人民政府第二办公用房的办公需求，该产权单位是三亚财信通科技投资有限公司；</w:t>
            </w:r>
          </w:p>
          <w:p>
            <w:pPr>
              <w:pStyle w:val="null3"/>
              <w:ind w:firstLine="640"/>
              <w:jc w:val="left"/>
            </w:pPr>
            <w:r>
              <w:rPr>
                <w:rFonts w:ascii="仿宋_GB2312" w:hAnsi="仿宋_GB2312" w:cs="仿宋_GB2312" w:eastAsia="仿宋_GB2312"/>
                <w:sz w:val="32"/>
              </w:rPr>
              <w:t>2、2024年通过单一来源采购批准租赁；</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为保证三亚市吉阳区人民政府第二办公用房整体服务的延续性、稳定性，为保障三亚市吉阳区人民政府第二办公用房的职能履行、发挥服务功效、方便群众办理业务，同时避免重新选址造成重复投资带来不必要的经济损失；</w:t>
            </w:r>
          </w:p>
          <w:p>
            <w:pPr>
              <w:pStyle w:val="null3"/>
              <w:ind w:firstLine="640"/>
              <w:jc w:val="left"/>
            </w:pPr>
            <w:r>
              <w:rPr>
                <w:rFonts w:ascii="仿宋_GB2312" w:hAnsi="仿宋_GB2312" w:cs="仿宋_GB2312" w:eastAsia="仿宋_GB2312"/>
                <w:sz w:val="32"/>
              </w:rPr>
              <w:t>跟</w:t>
            </w:r>
            <w:r>
              <w:rPr>
                <w:rFonts w:ascii="仿宋_GB2312" w:hAnsi="仿宋_GB2312" w:cs="仿宋_GB2312" w:eastAsia="仿宋_GB2312"/>
                <w:sz w:val="32"/>
              </w:rPr>
              <w:t>据《海南省财政厅关于加强单一来源采购管理的通知》（琼财采规（</w:t>
            </w:r>
            <w:r>
              <w:rPr>
                <w:rFonts w:ascii="仿宋_GB2312" w:hAnsi="仿宋_GB2312" w:cs="仿宋_GB2312" w:eastAsia="仿宋_GB2312"/>
                <w:sz w:val="32"/>
              </w:rPr>
              <w:t>2022）1号）规定，本项目符合本通知中第一条：“（一）只能从唯一供应商处采购的。根据《政府采购法实施条例》第二十七条规定，因使用不可替代的专利、专有技术，或者公共服务项目具有特殊要求，导致只能从某一特定供应商处采购的，可以采用单一来源方式采购。”中第（2）款“公共服务项目具有特殊要求采用单一来源方式采购的，兼顾公共服务项目的特殊性和政府职能转变，结合专家论证意见，统筹确定是否面向某一特定的供应商采购”的要求，结合本项目的特殊性和唯一性，特对本项目采用单一来源采购方式，拟定供应商为三亚财信通科技投资有限公司。</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outlineLvl w:val="3"/>
            </w:pPr>
            <w:r>
              <w:rPr>
                <w:rFonts w:ascii="仿宋_GB2312" w:hAnsi="仿宋_GB2312" w:cs="仿宋_GB2312" w:eastAsia="仿宋_GB2312"/>
                <w:sz w:val="24"/>
                <w:b/>
              </w:rPr>
              <w:t>预算金额：</w:t>
            </w:r>
            <w:r>
              <w:rPr>
                <w:rFonts w:ascii="仿宋_GB2312" w:hAnsi="仿宋_GB2312" w:cs="仿宋_GB2312" w:eastAsia="仿宋_GB2312"/>
                <w:sz w:val="24"/>
                <w:b/>
              </w:rPr>
              <w:t>3,717,162.72元；</w:t>
            </w:r>
          </w:p>
          <w:p>
            <w:pPr>
              <w:pStyle w:val="null3"/>
              <w:jc w:val="both"/>
              <w:outlineLvl w:val="3"/>
            </w:pPr>
            <w:r>
              <w:rPr>
                <w:rFonts w:ascii="仿宋_GB2312" w:hAnsi="仿宋_GB2312" w:cs="仿宋_GB2312" w:eastAsia="仿宋_GB2312"/>
                <w:sz w:val="24"/>
                <w:b/>
              </w:rPr>
              <w:t>最高限价：</w:t>
            </w:r>
            <w:r>
              <w:rPr>
                <w:rFonts w:ascii="仿宋_GB2312" w:hAnsi="仿宋_GB2312" w:cs="仿宋_GB2312" w:eastAsia="仿宋_GB2312"/>
                <w:sz w:val="24"/>
                <w:b/>
              </w:rPr>
              <w:t>3,717,162.72元，投标报价超过最高限价视为无效报价（投标报价包含租赁</w:t>
            </w:r>
            <w:r>
              <w:rPr>
                <w:rFonts w:ascii="仿宋_GB2312" w:hAnsi="仿宋_GB2312" w:cs="仿宋_GB2312" w:eastAsia="仿宋_GB2312"/>
                <w:sz w:val="24"/>
                <w:b/>
              </w:rPr>
              <w:t>租金、物业管理</w:t>
            </w:r>
            <w:r>
              <w:rPr>
                <w:rFonts w:ascii="仿宋_GB2312" w:hAnsi="仿宋_GB2312" w:cs="仿宋_GB2312" w:eastAsia="仿宋_GB2312"/>
                <w:sz w:val="24"/>
                <w:b/>
              </w:rPr>
              <w:t>费</w:t>
            </w:r>
            <w:r>
              <w:rPr>
                <w:rFonts w:ascii="仿宋_GB2312" w:hAnsi="仿宋_GB2312" w:cs="仿宋_GB2312" w:eastAsia="仿宋_GB2312"/>
                <w:sz w:val="24"/>
                <w:b/>
              </w:rPr>
              <w:t>及与之有关服务所产生的费用，采购人不再支付任何费用</w:t>
            </w:r>
            <w:r>
              <w:rPr>
                <w:rFonts w:ascii="仿宋_GB2312" w:hAnsi="仿宋_GB2312" w:cs="仿宋_GB2312" w:eastAsia="仿宋_GB2312"/>
                <w:sz w:val="24"/>
                <w:b/>
              </w:rPr>
              <w:t>）</w:t>
            </w:r>
            <w:r>
              <w:rPr>
                <w:rFonts w:ascii="仿宋_GB2312" w:hAnsi="仿宋_GB2312" w:cs="仿宋_GB2312" w:eastAsia="仿宋_GB2312"/>
                <w:sz w:val="24"/>
                <w:b/>
              </w:rPr>
              <w:t>；</w:t>
            </w:r>
          </w:p>
          <w:p>
            <w:pPr>
              <w:pStyle w:val="null3"/>
              <w:jc w:val="both"/>
              <w:outlineLvl w:val="3"/>
            </w:pPr>
            <w:r>
              <w:rPr>
                <w:rFonts w:ascii="仿宋_GB2312" w:hAnsi="仿宋_GB2312" w:cs="仿宋_GB2312" w:eastAsia="仿宋_GB2312"/>
                <w:sz w:val="24"/>
                <w:b/>
              </w:rPr>
              <w:t>合同履行期限：</w:t>
            </w:r>
            <w:r>
              <w:rPr>
                <w:rFonts w:ascii="仿宋_GB2312" w:hAnsi="仿宋_GB2312" w:cs="仿宋_GB2312" w:eastAsia="仿宋_GB2312"/>
                <w:sz w:val="24"/>
                <w:b/>
              </w:rPr>
              <w:t>1年（具体服务起止时间以合同约定为准）</w:t>
            </w:r>
            <w:r>
              <w:rPr>
                <w:rFonts w:ascii="仿宋_GB2312" w:hAnsi="仿宋_GB2312" w:cs="仿宋_GB2312" w:eastAsia="仿宋_GB2312"/>
                <w:sz w:val="24"/>
                <w:b/>
              </w:rPr>
              <w:t>；</w:t>
            </w:r>
          </w:p>
          <w:p>
            <w:pPr>
              <w:pStyle w:val="null3"/>
              <w:jc w:val="both"/>
              <w:outlineLvl w:val="3"/>
            </w:pPr>
            <w:r>
              <w:rPr>
                <w:rFonts w:ascii="仿宋_GB2312" w:hAnsi="仿宋_GB2312" w:cs="仿宋_GB2312" w:eastAsia="仿宋_GB2312"/>
                <w:sz w:val="24"/>
                <w:b/>
              </w:rPr>
              <w:t>合同履行地点：</w:t>
            </w:r>
            <w:r>
              <w:rPr>
                <w:rFonts w:ascii="仿宋_GB2312" w:hAnsi="仿宋_GB2312" w:cs="仿宋_GB2312" w:eastAsia="仿宋_GB2312"/>
                <w:sz w:val="24"/>
                <w:b/>
              </w:rPr>
              <w:t>海南省三亚市吉阳区东大门吉阳大道</w:t>
            </w:r>
            <w:r>
              <w:rPr>
                <w:rFonts w:ascii="仿宋_GB2312" w:hAnsi="仿宋_GB2312" w:cs="仿宋_GB2312" w:eastAsia="仿宋_GB2312"/>
                <w:sz w:val="24"/>
                <w:b/>
              </w:rPr>
              <w:t>218号数字经济产业园内A区A1楼1-6层、A3楼4层</w:t>
            </w:r>
            <w:r>
              <w:rPr>
                <w:rFonts w:ascii="仿宋_GB2312" w:hAnsi="仿宋_GB2312" w:cs="仿宋_GB2312" w:eastAsia="仿宋_GB2312"/>
                <w:sz w:val="24"/>
                <w:b/>
              </w:rPr>
              <w:t>；</w:t>
            </w:r>
          </w:p>
          <w:p>
            <w:pPr>
              <w:pStyle w:val="null3"/>
              <w:jc w:val="both"/>
              <w:outlineLvl w:val="3"/>
            </w:pPr>
            <w:r>
              <w:rPr>
                <w:rFonts w:ascii="仿宋_GB2312" w:hAnsi="仿宋_GB2312" w:cs="仿宋_GB2312" w:eastAsia="仿宋_GB2312"/>
                <w:sz w:val="24"/>
                <w:b/>
              </w:rPr>
              <w:t>付款方式：</w:t>
            </w:r>
            <w:r>
              <w:rPr>
                <w:rFonts w:ascii="仿宋_GB2312" w:hAnsi="仿宋_GB2312" w:cs="仿宋_GB2312" w:eastAsia="仿宋_GB2312"/>
                <w:sz w:val="24"/>
                <w:b/>
              </w:rPr>
              <w:t>按租赁合同执行</w:t>
            </w:r>
            <w:r>
              <w:rPr>
                <w:rFonts w:ascii="仿宋_GB2312" w:hAnsi="仿宋_GB2312" w:cs="仿宋_GB2312" w:eastAsia="仿宋_GB2312"/>
                <w:sz w:val="24"/>
                <w:b/>
              </w:rPr>
              <w:t>；</w:t>
            </w:r>
          </w:p>
          <w:p>
            <w:pPr>
              <w:pStyle w:val="null3"/>
              <w:jc w:val="both"/>
              <w:outlineLvl w:val="3"/>
            </w:pPr>
            <w:r>
              <w:rPr>
                <w:rFonts w:ascii="仿宋_GB2312" w:hAnsi="仿宋_GB2312" w:cs="仿宋_GB2312" w:eastAsia="仿宋_GB2312"/>
                <w:sz w:val="24"/>
                <w:b/>
              </w:rPr>
              <w:t>其</w:t>
            </w:r>
            <w:r>
              <w:rPr>
                <w:rFonts w:ascii="仿宋_GB2312" w:hAnsi="仿宋_GB2312" w:cs="仿宋_GB2312" w:eastAsia="仿宋_GB2312"/>
                <w:sz w:val="28"/>
                <w:b/>
              </w:rPr>
              <w:t xml:space="preserve">    </w:t>
            </w:r>
            <w:r>
              <w:rPr>
                <w:rFonts w:ascii="仿宋_GB2312" w:hAnsi="仿宋_GB2312" w:cs="仿宋_GB2312" w:eastAsia="仿宋_GB2312"/>
                <w:sz w:val="24"/>
                <w:b/>
              </w:rPr>
              <w:t>它：按</w:t>
            </w:r>
            <w:r>
              <w:rPr>
                <w:rFonts w:ascii="仿宋_GB2312" w:hAnsi="仿宋_GB2312" w:cs="仿宋_GB2312" w:eastAsia="仿宋_GB2312"/>
                <w:sz w:val="24"/>
                <w:b/>
              </w:rPr>
              <w:t>租赁</w:t>
            </w:r>
            <w:r>
              <w:rPr>
                <w:rFonts w:ascii="仿宋_GB2312" w:hAnsi="仿宋_GB2312" w:cs="仿宋_GB2312" w:eastAsia="仿宋_GB2312"/>
                <w:sz w:val="24"/>
                <w:b/>
              </w:rPr>
              <w:t>合同执行。</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在中华人民共和国注册，具有独立承担民事责任的能力。</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具有依法缴纳税收和社会保障资金的良好记录 具有良好的商业信誉和健全的财务会计制度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中国执行信息公开网、信用中国、中国政府采购网</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中国执行信息公开网、信用中国、中国政府采购网 商务应答表 政府采购供应商信用承诺书 利害关系 自觉抵制政府采购领域商业贿赂行为承诺书 封面 在中华人民共和国注册，具有独立承担民事责任的能力。 具有依法缴纳税收和社会保障资金的良好记录 具备履行合同所必需设备和专业技术能力 《中华人民共和国政府采购法》第二十二条规定 符合法律、行政法规规定的其他条件 其他材料 供应商应提交的相关证明材料 无重大违法记录声明函 法定代表人资格证明书或法定代表人授权委托书 技术参数响应 响应函 具有良好的商业信誉和健全的财务会计制度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自觉抵制政府采购领域商业贿赂行为承诺书 法定代表人资格证明书或法定代表人授权委托书 响应函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中国执行信息公开网、信用中国、中国政府采购网 商务应答表 政府采购供应商信用承诺书 利害关系 自觉抵制政府采购领域商业贿赂行为承诺书 封面 在中华人民共和国注册，具有独立承担民事责任的能力。 具有依法缴纳税收和社会保障资金的良好记录 具备履行合同所必需设备和专业技术能力 《中华人民共和国政府采购法》第二十二条规定 其他材料 符合法律、行政法规规定的其他条件 供应商应提交的相关证明材料 无重大违法记录声明函 技术参数响应 法定代表人资格证明书或法定代表人授权委托书 响应函 具有良好的商业信誉和健全的财务会计制度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详见附件：租赁合同（区政府）2025.5.28.docx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HN-BL-2025-011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2025年三亚市吉阳区人民政府第二办公点租赁项目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2025年三亚市吉阳区人民政府第二办公点租赁项目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服务范围</w:t>
            </w:r>
          </w:p>
        </w:tc>
        <w:tc>
          <w:tcPr>
            <w:tcW w:type="dxa" w:w="831"/>
          </w:tcPr>
          <w:p>
            <w:pPr>
              <w:pStyle w:val="null3"/>
              <w:jc w:val="left"/>
            </w:pPr>
            <w:r>
              <w:rPr>
                <w:rFonts w:ascii="仿宋_GB2312" w:hAnsi="仿宋_GB2312" w:cs="仿宋_GB2312" w:eastAsia="仿宋_GB2312"/>
              </w:rPr>
              <w:t xml:space="preserve"> 服务期限</w:t>
            </w:r>
          </w:p>
        </w:tc>
        <w:tc>
          <w:tcPr>
            <w:tcW w:type="dxa" w:w="831"/>
          </w:tcPr>
          <w:p>
            <w:pPr>
              <w:pStyle w:val="null3"/>
              <w:jc w:val="left"/>
            </w:pPr>
            <w:r>
              <w:rPr>
                <w:rFonts w:ascii="仿宋_GB2312" w:hAnsi="仿宋_GB2312" w:cs="仿宋_GB2312" w:eastAsia="仿宋_GB2312"/>
              </w:rPr>
              <w:t xml:space="preserve"> 服务地点</w:t>
            </w:r>
          </w:p>
        </w:tc>
        <w:tc>
          <w:tcPr>
            <w:tcW w:type="dxa" w:w="831"/>
          </w:tcPr>
          <w:p>
            <w:pPr>
              <w:pStyle w:val="null3"/>
              <w:jc w:val="left"/>
            </w:pPr>
            <w:r>
              <w:rPr>
                <w:rFonts w:ascii="仿宋_GB2312" w:hAnsi="仿宋_GB2312" w:cs="仿宋_GB2312" w:eastAsia="仿宋_GB2312"/>
              </w:rPr>
              <w:t xml:space="preserve"> 投标有效期</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C99000000-其他服务</w:t>
            </w:r>
          </w:p>
        </w:tc>
        <w:tc>
          <w:tcPr>
            <w:tcW w:type="dxa" w:w="831"/>
          </w:tcPr>
          <w:p>
            <w:pPr>
              <w:pStyle w:val="null3"/>
              <w:jc w:val="left"/>
            </w:pPr>
            <w:r>
              <w:rPr>
                <w:rFonts w:ascii="仿宋_GB2312" w:hAnsi="仿宋_GB2312" w:cs="仿宋_GB2312" w:eastAsia="仿宋_GB2312"/>
              </w:rPr>
              <w:t xml:space="preserve"> 1.00项</w:t>
            </w:r>
          </w:p>
        </w:tc>
        <w:tc>
          <w:tcPr>
            <w:tcW w:type="dxa" w:w="831"/>
          </w:tcPr>
          <w:p>
            <w:pPr>
              <w:pStyle w:val="null3"/>
              <w:jc w:val="left"/>
            </w:pPr>
            <w:r>
              <w:rPr>
                <w:rFonts w:ascii="仿宋_GB2312" w:hAnsi="仿宋_GB2312" w:cs="仿宋_GB2312" w:eastAsia="仿宋_GB2312"/>
              </w:rPr>
              <w:t xml:space="preserve"> 3717162.72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详见附件：《中华人民共和国政府采购法》第二十二条规定</w:t>
      </w:r>
    </w:p>
    <w:p>
      <w:pPr>
        <w:pStyle w:val="null3"/>
        <w:ind w:firstLine="960"/>
        <w:jc w:val="left"/>
      </w:pPr>
      <w:r>
        <w:rPr>
          <w:rFonts w:ascii="仿宋_GB2312" w:hAnsi="仿宋_GB2312" w:cs="仿宋_GB2312" w:eastAsia="仿宋_GB2312"/>
        </w:rPr>
        <w:t>详见附件：在中华人民共和国注册，具有独立承担民事责任的能力。</w:t>
      </w:r>
    </w:p>
    <w:p>
      <w:pPr>
        <w:pStyle w:val="null3"/>
        <w:ind w:firstLine="960"/>
        <w:jc w:val="left"/>
      </w:pPr>
      <w:r>
        <w:rPr>
          <w:rFonts w:ascii="仿宋_GB2312" w:hAnsi="仿宋_GB2312" w:cs="仿宋_GB2312" w:eastAsia="仿宋_GB2312"/>
        </w:rPr>
        <w:t>详见附件：具有良好的商业信誉和健全的财务会计制度</w:t>
      </w:r>
    </w:p>
    <w:p>
      <w:pPr>
        <w:pStyle w:val="null3"/>
        <w:ind w:firstLine="960"/>
        <w:jc w:val="left"/>
      </w:pPr>
      <w:r>
        <w:rPr>
          <w:rFonts w:ascii="仿宋_GB2312" w:hAnsi="仿宋_GB2312" w:cs="仿宋_GB2312" w:eastAsia="仿宋_GB2312"/>
        </w:rPr>
        <w:t>详见附件：具有依法缴纳税收和社会保障资金的良好记录</w:t>
      </w:r>
    </w:p>
    <w:p>
      <w:pPr>
        <w:pStyle w:val="null3"/>
        <w:ind w:firstLine="960"/>
        <w:jc w:val="left"/>
      </w:pPr>
      <w:r>
        <w:rPr>
          <w:rFonts w:ascii="仿宋_GB2312" w:hAnsi="仿宋_GB2312" w:cs="仿宋_GB2312" w:eastAsia="仿宋_GB2312"/>
        </w:rPr>
        <w:t>详见附件：具备履行合同所必需设备和专业技术能力</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详见附件：中国执行信息公开网、信用中国、中国政府采购网</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详见附件：利害关系</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详见附件：符合法律、行政法规规定的其他条件</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