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陵水黎族自治县机关幼儿园明月分园等3所幼儿园开园设施设备采购项目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HNZC2025-080-001.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陵水黎族自治县教育局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陵水黎族自治县教育局</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陵水黎族自治县机关幼儿园明月分园等3所幼儿园开园设施设备采购项目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HNZC2025-080-001.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陵水黎族自治县机关幼儿园明月分园等3所幼儿园开园设施设备采购项目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4,241,040.30元</w:t>
      </w:r>
      <w:r>
        <w:rPr>
          <w:rFonts w:ascii="仿宋_GB2312" w:hAnsi="仿宋_GB2312" w:cs="仿宋_GB2312" w:eastAsia="仿宋_GB2312"/>
        </w:rPr>
        <w:t>肆佰贰拾肆万壹仟零肆拾元零叁角</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合同生效之日起30天内。</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1.本项目所有采购包不收取投标保证金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陵水黎族自治县教育局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陵水县椰林镇新丰街39号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572499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陈小姐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0898-83318092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符章林</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0898-68501524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采购包1：4,241,040.30元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代理服务费收费标准：《招标代理服务收费管理暂行办法》（计价格[2002]1980号）规定的收费标准为计算基准，在收费标准的基础上报价折扣率50%（即5折）计取。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须远程按时参加在线开标解密。开启时,供应商应当使用数字证书在解密时限内完成全部已响应采购包的响应文件在线解密，若出现系统异常情况，工作人员可适当延长解密时长。如在开启过程中出现解密失败的情况，允许供应商导入备用响应文件继续开启，若导入的备用响应文件仍解密失败，供应商不再参与政府采购活动。 2.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3.本项目是否预留份额专门面向中小企业采购:否。具体原因和情形:为确保充分供应、充分竞争，本项目不专门面向中小企业采购。</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联系人：符章林</w:t>
      </w:r>
    </w:p>
    <w:p>
      <w:pPr>
        <w:pStyle w:val="null3"/>
        <w:jc w:val="left"/>
      </w:pPr>
      <w:r>
        <w:rPr>
          <w:rFonts w:ascii="仿宋_GB2312" w:hAnsi="仿宋_GB2312" w:cs="仿宋_GB2312" w:eastAsia="仿宋_GB2312"/>
        </w:rPr>
        <w:t>联系电话：0898-68501524</w:t>
      </w:r>
    </w:p>
    <w:p>
      <w:pPr>
        <w:pStyle w:val="null3"/>
        <w:jc w:val="left"/>
      </w:pPr>
      <w:r>
        <w:rPr>
          <w:rFonts w:ascii="仿宋_GB2312" w:hAnsi="仿宋_GB2312" w:cs="仿宋_GB2312" w:eastAsia="仿宋_GB2312"/>
        </w:rPr>
        <w:t>地址：海口市国贸路49号中衡大厦13楼A座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项目概况：陵水黎族自治县教育局现为机关幼儿园明月分园、机关幼儿园陵江分园、机关幼儿园黎安国际教育创新试验区分园三家幼儿采购开园设施设备。</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4,241,040.30</w:t>
      </w:r>
    </w:p>
    <w:p>
      <w:pPr>
        <w:pStyle w:val="null3"/>
        <w:jc w:val="left"/>
      </w:pPr>
      <w:r>
        <w:rPr>
          <w:rFonts w:ascii="仿宋_GB2312" w:hAnsi="仿宋_GB2312" w:cs="仿宋_GB2312" w:eastAsia="仿宋_GB2312"/>
        </w:rPr>
        <w:t>采购包最高限价（元）: 4,241,040.30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A02029900-其他办公设备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4,241,040.30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A02029900-其他办公设备</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4,241,040.30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标的名称：A02029900-其他办公设备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具体采购需求详见附件！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1、交付时间：合同生效之日起30天内。</w:t>
            </w:r>
            <w:r>
              <w:br/>
            </w:r>
            <w:r>
              <w:rPr>
                <w:rFonts w:ascii="仿宋_GB2312" w:hAnsi="仿宋_GB2312" w:cs="仿宋_GB2312" w:eastAsia="仿宋_GB2312"/>
              </w:rPr>
              <w:t xml:space="preserve"> 2、交付地点：用户指定地点。 </w:t>
            </w:r>
            <w:r>
              <w:br/>
            </w:r>
            <w:r>
              <w:rPr>
                <w:rFonts w:ascii="仿宋_GB2312" w:hAnsi="仿宋_GB2312" w:cs="仿宋_GB2312" w:eastAsia="仿宋_GB2312"/>
              </w:rPr>
              <w:t xml:space="preserve"> 3、交付方式：免费送至用户指定地点。</w:t>
            </w:r>
            <w:r>
              <w:br/>
            </w:r>
            <w:r>
              <w:rPr>
                <w:rFonts w:ascii="仿宋_GB2312" w:hAnsi="仿宋_GB2312" w:cs="仿宋_GB2312" w:eastAsia="仿宋_GB2312"/>
              </w:rPr>
              <w:t xml:space="preserve"> 4、采购资金的支付方式、时间、条件：</w:t>
            </w:r>
            <w:r>
              <w:br/>
            </w:r>
            <w:r>
              <w:rPr>
                <w:rFonts w:ascii="仿宋_GB2312" w:hAnsi="仿宋_GB2312" w:cs="仿宋_GB2312" w:eastAsia="仿宋_GB2312"/>
              </w:rPr>
              <w:t xml:space="preserve"> 第一笔：自合同签订后，支付合同总价款的30%预付款；</w:t>
            </w:r>
            <w:r>
              <w:br/>
            </w:r>
            <w:r>
              <w:rPr>
                <w:rFonts w:ascii="仿宋_GB2312" w:hAnsi="仿宋_GB2312" w:cs="仿宋_GB2312" w:eastAsia="仿宋_GB2312"/>
              </w:rPr>
              <w:t xml:space="preserve"> 第二笔：自所有货物全部到货后，甲方支付合同总价款30%的货款；</w:t>
            </w:r>
            <w:r>
              <w:br/>
            </w:r>
            <w:r>
              <w:rPr>
                <w:rFonts w:ascii="仿宋_GB2312" w:hAnsi="仿宋_GB2312" w:cs="仿宋_GB2312" w:eastAsia="仿宋_GB2312"/>
              </w:rPr>
              <w:t xml:space="preserve"> 第三笔：所有货物全部验收合格，乙方向甲方提供合同总价款3%的履约保函后，甲方支付合同总价款40%。（以实际签订的合同为准）</w:t>
            </w:r>
            <w:r>
              <w:br/>
            </w:r>
            <w:r>
              <w:rPr>
                <w:rFonts w:ascii="仿宋_GB2312" w:hAnsi="仿宋_GB2312" w:cs="仿宋_GB2312" w:eastAsia="仿宋_GB2312"/>
              </w:rPr>
              <w:t xml:space="preserve"> 5、验收要求：按标书技术参数和国家行业标准进行验收。</w:t>
            </w:r>
            <w:r>
              <w:br/>
            </w:r>
            <w:r>
              <w:rPr>
                <w:rFonts w:ascii="仿宋_GB2312" w:hAnsi="仿宋_GB2312" w:cs="仿宋_GB2312" w:eastAsia="仿宋_GB2312"/>
              </w:rPr>
              <w:t xml:space="preserve"> 6、售后服务要求：</w:t>
            </w:r>
            <w:r>
              <w:br/>
            </w:r>
            <w:r>
              <w:rPr>
                <w:rFonts w:ascii="仿宋_GB2312" w:hAnsi="仿宋_GB2312" w:cs="仿宋_GB2312" w:eastAsia="仿宋_GB2312"/>
              </w:rPr>
              <w:t xml:space="preserve"> 投标人中标后需具有相应的技术支持及售后服务网点，确保设备使用的用户能够得到及时</w:t>
            </w:r>
            <w:r>
              <w:br/>
            </w:r>
            <w:r>
              <w:rPr>
                <w:rFonts w:ascii="仿宋_GB2312" w:hAnsi="仿宋_GB2312" w:cs="仿宋_GB2312" w:eastAsia="仿宋_GB2312"/>
              </w:rPr>
              <w:t xml:space="preserve"> 优质的售后服务。在保质期以内，投标人在接到业主的维修通知后需及时响应，并派出有能力的维修人员赶到业主现场进行维修处理。产品的质保期为至少1年，质保期内，凡因正常使用出现质量问题，投标人应提供免费维修或咨询等服务，承担因此产生的一切费用。在保质期满后，投标人应保证以合理的价格提供备件和保养服务，当发生故障时，投标人应按保质期内同样的要求进行维修处理，投标人仍应负责对货物提供终生维修服务或对服务提供咨询服务，只收取配件成本或服务成本。</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环保类行政声明函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项目配送方案</w:t>
            </w:r>
          </w:p>
        </w:tc>
        <w:tc>
          <w:tcPr>
            <w:tcW w:type="dxa" w:w="2492"/>
          </w:tcPr>
          <w:p>
            <w:pPr>
              <w:pStyle w:val="null3"/>
              <w:jc w:val="both"/>
            </w:pPr>
            <w:r>
              <w:rPr>
                <w:rFonts w:ascii="仿宋_GB2312" w:hAnsi="仿宋_GB2312" w:cs="仿宋_GB2312" w:eastAsia="仿宋_GB2312"/>
              </w:rPr>
              <w:t>根据投标人提供的配送方案，内容包括但不仅限于：配送前准备工作、仓储物流、配送保证措施、配送团队等进行综合评审赋分，提供详细的配送方案的得8分，每缺少一项内容扣2分； 提供的配送方案内容，每一项存在缺陷扣1分。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项目安装实施方案</w:t>
            </w:r>
          </w:p>
        </w:tc>
        <w:tc>
          <w:tcPr>
            <w:tcW w:type="dxa" w:w="2492"/>
          </w:tcPr>
          <w:p>
            <w:pPr>
              <w:pStyle w:val="null3"/>
              <w:jc w:val="both"/>
            </w:pPr>
            <w:r>
              <w:rPr>
                <w:rFonts w:ascii="仿宋_GB2312" w:hAnsi="仿宋_GB2312" w:cs="仿宋_GB2312" w:eastAsia="仿宋_GB2312"/>
              </w:rPr>
              <w:t>根据投标人提供的实施方案，内容包括但不仅限于：项目管理机构、人员岗位职责、进度计划、安装方案、质量管理措施、重难点分析等进行综合评审赋分。 提供详细的实施方案的得12分，每缺少一项内容扣2分； 提供的实施方案内容，每一项存在缺陷扣1分。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根据投标人提供的培训方案，内容包括但不仅限于：培训组织计划、产品使用培训、培训人员配备、培训课程、培训课时、培训师资等进行综合评审赋分。 提供详细的培训方案的得12分，每缺少一项内容扣2分； 提供的培训方案内容，每一项存在缺陷扣1分。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根据投标人提供的售后服务方案，内容包括但不仅限于：售后服务内容、售后服务方式、维修方案、响应方式、响应时间、应急维修等进行综合评审赋分。 提供详细的售后服务方案的得6分，每缺少一项内容扣1分； 提供的售后服务方案内容，每一项存在缺陷扣0.5分。 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投标人提供2022年1月1日至今，以合同签署日期为准。至今的已完成成功案例，提供一宗类似单笔合同业绩者得1分，满分2分（以提供合同证明材料为准，不提供不得分，并加盖投标人公章。）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根据投标人所提供的产品技术参数和功能响应情况进行评审，其中标“▲”项为重点参数（满分19分），负偏离每一项扣1分；（扣完为止）。</w:t>
            </w:r>
          </w:p>
        </w:tc>
        <w:tc>
          <w:tcPr>
            <w:tcW w:type="dxa" w:w="831"/>
          </w:tcPr>
          <w:p>
            <w:pPr>
              <w:pStyle w:val="null3"/>
              <w:jc w:val="right"/>
            </w:pPr>
            <w:r>
              <w:rPr>
                <w:rFonts w:ascii="仿宋_GB2312" w:hAnsi="仿宋_GB2312" w:cs="仿宋_GB2312" w:eastAsia="仿宋_GB2312"/>
              </w:rPr>
              <w:t>19.0000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根据投标人所提供的产品技术参数和功能响应情况进行评审，普通参数（满分11分），负偏离每一项扣0.005分；（扣完为止）。</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HNZC2025-080-001.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陵水黎族自治县机关幼儿园明月分园等3所幼儿园开园设施设备采购项目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陵水黎族自治县机关幼儿园明月分园等3所幼儿园开园设施设备采购项目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A02029900-其他办公设备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4241040.3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备注：开标（报价）一览表中的“规格”栏，请填写“详见投标（响应）报价明细表”。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详见附件：环保类行政声明函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