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中国人民大学附属中学三亚学校宿舍及教学教辅管理服务采购项目（2025-2027年度）</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[HNSS]20250400002[GK]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中国人民大学附属中学三亚学校</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海南赛尚招标代理有限公司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中国人民大学附属中学三亚学校</w:t>
      </w:r>
      <w:r>
        <w:rPr>
          <w:rFonts w:ascii="仿宋_GB2312" w:hAnsi="仿宋_GB2312" w:cs="仿宋_GB2312" w:eastAsia="仿宋_GB2312"/>
        </w:rPr>
        <w:t xml:space="preserve"> 委托， </w:t>
      </w:r>
      <w:r>
        <w:rPr>
          <w:rFonts w:ascii="仿宋_GB2312" w:hAnsi="仿宋_GB2312" w:cs="仿宋_GB2312" w:eastAsia="仿宋_GB2312"/>
        </w:rPr>
        <w:t>海南赛尚招标代理有限公司</w:t>
      </w:r>
      <w:r>
        <w:rPr>
          <w:rFonts w:ascii="仿宋_GB2312" w:hAnsi="仿宋_GB2312" w:cs="仿宋_GB2312" w:eastAsia="仿宋_GB2312"/>
        </w:rPr>
        <w:t xml:space="preserve"> 对 </w:t>
      </w:r>
      <w:r>
        <w:rPr>
          <w:rFonts w:ascii="仿宋_GB2312" w:hAnsi="仿宋_GB2312" w:cs="仿宋_GB2312" w:eastAsia="仿宋_GB2312"/>
        </w:rPr>
        <w:t>中国人民大学附属中学三亚学校宿舍及教学教辅管理服务采购项目（2025-2027年度）</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[HNSS]20250400002[GK]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中国人民大学附属中学三亚学校宿舍及教学教辅管理服务采购项目（2025-2027年度）</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9,041,646.00元</w:t>
      </w:r>
      <w:r>
        <w:rPr>
          <w:rFonts w:ascii="仿宋_GB2312" w:hAnsi="仿宋_GB2312" w:cs="仿宋_GB2312" w:eastAsia="仿宋_GB2312"/>
        </w:rPr>
        <w:t>玖佰零肆万壹仟陆佰肆拾陆元整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2025年06月01日-2027年12月31日</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信用记录：投标人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投标人无需提供查询截图。信用信息查询记录和证据留存的具体方式：现场查询的投标人的信用记录、查询结果将与采购文件一并保存。信用信息的使用规则：经查询投标人存在上述信用记录的，其投标将被否决。因“信用中国-失信被执行人”查询网址链接为“中国执行信息公开网”网站，故失信被执行人查询以中国执行信息公开网（http://zxgk.court.gov.cn）查询结果为准。</w:t>
      </w:r>
    </w:p>
    <w:p>
      <w:pPr>
        <w:pStyle w:val="null3"/>
        <w:jc w:val="left"/>
      </w:pPr>
      <w:r>
        <w:rPr>
          <w:rFonts w:ascii="仿宋_GB2312" w:hAnsi="仿宋_GB2312" w:cs="仿宋_GB2312" w:eastAsia="仿宋_GB2312"/>
        </w:rPr>
        <w:t>2、参加政府采购活动前三年内，在经营活动中无环保类行政处罚记录：提供“无环保类行政处罚记录声明函”。</w:t>
      </w:r>
    </w:p>
    <w:p>
      <w:pPr>
        <w:pStyle w:val="null3"/>
        <w:jc w:val="left"/>
      </w:pPr>
      <w:r>
        <w:rPr>
          <w:rFonts w:ascii="仿宋_GB2312" w:hAnsi="仿宋_GB2312" w:cs="仿宋_GB2312" w:eastAsia="仿宋_GB2312"/>
        </w:rPr>
        <w:t>3、提供“政府采购供应商信用承诺书”：提供“政府采购供应商信用承诺书”。</w:t>
      </w:r>
    </w:p>
    <w:p>
      <w:pPr>
        <w:pStyle w:val="null3"/>
        <w:jc w:val="left"/>
      </w:pPr>
      <w:r>
        <w:rPr>
          <w:rFonts w:ascii="仿宋_GB2312" w:hAnsi="仿宋_GB2312" w:cs="仿宋_GB2312" w:eastAsia="仿宋_GB2312"/>
        </w:rPr>
        <w:t>4、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提供投标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 2.本项目采用远程不见面方式（供应商无需到现场）。 3.如供应商的CA锁在海南省政府采购网无法正常盖章，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中国人民大学附属中学三亚学校</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海南省三亚市海棠区林旺北路人大附中三亚学校</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0898-38858013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海南赛尚招标代理有限公司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海南省三亚市吉阳区临春河路211号金鼎公寓A5栋302房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0898-88244737</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采购包1：9,041,646.00元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自投标文件提交截止之日起90日历天。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代理服务费收费标准：以项目预算为计算基数，根据《海南省物价局关于降低部分招标代理服务收费标准的通知》（琼价费管[2011]225 号）计取后按九折优惠收取58668.66元招标代理费，中标（成交）供应商领取中标通知书时，招标代理机构向中标（成交）供应商一次性收取代理费用。 收款人名称：海南赛尚招标代理有限公司； 开户银行：中国银行股份有限公司三亚分行亚北支行； 账 号：266283860033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为提高投标响应，保障服务质量，根据《政府采购促进中小企业发展管理办法》（财库〔2020〕46号）第六条“符合下列情形之一的，可不专门面向中小企业预留采购份额：（三）按照本办法规定预留采购份额无法确保充分供应、充分竞争，或者存在可能影响政府采购目标实现的情形”的规定，本项目不制定专门面向中小企业预留采购份额。 2.根据国家统计局关于印发《统计上大中小微型企业划分办法（2017）》的通知，本项目所属行业：租赁和商务服务业。 3.中小企业划型标准依据《关于印发中小企业划型标准规定的通知》（工信部联企业〔2011〕300号）。租赁和商务服务业的中小企业划分标准：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联系电话：0898-88244737</w:t>
      </w:r>
    </w:p>
    <w:p>
      <w:pPr>
        <w:pStyle w:val="null3"/>
        <w:jc w:val="left"/>
      </w:pPr>
      <w:r>
        <w:rPr>
          <w:rFonts w:ascii="仿宋_GB2312" w:hAnsi="仿宋_GB2312" w:cs="仿宋_GB2312" w:eastAsia="仿宋_GB2312"/>
        </w:rPr>
        <w:t>地址：海南省三亚市吉阳区临春河路211号金鼎公寓A5栋302房</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color w:val="000000"/>
          <w:u w:val="single"/>
        </w:rPr>
        <w:t>本项目所涉及的服务内容分别是宿舍管理服务、教辅管理服务，其中涉及服务内容包含宿舍管理、德育管理、图书馆管理、学校实验室管理、校医服务保障、后勤管理及安全管理等</w:t>
      </w:r>
      <w:r>
        <w:rPr>
          <w:rFonts w:ascii="仿宋_GB2312" w:hAnsi="仿宋_GB2312" w:cs="仿宋_GB2312" w:eastAsia="仿宋_GB2312"/>
          <w:sz w:val="24"/>
          <w:b/>
          <w:color w:val="000000"/>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9,041,646.00</w:t>
      </w:r>
    </w:p>
    <w:p>
      <w:pPr>
        <w:pStyle w:val="null3"/>
        <w:jc w:val="left"/>
      </w:pPr>
      <w:r>
        <w:rPr>
          <w:rFonts w:ascii="仿宋_GB2312" w:hAnsi="仿宋_GB2312" w:cs="仿宋_GB2312" w:eastAsia="仿宋_GB2312"/>
        </w:rPr>
        <w:t>采购包最高限价（元）: 9,041,646.00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9,041,646.00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9,041,646.00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一、项目内容</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rPr>
              <w:t>（一）管理工作内容 1、本项目所涉及的服务内容分别是宿舍管理服务、教辅管理服务，其中涉及服务内容包含宿舍管理、德育管理、图书馆管理、学校实验室管理、校医服务保障、后勤管理及安全管理等等。 2、中标人根据采购人的岗位需求，安排驻场管理人员，负责员工后续的日常管理、员工工资、五险、福利、体检等相关工作。</w:t>
            </w:r>
          </w:p>
        </w:tc>
      </w:tr>
      <w:tr>
        <w:tc>
          <w:tcPr>
            <w:tcW w:type="dxa" w:w="2769"/>
          </w:tcPr>
          <w:p>
            <w:pPr>
              <w:pStyle w:val="null3"/>
              <w:jc w:val="left"/>
            </w:pPr>
            <w:r>
              <w:rPr>
                <w:rFonts w:ascii="仿宋_GB2312" w:hAnsi="仿宋_GB2312" w:cs="仿宋_GB2312" w:eastAsia="仿宋_GB2312"/>
              </w:rPr>
              <w:t>3</w:t>
            </w:r>
          </w:p>
        </w:tc>
        <w:tc>
          <w:tcPr>
            <w:tcW w:type="dxa" w:w="2769"/>
          </w:tcPr>
          <w:p/>
        </w:tc>
        <w:tc>
          <w:tcPr>
            <w:tcW w:type="dxa" w:w="2769"/>
          </w:tcPr>
          <w:p>
            <w:pPr>
              <w:pStyle w:val="null3"/>
              <w:ind w:firstLine="480"/>
              <w:jc w:val="both"/>
            </w:pPr>
            <w:r>
              <w:rPr>
                <w:rFonts w:ascii="仿宋_GB2312" w:hAnsi="仿宋_GB2312" w:cs="仿宋_GB2312" w:eastAsia="仿宋_GB2312"/>
                <w:sz w:val="18"/>
              </w:rPr>
              <w:t>（二）岗位工作内容</w:t>
            </w:r>
            <w:r>
              <w:rPr>
                <w:rFonts w:ascii="仿宋_GB2312" w:hAnsi="仿宋_GB2312" w:cs="仿宋_GB2312" w:eastAsia="仿宋_GB2312"/>
                <w:sz w:val="18"/>
              </w:rPr>
              <w:t>1.宿舍管理岗（共28人） （1）宿舍主管（2人） ①责任心强，有良好的敬业精神和职业道德操守，具备严谨认真的工作态度； ②有较强的管理能力，良好的沟通能力，具有一定的组织能力； ③能吃苦耐劳，具备较强的抗压能力与心理承受能力； ④熟悉宿舍管理工作流程，掌握人员排班调配、应急事件处理流程； ⑤具备良好的计算机操作水平，熟练应用Excel、Word等； （2）宿管班长/宿舍管理员（26人） ①负责做好学生处后勤的工作； ②负责做好学生宿舍、学生安全工作； ③负责做好宿舍区域内用水用电及宿舍区域公物、公共卫生管理等工作。 2.其他教辅岗位（共12人） (1)后勤干事岗（2人） ①　学校食堂工作的全面监督管理。职工餐补的统计、发放及申领； ②　学校固定资产的登记、编录和管理。建立和管理职工资产领用、保管系统； ③　各种物资和办公用品的管理和发放； ④　学校基建工作的统筹管理。各项物业工作、校园环境治理、垃圾分类、禁烟、节水、节电等的综合管理； ⑤　学校各类活动物资保障工作。 (2)图书馆管理岗（2人） ①　日常图书整理、还书上架、防尘、防虫、防潮、防盗等日常管理工作； ②　图书馆布局规划及文化布置、公众号文稿撰写工作； ③　参与中小学图书馆管理员线上培训课程； ④　拟定图书馆与电子阅览室各相关管理制度； ⑤　完成图书馆读者证、层架标、图书加工采集等培训工作； ⑥　对图书馆的图书编目加工和数据采集人员的进行督促、检查、反馈等； (3)学校实验室管理岗（生物和化学）（2人） ①　熟悉本学科大纲和教材，了解各类仪器的规格、结构、性能及使用、方法,并掌握一般的维修和保养技术； ②　编制教学仪器的购置计划，负责做好新购仪器、实验材料的验收、登记、保管工作,并向有关教师介绍新购仪器设备的使用方法。建立和健全实验室管理的各项台账。经常核查教学仪器总账和实物明细分类账,确保账、物、卡相符； ③　做好仪器室、实验室的安全保卫工作,熟知实验中的安全操作规程和发生事故后应采取的紧急措施； ④　执行学校教学工作安排，开展相关各项工作； ⑤　定期向教务处和教研组汇报仪器管理、使用状况及存在问题,并认真总结经验,不断提高实验室和仪器室的管理水平； ⑥　实验教师(员)工作变动时,应负责及时办理手续； (4)德育干事岗（2人） ①　协助德育主任做好德育处的各项常规工作； ②　配合德育主任做好学生的思想政治工作和管理工作； ③　具体组织贯彻落实学校各项管理的规章制度和管理条例； ④　做好德育处办公室管理工作，负责建立、处理德育处公文档案（班主任、宿管老师的工作计划、工作总结及学生奖惩的记载工作）； ⑤　建立学生德育档案； ⑥　安排好班级值周的各项工作，督促值周班履行值周职责，并做好相关的记载，及时公布评比结果； ⑦　做好学生集会前的准备工作及集会时的纪律管理工作；　 ⑧　协助班主任老师抓好两操纪律，维持两操秩序；　 ⑨　根据需要，完成学校领导交办的临时性工作。 (5)校办干事岗（1人） ①　负责各级部门文件收发、登记、传阅及保管立卷工作。 ②　负责开发对外行政介绍信，特殊情况请校办主任批准方可办理。　 ③　协助校办主任做好学校有关行政工作报告、总结、计划等文件材料的起草、校对及印发工作。 ④　协助校办主任做好接待工作,负责校长室、办公室、会议室、接待室的卫生清理和接待客人等工作。 ⑤　每周认真做好周工作计划。 ⑥　负责学校行政上呈、下发的请示及有关事项的落实工作。 ⑦　负责电话传呼、会议通知和会场布置等工作。 ⑧　做好校办领导交给的临时性工作。 (6)校医岗（2人） ① 负责学生健康体检，并建立学生健康档案，每学期进行整理总结，重点了解存在基础疾病的学生，与班主任及家长做好对接工作； ② 对学校组织的各种校内、校外的活动进行医疗保障； ③ 对学生进行卫生类知识讲座，定期出宣传板报，粘贴宣传海报，发放三折页等宣传资料； ④ 保健室周报，每周五上报至校长室及学生处； ⑤ 防疫检查、食品卫生安全检查等检查工作； ⑥ 在每个国际卫生宣传日对各种疾病相关知识制作宣讲课件、利用主题班会、黑板报、医学宣传栏等进行科普宣传，并做好活动总结。 （7）安全员（1人） ① 对接安保服务公司，跟踪其工作开展与落实情况，处理安防物资申购及费用报销事宜。 ② 编写各类应急预案和值班制度，编写各岗位安全目标责任书，跟踪落实，定期评估并更新。 ③ 定期巡查校园，检查学校消防设施设备、监控设备、实验室、食堂、宿舍安全，建立安全隐患排查台账，跟踪落实安全隐患整改。 ④协助安保服务公司维护校园日常秩序，处理学生冲突，管理外来人员、车辆出入，上学、放学护学岗。 ⑤与公安、消防、卫生部门保持联系，参与联合行动，如安全检查、学校周边环境整治。⑥ 配合其他部门完成学校大型活动的安全保障工作。 ⑦参与学校采购小组前期工作，完成采购项目供应商梳理、询价比价工作。 3. 现场经理（1人） ①　负责项目现场日常管理工作，如项目外包员工的招聘、劳动关系管理、社保事务性办理、建立并完整保存本项目各类管理档案和业务档案、考勤及绩效考核工作，日常现场监控工作，实时掌握项目整体实施进展 ②　根据项目实施情况制定工作计划，做好班次安排及人员培训、调配，合理建设班组，优化工作流程，以保证按质按量安全完成工作任务 ③　协助项目经理解决和协调项目出现的突发状况，确保项目运营情况良好 ④　负责项目员工的职业道德、劳动纪律法制法规的教育，并做好员工的业务培训工作，提高员工业务水平 ⑤　负责项目的各类信息上传下达，及时解决工作中出现的问题，主持召开全体员工工作例会、生活老师例会等会议，参加学校班主任会议、学生部部门会议、安全会议等并监督落实会议内容 ⑥　执行公司及项目的各项工作安排，根据项目要求制定工作计划，进行人员调配，配合学校完成相关活动及其他临时工作安排 ⑦　做好外包员工日常管理工作，积极帮助员工解答相关疑问，维护学校与项目之前的关系，营造良好的沟通环境 ⑧　建立生活组和校医组的排班及考勤制度； 制定《中国人民大学附属中学三亚学校宿舍管理制度》，制定宿舍管理各电子及纸质记录文档，定期做增减修订。</w:t>
            </w:r>
          </w:p>
        </w:tc>
      </w:tr>
      <w:tr>
        <w:tc>
          <w:tcPr>
            <w:tcW w:type="dxa" w:w="2769"/>
          </w:tcPr>
          <w:p>
            <w:pPr>
              <w:pStyle w:val="null3"/>
              <w:jc w:val="left"/>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rPr>
              <w:t>二、服务要求</w:t>
            </w:r>
          </w:p>
        </w:tc>
      </w:tr>
      <w:tr>
        <w:tc>
          <w:tcPr>
            <w:tcW w:type="dxa" w:w="2769"/>
          </w:tcPr>
          <w:p>
            <w:pPr>
              <w:pStyle w:val="null3"/>
              <w:jc w:val="left"/>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rPr>
              <w:t>（一）岗位要求 （1）宿舍管理岗 1．具备较强的组织协调能力，能围绕学生的生活、学习，策划一些活动； 2．具备一定的沟通能力，能适应不同学生的个性，对学生进行必要的心理辅导； 3．具备较强的服务意识和责任意识，热爱学生，工作勤勉，作风正派；有担当，有理想，有合法的信仰； 4．有一定的文字功底，能完成宿舍及住校生相关档案的记录、整理、归档； 5．遵纪守法，具有良好的品行，爱岗敬业，品行端正，热心从事学生宿舍的教育、管理、服务工作； 6．具备良好的宿舍管理知识、安全管理知识。 7.须经岗前培训，取得相应资格证书和从业证书。 （2）其他教辅管理岗 1．热遵纪守法，品行端正，爱岗敬业，具有良好的职业道德和品德修养； 2．遵守国家法律法规和学校有关管理规定，具有履行相关法律法规的能力; 3．身心健康，品行端正，有良好的语言表达和沟通能力，有良好的团队合作精神，能胜任所聘岗位工作； 4．熟悉相关专业知识和掌握相关技能，能熟练运用办公软件； 5．按时完成各项岗位内容，服务质量优秀，校方满意。 6.须经岗前培训，取得相应岗位资格证书和从业证书。</w:t>
            </w:r>
          </w:p>
        </w:tc>
      </w:tr>
      <w:tr>
        <w:tc>
          <w:tcPr>
            <w:tcW w:type="dxa" w:w="2769"/>
          </w:tcPr>
          <w:p>
            <w:pPr>
              <w:pStyle w:val="null3"/>
              <w:jc w:val="left"/>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rPr>
              <w:t>（二）管理服务要求 1．中标人需派驻一名驻场管理人员，对外包人员进行日常管理工作，对接学校外包岗位各项工作安排； 2．中标人要严格按照学校的用工需求数量和学校编制的用人方案，实施外包人员的招聘、培训等事项，包括发布招聘信息、简历筛选、人员选用、岗前教育与业务培训、对拟聘人员进行岗前背景调查等相关事项，确保外包人员符合岗位所需。 3．中标人作为外包人员的人事管理单位对外包人员人事关系负责；严格履行劳动合同中人事单位要所承担的全部义务；及时为外包人员依法办理各项劳动合同手续，包括入职、离职、薪酬福利、奖惩、社保、工伤、人事档案、劳务纠纷等事项。 4．若学校与被外包人员发生劳动争议，中标人应负责及时与外包人员交涉，处理与外包人员的劳动争议，并采取合法有效的措施避免给学校带来负面影响。 5．外包人员若发生工伤等事故，中标人要按照相关法律、法规之规定办理理赔手续。 中标人要结合学校用人计划及外包人员的具体情况，对外包人员实行动态管理，对各岗位外包人员要有完善的引进、补充、退出机制。</w:t>
            </w:r>
          </w:p>
        </w:tc>
      </w:tr>
      <w:tr>
        <w:tc>
          <w:tcPr>
            <w:tcW w:type="dxa" w:w="2769"/>
          </w:tcPr>
          <w:p>
            <w:pPr>
              <w:pStyle w:val="null3"/>
              <w:jc w:val="left"/>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rPr>
              <w:t>（三）质量要求 1.团队配置：根据项目特点和实际情况，派驻足额服务人员，以保质保量完成本项目服务。 2.制度建设：中标单位根据采购单位的具体工作要求、工作流程和工作服务质量的要求，制定管理其服务人员的各项制度，建立科学和完善的管理体系，来规范其服务人员的行为，保证服务质量，并持续进行完善和优化。 3.人员培训：中标单位应根据采购单位对服务质量的要求，对各服务岗位的人员进行完善、系统的入职培训、岗前培训，确保各岗位人员服务能力达到采购单位要求。 4.人员优化：采购单位有权按本采购需求约定要求中标单位更换对本项目服务有任何不利因素的派驻人员，不利因素包含但不限于师德师风、职业道德、工作能力、身体健康、生活作风、遵纪守法、配合校方工作等方面存在问题。中标单位应当在30天内及时更换派驻新的服务人员，不得影响项目服务时效；中标单位单方面更换服务人员，须经采购单位所相关部门同意。 5.质量提升与增值服务：除本职工作外，中标单位还需提供相关增值服务，并配合学校开展质量提升的相关工作。</w:t>
            </w:r>
          </w:p>
        </w:tc>
      </w:tr>
      <w:tr>
        <w:tc>
          <w:tcPr>
            <w:tcW w:type="dxa" w:w="2769"/>
          </w:tcPr>
          <w:p>
            <w:pPr>
              <w:pStyle w:val="null3"/>
              <w:jc w:val="left"/>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rPr>
              <w:t>三、其他要求</w:t>
            </w:r>
          </w:p>
        </w:tc>
      </w:tr>
      <w:tr>
        <w:tc>
          <w:tcPr>
            <w:tcW w:type="dxa" w:w="2769"/>
          </w:tcPr>
          <w:p>
            <w:pPr>
              <w:pStyle w:val="null3"/>
              <w:jc w:val="left"/>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rPr>
              <w:t>1.中标单位应根据采购单位要求，对各服务区域各服务内容，制定详细的服务标准，并经采购单位审核同意后，严格按照本招标文件要求和中标方投标文件内容实施标准开展服务。 2.中标单位应在项目管理、项目服务质量、服务人员要求、退出机制、待遇等方面有相应完善的服务方案，以满足并实现政府采购服务项目中服务内容和要求。 3.安全标准：符合国家、地方和行业的相关政策、法规。 4.安全责任：服务过程中所涉的一切安全责任由中标供应商自行承担。</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0"/>
                <w:numId w:val="1"/>
              </w:numPr>
              <w:jc w:val="left"/>
            </w:pPr>
            <w:r>
              <w:rPr>
                <w:rFonts w:ascii="仿宋_GB2312" w:hAnsi="仿宋_GB2312" w:cs="仿宋_GB2312" w:eastAsia="仿宋_GB2312"/>
                <w:sz w:val="24"/>
              </w:rPr>
              <w:t>一、服务期限和地点</w:t>
            </w:r>
          </w:p>
          <w:p>
            <w:pPr>
              <w:pStyle w:val="null3"/>
              <w:ind w:firstLine="480"/>
              <w:jc w:val="left"/>
            </w:pPr>
            <w:r>
              <w:rPr>
                <w:rFonts w:ascii="仿宋_GB2312" w:hAnsi="仿宋_GB2312" w:cs="仿宋_GB2312" w:eastAsia="仿宋_GB2312"/>
                <w:sz w:val="24"/>
              </w:rPr>
              <w:t>1、服务期限：2025年06月01日-2027年12月31日</w:t>
            </w:r>
          </w:p>
          <w:p>
            <w:pPr>
              <w:pStyle w:val="null3"/>
              <w:jc w:val="both"/>
            </w:pPr>
            <w:r>
              <w:rPr>
                <w:rFonts w:ascii="仿宋_GB2312" w:hAnsi="仿宋_GB2312" w:cs="仿宋_GB2312" w:eastAsia="仿宋_GB2312"/>
                <w:sz w:val="24"/>
              </w:rPr>
              <w:t xml:space="preserve">    2、服务地点：中国人民大学附属中学三亚学校</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rPr>
              <w:t>二、服务考核</w:t>
            </w:r>
          </w:p>
          <w:p>
            <w:pPr>
              <w:pStyle w:val="null3"/>
              <w:ind w:firstLine="480"/>
              <w:jc w:val="left"/>
            </w:pPr>
            <w:r>
              <w:rPr>
                <w:rFonts w:ascii="仿宋_GB2312" w:hAnsi="仿宋_GB2312" w:cs="仿宋_GB2312" w:eastAsia="仿宋_GB2312"/>
                <w:sz w:val="24"/>
              </w:rPr>
              <w:t>1、考核方式：采购单位成立考核小组，按合同约束的服务要求对中标单位进行逐项考核，实行月度考核，季度结算，</w:t>
            </w:r>
            <w:r>
              <w:rPr>
                <w:rFonts w:ascii="仿宋_GB2312" w:hAnsi="仿宋_GB2312" w:cs="仿宋_GB2312" w:eastAsia="仿宋_GB2312"/>
                <w:sz w:val="24"/>
              </w:rPr>
              <w:t>上一个季度的月度考核作为下一季度的结算依据。</w:t>
            </w:r>
            <w:r>
              <w:rPr>
                <w:rFonts w:ascii="仿宋_GB2312" w:hAnsi="仿宋_GB2312" w:cs="仿宋_GB2312" w:eastAsia="仿宋_GB2312"/>
                <w:sz w:val="24"/>
              </w:rPr>
              <w:t xml:space="preserve">       </w:t>
            </w:r>
          </w:p>
          <w:p>
            <w:pPr>
              <w:pStyle w:val="null3"/>
              <w:ind w:firstLine="480"/>
              <w:jc w:val="left"/>
            </w:pPr>
            <w:r>
              <w:rPr>
                <w:rFonts w:ascii="仿宋_GB2312" w:hAnsi="仿宋_GB2312" w:cs="仿宋_GB2312" w:eastAsia="仿宋_GB2312"/>
                <w:sz w:val="24"/>
              </w:rPr>
              <w:t>2、考核标椎：采购单位对中标单位的服务内容进行考核。考核主要是就中标单位服务每月的服务内容、服务量、服务质量等情况进行评分，且对中标单位做出综合评价并评分，考核结果作为采购单位支付服务费的主要参考依据。具体如下：</w:t>
            </w:r>
          </w:p>
          <w:p>
            <w:pPr>
              <w:pStyle w:val="null3"/>
              <w:ind w:firstLine="480"/>
              <w:jc w:val="left"/>
            </w:pPr>
            <w:r>
              <w:rPr>
                <w:rFonts w:ascii="仿宋_GB2312" w:hAnsi="仿宋_GB2312" w:cs="仿宋_GB2312" w:eastAsia="仿宋_GB2312"/>
                <w:sz w:val="24"/>
              </w:rPr>
              <w:t>考核总分</w:t>
            </w:r>
            <w:r>
              <w:rPr>
                <w:rFonts w:ascii="仿宋_GB2312" w:hAnsi="仿宋_GB2312" w:cs="仿宋_GB2312" w:eastAsia="仿宋_GB2312"/>
                <w:sz w:val="24"/>
              </w:rPr>
              <w:t>100 分，月度考核分数 90 分及以上，支付全额服务费；</w:t>
            </w:r>
          </w:p>
          <w:p>
            <w:pPr>
              <w:pStyle w:val="null3"/>
              <w:ind w:firstLine="480"/>
              <w:jc w:val="left"/>
            </w:pPr>
            <w:r>
              <w:rPr>
                <w:rFonts w:ascii="仿宋_GB2312" w:hAnsi="仿宋_GB2312" w:cs="仿宋_GB2312" w:eastAsia="仿宋_GB2312"/>
                <w:sz w:val="24"/>
              </w:rPr>
              <w:t>月度考核低于</w:t>
            </w:r>
            <w:r>
              <w:rPr>
                <w:rFonts w:ascii="仿宋_GB2312" w:hAnsi="仿宋_GB2312" w:cs="仿宋_GB2312" w:eastAsia="仿宋_GB2312"/>
                <w:sz w:val="24"/>
              </w:rPr>
              <w:t>90 分，扣除当月服务费的5%；</w:t>
            </w:r>
          </w:p>
          <w:p>
            <w:pPr>
              <w:pStyle w:val="null3"/>
              <w:ind w:firstLine="480"/>
              <w:jc w:val="left"/>
            </w:pPr>
            <w:r>
              <w:rPr>
                <w:rFonts w:ascii="仿宋_GB2312" w:hAnsi="仿宋_GB2312" w:cs="仿宋_GB2312" w:eastAsia="仿宋_GB2312"/>
                <w:sz w:val="24"/>
              </w:rPr>
              <w:t>月度考核低于</w:t>
            </w:r>
            <w:r>
              <w:rPr>
                <w:rFonts w:ascii="仿宋_GB2312" w:hAnsi="仿宋_GB2312" w:cs="仿宋_GB2312" w:eastAsia="仿宋_GB2312"/>
                <w:sz w:val="24"/>
              </w:rPr>
              <w:t>85 分，扣除当月服务费的10%；</w:t>
            </w:r>
          </w:p>
          <w:p>
            <w:pPr>
              <w:pStyle w:val="null3"/>
              <w:ind w:firstLine="480"/>
              <w:jc w:val="left"/>
            </w:pPr>
            <w:r>
              <w:rPr>
                <w:rFonts w:ascii="仿宋_GB2312" w:hAnsi="仿宋_GB2312" w:cs="仿宋_GB2312" w:eastAsia="仿宋_GB2312"/>
                <w:sz w:val="24"/>
              </w:rPr>
              <w:t>月度考核低于</w:t>
            </w:r>
            <w:r>
              <w:rPr>
                <w:rFonts w:ascii="仿宋_GB2312" w:hAnsi="仿宋_GB2312" w:cs="仿宋_GB2312" w:eastAsia="仿宋_GB2312"/>
                <w:sz w:val="24"/>
              </w:rPr>
              <w:t>80 分，扣除当月服务费的20%；</w:t>
            </w:r>
          </w:p>
          <w:p>
            <w:pPr>
              <w:pStyle w:val="null3"/>
              <w:jc w:val="both"/>
            </w:pPr>
            <w:r>
              <w:rPr>
                <w:rFonts w:ascii="仿宋_GB2312" w:hAnsi="仿宋_GB2312" w:cs="仿宋_GB2312" w:eastAsia="仿宋_GB2312"/>
                <w:sz w:val="24"/>
              </w:rPr>
              <w:t xml:space="preserve">   合同服务期内月度考核连续两个月低于</w:t>
            </w:r>
            <w:r>
              <w:rPr>
                <w:rFonts w:ascii="仿宋_GB2312" w:hAnsi="仿宋_GB2312" w:cs="仿宋_GB2312" w:eastAsia="仿宋_GB2312"/>
                <w:sz w:val="24"/>
              </w:rPr>
              <w:t>80分或累计三个月低于80分，采购单位有权解除合同。</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ind w:left="405"/>
              <w:jc w:val="left"/>
            </w:pPr>
            <w:r>
              <w:rPr>
                <w:rFonts w:ascii="仿宋_GB2312" w:hAnsi="仿宋_GB2312" w:cs="仿宋_GB2312" w:eastAsia="仿宋_GB2312"/>
                <w:sz w:val="24"/>
              </w:rPr>
              <w:t>三、履约验收方式和标准</w:t>
            </w:r>
          </w:p>
          <w:p>
            <w:pPr>
              <w:pStyle w:val="null3"/>
              <w:ind w:firstLine="480"/>
              <w:jc w:val="left"/>
            </w:pPr>
            <w:r>
              <w:rPr>
                <w:rFonts w:ascii="仿宋_GB2312" w:hAnsi="仿宋_GB2312" w:cs="仿宋_GB2312" w:eastAsia="仿宋_GB2312"/>
                <w:sz w:val="24"/>
              </w:rPr>
              <w:t>1、中标人与采购人应按照海南省财政厅关于印发《海南省政府采购履约验收管理暂行办法》的通知（琼财采规〔2023〕16号）的要求及其他相关法律法规进行验收；</w:t>
            </w:r>
          </w:p>
          <w:p>
            <w:pPr>
              <w:pStyle w:val="null3"/>
              <w:jc w:val="both"/>
            </w:pPr>
            <w:r>
              <w:rPr>
                <w:rFonts w:ascii="仿宋_GB2312" w:hAnsi="仿宋_GB2312" w:cs="仿宋_GB2312" w:eastAsia="仿宋_GB2312"/>
                <w:sz w:val="24"/>
              </w:rPr>
              <w:t xml:space="preserve">    2、按国家有关规定以及本项目采购文件的服务内容和要求、《月度考核表》中标供应商的响应文件及承诺等进行验收。</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rPr>
              <w:t>四、付款条件</w:t>
            </w:r>
          </w:p>
          <w:p>
            <w:pPr>
              <w:pStyle w:val="null3"/>
              <w:ind w:firstLine="480"/>
              <w:jc w:val="left"/>
            </w:pPr>
            <w:r>
              <w:rPr>
                <w:rFonts w:ascii="仿宋_GB2312" w:hAnsi="仿宋_GB2312" w:cs="仿宋_GB2312" w:eastAsia="仿宋_GB2312"/>
                <w:sz w:val="24"/>
              </w:rPr>
              <w:t>按季度支付。每</w:t>
            </w:r>
            <w:r>
              <w:rPr>
                <w:rFonts w:ascii="仿宋_GB2312" w:hAnsi="仿宋_GB2312" w:cs="仿宋_GB2312" w:eastAsia="仿宋_GB2312"/>
                <w:sz w:val="24"/>
              </w:rPr>
              <w:t>季度第一个月采购方收到合法有效的发票后，于</w:t>
            </w:r>
            <w:r>
              <w:rPr>
                <w:rFonts w:ascii="仿宋_GB2312" w:hAnsi="仿宋_GB2312" w:cs="仿宋_GB2312" w:eastAsia="仿宋_GB2312"/>
                <w:sz w:val="24"/>
              </w:rPr>
              <w:t>3</w:t>
            </w:r>
            <w:r>
              <w:rPr>
                <w:rFonts w:ascii="仿宋_GB2312" w:hAnsi="仿宋_GB2312" w:cs="仿宋_GB2312" w:eastAsia="仿宋_GB2312"/>
                <w:sz w:val="24"/>
              </w:rPr>
              <w:t>个工作日内将本季度的费用按双方约定方式支付给供应商</w:t>
            </w:r>
            <w:r>
              <w:rPr>
                <w:rFonts w:ascii="仿宋_GB2312" w:hAnsi="仿宋_GB2312" w:cs="仿宋_GB2312" w:eastAsia="仿宋_GB2312"/>
                <w:sz w:val="24"/>
              </w:rPr>
              <w:t>（如遇节假日顺延，如有特殊情况，双方协商）。</w:t>
            </w:r>
          </w:p>
          <w:p>
            <w:pPr>
              <w:pStyle w:val="null3"/>
              <w:jc w:val="both"/>
            </w:pPr>
            <w:r>
              <w:rPr>
                <w:rFonts w:ascii="仿宋_GB2312" w:hAnsi="仿宋_GB2312" w:cs="仿宋_GB2312" w:eastAsia="仿宋_GB2312"/>
                <w:sz w:val="24"/>
              </w:rPr>
              <w:t xml:space="preserve">    因本项目的资金来源于政府财政性资金，故采购方、中标方双方对本合同的付款条件达成共识并做出如下约定：政府财政性资金拨付延迟而导致采购方不能按照合同的约定及时向中标方支付合同价款时，不构成采购方的违约行为，中标方不得因此追究甲方违约责任。</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信用记录</w:t>
            </w:r>
          </w:p>
        </w:tc>
        <w:tc>
          <w:tcPr>
            <w:tcW w:type="dxa" w:w="3322"/>
          </w:tcPr>
          <w:p>
            <w:pPr>
              <w:pStyle w:val="null3"/>
              <w:jc w:val="left"/>
            </w:pPr>
            <w:r>
              <w:rPr>
                <w:rFonts w:ascii="仿宋_GB2312" w:hAnsi="仿宋_GB2312" w:cs="仿宋_GB2312" w:eastAsia="仿宋_GB2312"/>
              </w:rPr>
              <w:t>投标人在“信用中国”网站未被列入失信被执行人名单、重大税收违法失信主体、政府采购严重违法失信行为记录名单，在中国政府采购网未被列入政府采购严重违法失信行为信息记录名单。信用信息查询渠道及截止时间：采购人、采购代理机构将通过“信用中国”网站(www.creditchina.gov.cn)、中国政府采购网(www.ccgp.gov.cn)查询供应商投标截止时间当天的信用记录，投标人无需提供查询截图。信用信息查询记录和证据留存的具体方式：现场查询的投标人的信用记录、查询结果将与采购文件一并保存。信用信息的使用规则：经查询投标人存在上述信用记录的，其投标将被否决。因“信用中国-失信被执行人”查询网址链接为“中国执行信息公开网”网站，故失信被执行人查询以中国执行信息公开网（http://zxgk.court.gov.cn）查询结果为准。</w:t>
            </w:r>
          </w:p>
        </w:tc>
        <w:tc>
          <w:tcPr>
            <w:tcW w:type="dxa" w:w="1661"/>
          </w:tcPr>
          <w:p>
            <w:pPr>
              <w:pStyle w:val="null3"/>
              <w:jc w:val="left"/>
            </w:pPr>
            <w:r>
              <w:rPr>
                <w:rFonts w:ascii="仿宋_GB2312" w:hAnsi="仿宋_GB2312" w:cs="仿宋_GB2312" w:eastAsia="仿宋_GB2312"/>
              </w:rPr>
              <w:t>信用承诺书</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除单一来源采购项目外，为采购项目提供整体设计、规范编制或者项目管理、监理、检测等服务的供应商，不得再参加该项目的采购活动</w:t>
            </w:r>
          </w:p>
        </w:tc>
        <w:tc>
          <w:tcPr>
            <w:tcW w:type="dxa" w:w="3322"/>
          </w:tcPr>
          <w:p>
            <w:pPr>
              <w:pStyle w:val="null3"/>
              <w:jc w:val="left"/>
            </w:pPr>
            <w:r>
              <w:rPr>
                <w:rFonts w:ascii="仿宋_GB2312" w:hAnsi="仿宋_GB2312" w:cs="仿宋_GB2312" w:eastAsia="仿宋_GB2312"/>
              </w:rPr>
              <w:t>提供投标函。</w:t>
            </w:r>
          </w:p>
        </w:tc>
        <w:tc>
          <w:tcPr>
            <w:tcW w:type="dxa" w:w="1661"/>
          </w:tcPr>
          <w:p>
            <w:pPr>
              <w:pStyle w:val="null3"/>
              <w:jc w:val="left"/>
            </w:pPr>
            <w:r>
              <w:rPr>
                <w:rFonts w:ascii="仿宋_GB2312" w:hAnsi="仿宋_GB2312" w:cs="仿宋_GB2312" w:eastAsia="仿宋_GB2312"/>
              </w:rPr>
              <w:t>投标函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按要求提供投标人自觉抵制政府采购领域商业贿赂行为承诺书、法定代表人资格证明书（或法定代表人授权委托书）、投标人承诺函、封面。</w:t>
            </w:r>
          </w:p>
        </w:tc>
        <w:tc>
          <w:tcPr>
            <w:tcW w:type="dxa" w:w="1661"/>
          </w:tcPr>
          <w:p>
            <w:pPr>
              <w:pStyle w:val="null3"/>
              <w:jc w:val="left"/>
            </w:pPr>
            <w:r>
              <w:rPr>
                <w:rFonts w:ascii="仿宋_GB2312" w:hAnsi="仿宋_GB2312" w:cs="仿宋_GB2312" w:eastAsia="仿宋_GB2312"/>
              </w:rPr>
              <w:t>投标人承诺函 法定代表人资格证明书或法定代表人授权委托书 封面 投标人自觉抵制政府采购领域商业贿赂行为承诺书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报价的修正（如有）</w:t>
            </w:r>
          </w:p>
        </w:tc>
        <w:tc>
          <w:tcPr>
            <w:tcW w:type="dxa" w:w="3322"/>
          </w:tcPr>
          <w:p>
            <w:pPr>
              <w:pStyle w:val="null3"/>
              <w:jc w:val="left"/>
            </w:pPr>
            <w:r>
              <w:rPr>
                <w:rFonts w:ascii="仿宋_GB2312" w:hAnsi="仿宋_GB2312" w:cs="仿宋_GB2312" w:eastAsia="仿宋_GB2312"/>
              </w:rPr>
              <w:t>涉及报价修正，或投标文件报价出现前后不一致时，投标人对修正后的报价予以确认；（如有）</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报价合理性</w:t>
            </w:r>
          </w:p>
        </w:tc>
        <w:tc>
          <w:tcPr>
            <w:tcW w:type="dxa" w:w="3322"/>
          </w:tcPr>
          <w:p>
            <w:pPr>
              <w:pStyle w:val="null3"/>
              <w:jc w:val="left"/>
            </w:pPr>
            <w:r>
              <w:rPr>
                <w:rFonts w:ascii="仿宋_GB2312" w:hAnsi="仿宋_GB2312" w:cs="仿宋_GB2312" w:eastAsia="仿宋_GB2312"/>
              </w:rPr>
              <w:t>报价合理，或投标人的报价明显低于其他通过符合性审查投标人的报价，有可能影响产品质量或者不能诚信履约的，能够应评标委员会要求在规定时间内证明其报价合理性的。</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商务、技术、服务应答内容响应招标文件的实质性要求</w:t>
            </w:r>
          </w:p>
        </w:tc>
        <w:tc>
          <w:tcPr>
            <w:tcW w:type="dxa" w:w="3322"/>
          </w:tcPr>
          <w:p>
            <w:pPr>
              <w:pStyle w:val="null3"/>
              <w:jc w:val="left"/>
            </w:pPr>
            <w:r>
              <w:rPr>
                <w:rFonts w:ascii="仿宋_GB2312" w:hAnsi="仿宋_GB2312" w:cs="仿宋_GB2312" w:eastAsia="仿宋_GB2312"/>
              </w:rPr>
              <w:t>商务、技术、服务应答内容响应招标文件的实质性要求</w:t>
            </w:r>
          </w:p>
        </w:tc>
        <w:tc>
          <w:tcPr>
            <w:tcW w:type="dxa" w:w="1661"/>
          </w:tcPr>
          <w:p>
            <w:pPr>
              <w:pStyle w:val="null3"/>
              <w:jc w:val="left"/>
            </w:pPr>
            <w:r>
              <w:rPr>
                <w:rFonts w:ascii="仿宋_GB2312" w:hAnsi="仿宋_GB2312" w:cs="仿宋_GB2312" w:eastAsia="仿宋_GB2312"/>
              </w:rPr>
              <w:t>商务应答表 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技术部分69.00分</w:t>
            </w:r>
          </w:p>
          <w:p>
            <w:pPr>
              <w:pStyle w:val="null3"/>
              <w:jc w:val="both"/>
            </w:pPr>
            <w:r>
              <w:rPr>
                <w:rFonts w:ascii="仿宋_GB2312" w:hAnsi="仿宋_GB2312" w:cs="仿宋_GB2312" w:eastAsia="仿宋_GB2312"/>
              </w:rPr>
              <w:t>商务部分16.00分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投标人须按招标文件要求编制项目实施方案，内容包含但不限于①宿舍管理；②德育管理；③图书馆管理；④学校实验室管理；⑤校医服务保障；⑥后勤管理；⑦安全管理。 1）投标人提供上述内容的，每项得1分，满分7分，未提供不得分。 2）根据投标人提供的项目实施方案，按以下标准对上述内容评审赋分： A、方案内容能根据实际情况制订，全面合理，逻辑清晰，各部分内容均有详细描述，可落地实施顺畅、完全满足且优于项目需求的，得10分； B、方案内容全面较详细、各部分内容可具有实施性，完全满足项目需求，得7分； C、方案内容不全面，各部分内容描述简单，落地实施效果不好的，基本满足项目需求的，得3分； D、凭空编造，内容粗糙空洞，不具有可实施性的，不完全满足项目需求的，得1分； E、仅有标题大纲无内容得0分。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日常管理方案</w:t>
            </w:r>
          </w:p>
        </w:tc>
        <w:tc>
          <w:tcPr>
            <w:tcW w:type="dxa" w:w="2492"/>
          </w:tcPr>
          <w:p>
            <w:pPr>
              <w:pStyle w:val="null3"/>
              <w:jc w:val="both"/>
            </w:pPr>
            <w:r>
              <w:rPr>
                <w:rFonts w:ascii="仿宋_GB2312" w:hAnsi="仿宋_GB2312" w:cs="仿宋_GB2312" w:eastAsia="仿宋_GB2312"/>
              </w:rPr>
              <w:t>投标人须按招标文件要求编制日常管理方案，内容包含但不限于①人员招聘及聘用；②人员培训；③考勤及假期管理；④薪酬福利；⑤社会保障管理；⑥绩效管理；⑦离职管理。 1）投标人提供上述内容的，每项得1分，满分7分，未提供不得分。 2）根据投标人提供的日常管理方案，按以下标准对上述内容评审赋分： A、方案内容能根据实际情况制订，全面合理，逻辑清晰，各部分内容均有详细描述，可落地实施顺畅、完全满足且优于项目需求的，得6分； B、方案内容全面较详细、各部分内容可具有实施性，完全满足项目需求，得4分； C、方案内容不全面，各部分内容描述简单，落地实施效果不好的，基本满足项目需求的，得2分； D、凭空编造，内容粗糙空洞，不具有可实施性的，不完全满足项目需求的，得1分； E、仅有标题大纲无内容得0分。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管理制度</w:t>
            </w:r>
          </w:p>
        </w:tc>
        <w:tc>
          <w:tcPr>
            <w:tcW w:type="dxa" w:w="2492"/>
          </w:tcPr>
          <w:p>
            <w:pPr>
              <w:pStyle w:val="null3"/>
              <w:jc w:val="both"/>
            </w:pPr>
            <w:r>
              <w:rPr>
                <w:rFonts w:ascii="仿宋_GB2312" w:hAnsi="仿宋_GB2312" w:cs="仿宋_GB2312" w:eastAsia="仿宋_GB2312"/>
              </w:rPr>
              <w:t>投标人须按招标文件要求编制管理制度，内容包含但不限于①生活区管理制度；②生活老师管理制度；③宿舍学生管理制度；④安全管理制度；⑤物资、财产使用管理制度；⑥档案管理制度；⑦保密制度。 1）投标人提供上述内容的，每项得1分，满分7分，未提供不得分。 2）根据投标人提供的管理制度，按以下标准对上述内容评审赋分： A、方案内容能根据实际情况制订，全面合理，逻辑清晰，各部分内容均有详细描述，可落地实施顺畅、完全满足且优于项目需求的，得6分； B、方案内容全面较详细、各部分内容可具有实施性，完全满足项目需求，得4分； C、方案内容不全面，各部分内容描述简单，落地实施效果不好的，基本满足项目需求的，得2分； D、凭空编造，内容粗糙空洞，不具有可实施性的，不完全满足项目需求的，得1分； E、仅有标题大纲无内容得0分。</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安全管理方案</w:t>
            </w:r>
          </w:p>
        </w:tc>
        <w:tc>
          <w:tcPr>
            <w:tcW w:type="dxa" w:w="2492"/>
          </w:tcPr>
          <w:p>
            <w:pPr>
              <w:pStyle w:val="null3"/>
              <w:jc w:val="both"/>
            </w:pPr>
            <w:r>
              <w:rPr>
                <w:rFonts w:ascii="仿宋_GB2312" w:hAnsi="仿宋_GB2312" w:cs="仿宋_GB2312" w:eastAsia="仿宋_GB2312"/>
              </w:rPr>
              <w:t>投标人须按招标文件要求编制安全管理方案，内容包含但不限于①学生日常安全管理；②学生宿舍安全管理；③应急预案。 1）投标人提供上述内容的，每项得2分，满分6分，未提供不得分。 2）根据投标人提供的安全管理方案，按以下标准对上述内容评审赋分： A、方案内容能根据实际情况制订，全面合理，逻辑清晰，各部分内容均有详细描述，可落地实施顺畅、完全满足且优于项目需求的，得9分； B、方案内容全面较详细、各部分内容可具有实施性，完全满足项目需求，得6分； C、方案内容不全面，各部分内容描述简单，落地实施效果不好的，基本满足项目需求的，得3分； D、凭空编造，内容粗糙空洞，不具有可实施性的，不完全满足项目需求的，得1分； E、仅有标题大纲无内容得0分。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项目保障方案</w:t>
            </w:r>
          </w:p>
        </w:tc>
        <w:tc>
          <w:tcPr>
            <w:tcW w:type="dxa" w:w="2492"/>
          </w:tcPr>
          <w:p>
            <w:pPr>
              <w:pStyle w:val="null3"/>
              <w:jc w:val="both"/>
            </w:pPr>
            <w:r>
              <w:rPr>
                <w:rFonts w:ascii="仿宋_GB2312" w:hAnsi="仿宋_GB2312" w:cs="仿宋_GB2312" w:eastAsia="仿宋_GB2312"/>
              </w:rPr>
              <w:t>投标人须按招标文件要求编制项目保障方案，内容包含但不限于①服务质量保障措施；②监督管理措施；③投诉反馈渠道；④响应时间。 1）投标人提供上述内容的，每项得1分，满分4分，未提供不得分。 2）根据投标人提供的项目保障方案，按以下标准对上述内容评审赋分： A、方案内容能根据实际情况制订，全面合理，逻辑清晰，各部分内容均有详细描述，可落地实施顺畅、完全满足且优于项目需求的，得7分； B、方案内容全面较详细、各部分内容可具有实施性，完全满足项目需求，得4分； C、方案内容不全面，各部分内容描述简单，落地实施效果不好的，基本满足项目需求的，得2分； D、凭空编造，内容粗糙空洞，不具有可实施性的，不完全满足项目需求的，得1分； E、仅有标题大纲无内容得0分。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2022年1月1日以来（以合同签订时间为准），投标人具有类似项目业绩的，每项得2分，满分6分； 证明材料：提供项目合同复印件（合同须体现宿管或教辅相关管理服务内容）和业主盖章的服务评价证明材料并加盖公章，投标人提供的业绩证明材料须与本项目的具体特点和实际需求相适应才能予以认定，未按要求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vMerge/>
          </w:tcPr>
          <w:p/>
        </w:tc>
        <w:tc>
          <w:tcPr>
            <w:tcW w:type="dxa" w:w="1661"/>
          </w:tcPr>
          <w:p>
            <w:pPr>
              <w:pStyle w:val="null3"/>
              <w:jc w:val="both"/>
            </w:pPr>
            <w:r>
              <w:rPr>
                <w:rFonts w:ascii="仿宋_GB2312" w:hAnsi="仿宋_GB2312" w:cs="仿宋_GB2312" w:eastAsia="仿宋_GB2312"/>
              </w:rPr>
              <w:t>管理团队</w:t>
            </w:r>
          </w:p>
        </w:tc>
        <w:tc>
          <w:tcPr>
            <w:tcW w:type="dxa" w:w="2492"/>
          </w:tcPr>
          <w:p>
            <w:pPr>
              <w:pStyle w:val="null3"/>
              <w:jc w:val="both"/>
            </w:pPr>
            <w:r>
              <w:rPr>
                <w:rFonts w:ascii="仿宋_GB2312" w:hAnsi="仿宋_GB2312" w:cs="仿宋_GB2312" w:eastAsia="仿宋_GB2312"/>
              </w:rPr>
              <w:t>①投标人拟派项目负责人具有人力资源和社会保障部颁发的人力资源管理师资格一级证书或人社部授权的第三方评价机构颁发的企业人力资源管理师一级证书或人力资源和社会保障部颁发的经济专业技术资格高级证书（方向为人力资源管理）的，得4分，满分4分。 ②投标人拟派的其他管理人员具有人力资源和社会保障部颁发的人力资源管理师资格二级（含）以上证书或人社部授权的第三方评价机构颁发的企业人力资源管理师二级（含）以上证书或人力资源和社会保障部颁发的经济专业技术资格中级（含）以上证书（方向为人力资源管理）的，每提供一人得2分，满分6分。 证明材料：提供人员身份证、证书、在技能人才评价证书全国联网查询系 统(http://zscx.osta.org.cn/)输入证书信息后的查询截图和近三个月（不含投标截止时间当月）在本单位缴纳社保的证明材料复印件并加盖公章，以上人员不重复计分，不提供不得分。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项目管理机构</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报价</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[HNSS]20250400002[GK]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中国人民大学附属中学三亚学校宿舍及教学教辅管理服务采购项目（2025-2027年度）</w:t>
      </w:r>
    </w:p>
    <w:p>
      <w:pPr>
        <w:pStyle w:val="null3"/>
        <w:jc w:val="left"/>
      </w:pPr>
      <w:r>
        <w:rPr>
          <w:rFonts w:ascii="仿宋_GB2312" w:hAnsi="仿宋_GB2312" w:cs="仿宋_GB2312" w:eastAsia="仿宋_GB2312"/>
        </w:rPr>
        <w:t>采购包：</w:t>
      </w:r>
      <w:r>
        <w:rPr>
          <w:rFonts w:ascii="仿宋_GB2312" w:hAnsi="仿宋_GB2312" w:cs="仿宋_GB2312" w:eastAsia="仿宋_GB2312"/>
        </w:rPr>
        <w:t>中国人民大学附属中学三亚学校宿舍及教学教辅管理服务采购项目（2025-2027年度）</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9041646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详见附件：投标人自觉抵制政府采购领域商业贿赂行为承诺书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详见附件：信用承诺书</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详见附件：项目管理机构</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