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海南省人民检察院后勤服务员工劳务派遣公司采购（2025年-2027年）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海南省人民检察院</w:t>
      </w:r>
      <w:r>
        <w:rPr>
          <w:rFonts w:ascii="仿宋_GB2312" w:hAnsi="仿宋_GB2312" w:cs="仿宋_GB2312" w:eastAsia="仿宋_GB2312"/>
        </w:rPr>
        <w:t xml:space="preserve"> 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海南省人民检察院后勤服务员工劳务派遣公司采购（2025年-2027年）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[HXSJ]20250400002[GK]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海南省人民检察院后勤服务员工劳务派遣公司采购（2025年-2027年）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6,180,000.00元</w:t>
      </w:r>
      <w:r>
        <w:rPr>
          <w:rFonts w:ascii="仿宋_GB2312" w:hAnsi="仿宋_GB2312" w:cs="仿宋_GB2312" w:eastAsia="仿宋_GB2312"/>
        </w:rPr>
        <w:t>陆佰壹拾捌万元整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自合同签订时间起3年止，具体起止时间以合同约定为准。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海南省人民检察院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海南省海口市美兰区海南广场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0898-65319095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海南省海口市龙华区金濂路3号绿地·领海广场12号楼8楼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采购包1：6,180,000.00元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 (琼价费管[2011]225号)规定的差额定律累进法计算收取招标代理服务费。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本项目最高限价：5960829.00元，投标报价超过最高限价视为无效报价。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联系人：高先生</w:t>
      </w:r>
    </w:p>
    <w:p>
      <w:pPr>
        <w:pStyle w:val="null3"/>
        <w:jc w:val="left"/>
      </w:pPr>
      <w:r>
        <w:rPr>
          <w:rFonts w:ascii="仿宋_GB2312" w:hAnsi="仿宋_GB2312" w:cs="仿宋_GB2312" w:eastAsia="仿宋_GB2312"/>
        </w:rPr>
        <w:t>联系电话：0898-65220227</w:t>
      </w:r>
    </w:p>
    <w:p>
      <w:pPr>
        <w:pStyle w:val="null3"/>
        <w:jc w:val="left"/>
      </w:pPr>
      <w:r>
        <w:rPr>
          <w:rFonts w:ascii="仿宋_GB2312" w:hAnsi="仿宋_GB2312" w:cs="仿宋_GB2312" w:eastAsia="仿宋_GB2312"/>
        </w:rPr>
        <w:t>地址：海南省海口市龙华区金濂路3号绿地·领海广场12号楼8楼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海南省人民检察院后勤服务员工劳务派遣公司采购（</w:t>
      </w:r>
      <w:r>
        <w:rPr>
          <w:rFonts w:ascii="仿宋_GB2312" w:hAnsi="仿宋_GB2312" w:cs="仿宋_GB2312" w:eastAsia="仿宋_GB2312"/>
          <w:sz w:val="24"/>
        </w:rPr>
        <w:t>2025年-2027年）</w:t>
      </w:r>
      <w:r>
        <w:rPr>
          <w:rFonts w:ascii="仿宋_GB2312" w:hAnsi="仿宋_GB2312" w:cs="仿宋_GB2312" w:eastAsia="仿宋_GB2312"/>
          <w:sz w:val="24"/>
        </w:rPr>
        <w:t>，不分包。详细服务要求及技术要求或采购项目的性质，详见招标文件《采购需求书》部分。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6,180,000.00</w:t>
      </w:r>
    </w:p>
    <w:p>
      <w:pPr>
        <w:pStyle w:val="null3"/>
        <w:jc w:val="left"/>
      </w:pPr>
      <w:r>
        <w:rPr>
          <w:rFonts w:ascii="仿宋_GB2312" w:hAnsi="仿宋_GB2312" w:cs="仿宋_GB2312" w:eastAsia="仿宋_GB2312"/>
        </w:rPr>
        <w:t>采购包最高限价（元）: 5,960,829.00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海南省人民检察院后勤服务员工劳务派遣公司采购（2025年-2027年）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海南省人民检察院后勤服务员工劳务派遣公司采购（2025年-2027年）</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5,960,829.00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标的名称：海南省人民检察院后勤服务员工劳务派遣公司采购（2025年-2027年）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、外包人员岗位需求</w:t>
            </w:r>
            <w:r>
              <w:rPr>
                <w:rFonts w:ascii="仿宋_GB2312" w:hAnsi="仿宋_GB2312" w:cs="仿宋_GB2312" w:eastAsia="仿宋_GB2312"/>
                <w:sz w:val="28"/>
                <w:b/>
                <w:color w:val="000000"/>
              </w:rPr>
              <w:t>明细表</w:t>
            </w:r>
          </w:p>
          <w:tbl>
            <w:tblPr>
              <w:tblInd w:type="dxa" w:w="135"/>
              <w:tblBorders>
                <w:top w:val="none" w:color="000000" w:sz="4"/>
                <w:left w:val="none" w:color="000000" w:sz="4"/>
                <w:bottom w:val="none" w:color="000000" w:sz="4"/>
                <w:right w:val="none" w:color="000000" w:sz="4"/>
                <w:insideH w:val="none"/>
                <w:insideV w:val="none"/>
              </w:tblBorders>
            </w:tblPr>
            <w:tblGrid>
              <w:gridCol w:w="179"/>
              <w:gridCol w:w="382"/>
              <w:gridCol w:w="151"/>
              <w:gridCol w:w="581"/>
              <w:gridCol w:w="231"/>
              <w:gridCol w:w="1019"/>
            </w:tblGrid>
            <w:tr>
              <w:tc>
                <w:tcPr>
                  <w:tcW w:type="dxa" w:w="1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left"/>
                  </w:pPr>
                  <w:r>
                    <w:rPr>
                      <w:rFonts w:ascii="仿宋_GB2312" w:hAnsi="仿宋_GB2312" w:cs="仿宋_GB2312" w:eastAsia="仿宋_GB2312"/>
                      <w:sz w:val="21"/>
                      <w:b/>
                    </w:rPr>
                    <w:t>序号</w:t>
                  </w:r>
                </w:p>
              </w:tc>
              <w:tc>
                <w:tcPr>
                  <w:tcW w:type="dxa" w:w="3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配备岗位</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配备人数</w:t>
                  </w:r>
                </w:p>
              </w:tc>
              <w:tc>
                <w:tcPr>
                  <w:tcW w:type="dxa" w:w="5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税前基本工资</w:t>
                  </w:r>
                  <w:r>
                    <w:rPr>
                      <w:rFonts w:ascii="仿宋_GB2312" w:hAnsi="仿宋_GB2312" w:cs="仿宋_GB2312" w:eastAsia="仿宋_GB2312"/>
                      <w:sz w:val="21"/>
                      <w:b/>
                    </w:rPr>
                    <w:t>/</w:t>
                  </w:r>
                  <w:r>
                    <w:rPr>
                      <w:rFonts w:ascii="仿宋_GB2312" w:hAnsi="仿宋_GB2312" w:cs="仿宋_GB2312" w:eastAsia="仿宋_GB2312"/>
                      <w:sz w:val="21"/>
                      <w:b/>
                    </w:rPr>
                    <w:t>岗位工资</w:t>
                  </w:r>
                  <w:r>
                    <w:rPr>
                      <w:rFonts w:ascii="仿宋_GB2312" w:hAnsi="仿宋_GB2312" w:cs="仿宋_GB2312" w:eastAsia="仿宋_GB2312"/>
                      <w:sz w:val="21"/>
                      <w:b/>
                    </w:rPr>
                    <w:t xml:space="preserve"> (元/人</w:t>
                  </w:r>
                  <w:r>
                    <w:rPr>
                      <w:rFonts w:ascii="仿宋_GB2312" w:hAnsi="仿宋_GB2312" w:cs="仿宋_GB2312" w:eastAsia="仿宋_GB2312"/>
                      <w:sz w:val="21"/>
                      <w:b/>
                    </w:rPr>
                    <w:t>/月</w:t>
                  </w:r>
                  <w:r>
                    <w:rPr>
                      <w:rFonts w:ascii="仿宋_GB2312" w:hAnsi="仿宋_GB2312" w:cs="仿宋_GB2312" w:eastAsia="仿宋_GB2312"/>
                      <w:sz w:val="21"/>
                      <w:b/>
                    </w:rPr>
                    <w:t>)</w:t>
                  </w:r>
                </w:p>
              </w:tc>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年龄范围</w:t>
                  </w:r>
                </w:p>
              </w:tc>
              <w:tc>
                <w:tcPr>
                  <w:tcW w:type="dxa" w:w="10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工作资历要求</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厨师长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5100.00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具有丰富的从事厨师行业高级中式烹调师和厨房运营管理经验，擅长各类式菜肴的制作；有能力协调完成各种接待工作。</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厨师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4000.00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具有丰富的厨师行业从事经验，擅长各地菜系的制作，具备一定协助日常出品的能力，协助厨师长管理日常工作能力。</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厨师（早点工）</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2800.00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具有丰富的厨师行业从事经验，擅长各地菜系的制作，具备一定协助日常出品的能力，协助厨师长管理日常工作能力。</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4</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采购机动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2500.00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具备从事餐饮行业服务经历，相貌端正、爱岗敬业。</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服务员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2300.00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具备从事餐饮行业服务经历，相貌端正、爱岗敬业。</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6</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洗碗工</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2300.00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具备从事餐饮行业相关工作经历，讲究卫生，工作勤劳。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7</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厨师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3800.00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具有丰富的厨师行业从事经验，擅长各地菜系的制作，具备一定协助日常出品的能力，协助厨师长管理日常工作能力。</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8</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切配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3700.00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具有丰富的厨师行业从事经验，具备各式菜肴的切配工作能力，做好每天出品的工作安排。</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9</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面点师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5200.00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具备丰富的从事餐饮行业经验，专长各类面点、西点的制作，并能按时完成日常出品工作。</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面点师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5900.00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具备丰富的从事餐饮行业经验，专长各类面点、西点的制作，并能按时完成日常出品工作</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11</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经理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5600.00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具有丰富的行业从事经验，形象、服务综合素质要好、具备较强餐饮礼仪服务、餐厅管理培训能力。</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领班</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2600.00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具备丰富的从事餐饮行业经历及管理工作的经验，相貌端正、爱岗敬业。</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13</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服务员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2500.00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具备从事餐饮行业服务经历，相貌端正、爱岗敬业。</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库管</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3100.00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具备从事餐饮行业仓库管理工作能力，并具备相关工作电脑操作水平。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出纳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3100.00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具备从事相关行业经验丰富的工作能力，并具备相关工作电脑操作水平。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会计</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4400.00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具备从事相关行业经验丰富的工作能力，并具备相关工作电脑操作水平。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会计</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5100.00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具备从事相关行业经验丰富的工作能力</w:t>
                  </w:r>
                  <w:r>
                    <w:rPr>
                      <w:rFonts w:ascii="仿宋_GB2312" w:hAnsi="仿宋_GB2312" w:cs="仿宋_GB2312" w:eastAsia="仿宋_GB2312"/>
                      <w:sz w:val="21"/>
                      <w:color w:val="000000"/>
                    </w:rPr>
                    <w:t>和具有良好的沟通、协作能力，</w:t>
                  </w:r>
                  <w:r>
                    <w:rPr>
                      <w:rFonts w:ascii="仿宋_GB2312" w:hAnsi="仿宋_GB2312" w:cs="仿宋_GB2312" w:eastAsia="仿宋_GB2312"/>
                      <w:sz w:val="21"/>
                      <w:color w:val="000000"/>
                    </w:rPr>
                    <w:t>并具备相关工作电脑操作水平。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18</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保洁员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2300.00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rPr>
                    <w:t>具备从事餐饮行业相关工作经历，讲究卫生，工作勤劳。</w:t>
                  </w:r>
                </w:p>
              </w:tc>
            </w:tr>
            <w:tr>
              <w:tc>
                <w:tcPr>
                  <w:tcW w:type="dxa" w:w="1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19</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司机（中巴车司机</w:t>
                  </w:r>
                  <w:r>
                    <w:rPr>
                      <w:rFonts w:ascii="仿宋_GB2312" w:hAnsi="仿宋_GB2312" w:cs="仿宋_GB2312" w:eastAsia="仿宋_GB2312"/>
                      <w:sz w:val="21"/>
                    </w:rPr>
                    <w:t>1人）</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6</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2800.00</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≤55岁</w:t>
                  </w:r>
                </w:p>
              </w:tc>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left"/>
                  </w:pPr>
                  <w:r>
                    <w:rPr>
                      <w:rFonts w:ascii="仿宋_GB2312" w:hAnsi="仿宋_GB2312" w:cs="仿宋_GB2312" w:eastAsia="仿宋_GB2312"/>
                      <w:sz w:val="21"/>
                      <w:color w:val="000000"/>
                    </w:rPr>
                    <w:t>须身体健康，五官端正，责任心强，遵守纪律，期间未出现过交通安全事故，具有一定的车辆保养和检修技能。</w:t>
                  </w:r>
                </w:p>
              </w:tc>
            </w:tr>
            <w:tr>
              <w:tc>
                <w:tcPr>
                  <w:tcW w:type="dxa" w:w="2543"/>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rPr>
                    <w:t>合计：</w:t>
                  </w:r>
                  <w:r>
                    <w:rPr>
                      <w:rFonts w:ascii="仿宋_GB2312" w:hAnsi="仿宋_GB2312" w:cs="仿宋_GB2312" w:eastAsia="仿宋_GB2312"/>
                      <w:sz w:val="21"/>
                    </w:rPr>
                    <w:t>32人</w:t>
                  </w:r>
                </w:p>
              </w:tc>
            </w:tr>
          </w:tbl>
          <w:p>
            <w:pPr>
              <w:pStyle w:val="null3"/>
              <w:jc w:val="both"/>
              <w:outlineLvl w:val="1"/>
            </w:pPr>
            <w:r>
              <w:rPr>
                <w:rFonts w:ascii="仿宋_GB2312" w:hAnsi="仿宋_GB2312" w:cs="仿宋_GB2312" w:eastAsia="仿宋_GB2312"/>
                <w:sz w:val="24"/>
                <w:b/>
              </w:rPr>
              <w:t>相关要求：</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1）中标人所有服务人员应具有良好的职业道德，良好的法制观念，遵纪守法并符合采购人要求。</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2）中标人所有服务人员应当身体健康，符合卫生防疫部门要求，</w:t>
            </w:r>
            <w:r>
              <w:rPr>
                <w:rFonts w:ascii="仿宋_GB2312" w:hAnsi="仿宋_GB2312" w:cs="仿宋_GB2312" w:eastAsia="仿宋_GB2312"/>
                <w:sz w:val="24"/>
                <w:b/>
              </w:rPr>
              <w:t>以上人员</w:t>
            </w:r>
            <w:r>
              <w:rPr>
                <w:rFonts w:ascii="仿宋_GB2312" w:hAnsi="仿宋_GB2312" w:cs="仿宋_GB2312" w:eastAsia="仿宋_GB2312"/>
                <w:sz w:val="24"/>
                <w:b/>
              </w:rPr>
              <w:t>上岗必须持有健康合格证。</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3）中标人所有服务人员应当体貌端正、口齿清楚、服务态度良好、着装统一、文明礼貌，男女不限。</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4）中标人厨师必须具有国家劳动保障部门颁发的厨师资格证书，必须熟练掌握做菜技巧，如</w:t>
            </w:r>
            <w:r>
              <w:rPr>
                <w:rFonts w:ascii="仿宋_GB2312" w:hAnsi="仿宋_GB2312" w:cs="仿宋_GB2312" w:eastAsia="仿宋_GB2312"/>
                <w:sz w:val="24"/>
                <w:b/>
              </w:rPr>
              <w:t>各地菜系</w:t>
            </w:r>
            <w:r>
              <w:rPr>
                <w:rFonts w:ascii="仿宋_GB2312" w:hAnsi="仿宋_GB2312" w:cs="仿宋_GB2312" w:eastAsia="仿宋_GB2312"/>
                <w:sz w:val="24"/>
                <w:b/>
              </w:rPr>
              <w:t>制作、海鲜加工等。</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5）中标人应按规定向采购人提供从事餐饮服务人员的健康合格证，采购人可保存其复印件。</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6）中标人为其员工承担一切责任。发生任何劳动争议、人身伤害等问题均由中标人解决，与采购人无关。</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7）工作中所有的安全责任均由中标人承担。</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优先聘用原有临时聘用</w:t>
            </w:r>
            <w:r>
              <w:rPr>
                <w:rFonts w:ascii="仿宋_GB2312" w:hAnsi="仿宋_GB2312" w:cs="仿宋_GB2312" w:eastAsia="仿宋_GB2312"/>
                <w:sz w:val="24"/>
                <w:b/>
              </w:rPr>
              <w:t>的</w:t>
            </w:r>
            <w:r>
              <w:rPr>
                <w:rFonts w:ascii="仿宋_GB2312" w:hAnsi="仿宋_GB2312" w:cs="仿宋_GB2312" w:eastAsia="仿宋_GB2312"/>
                <w:sz w:val="24"/>
                <w:b/>
              </w:rPr>
              <w:t>人员，年龄可适当放宽。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、食堂员工劳务派遣的服务内容、工作要求与标准</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1）服从单位食堂管理人员的安排，遵守各项规章制度，协助食堂管理工作人员安排做好菜品。</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2）熟悉和掌握菜品的基本制作技术，要求色、香、味、形符合质量标准，每日根据拟定的菜单烹制，保障一日三餐按时开饭，出色完成本岗位承担的工作任务。</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3）计划用料，精工细作，经常变化花色品种，掌握火候，菜肴用料、配料恰当，味道适口，并虚心听取对伙食的意见，研究改善伙食的措施，改善制作方法，提高烹饪技巧，不断提高烹饪技术。</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4）烹调时应注意个人卫生，接触食品要洗手，生熟用具要分开，菜盆、盛器等必须清洗干净方可盛菜，加工菜肴必须做好无泥沙、无虫、无黄叶烂叶和其他杂物，要严格遵守卫生要求。</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5）配合单位全体就餐人员搞好厨房卫生，确保厨房地面干爽洁净，无污渍、积水等，厨台、厨具、灶面等干净无灰尘。</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6）注意节水、节电、节煤气，爱护公物，注意安全，做好防火、防盗、防煤气中毒、防腐等工作。</w:t>
            </w:r>
          </w:p>
          <w:p>
            <w:pPr>
              <w:pStyle w:val="null3"/>
              <w:jc w:val="both"/>
            </w:pPr>
            <w:r>
              <w:rPr>
                <w:rFonts w:ascii="仿宋_GB2312" w:hAnsi="仿宋_GB2312" w:cs="仿宋_GB2312" w:eastAsia="仿宋_GB2312"/>
                <w:sz w:val="28"/>
                <w:b/>
                <w:color w:val="000000"/>
              </w:rPr>
              <w:t>四、司机班劳务派遣的服务内容、工作要求与标准</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1）持有有效的C1及以上驾驶证，其中1人须持有B1或以上驾驶证，驾驶证在有效期内，无吊销注销等情况；</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2）负责中型客车、小型客车、工具车等车辆的驾驶、日常保养和维护，能够应对各种驾驶环境和突发情况；</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3）负责省检察院通勤班车驾驶、送其他人员工作、器件及资料运送等工作；</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4）配合省检察院安排的其它工作。</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5）退伍军人或有在党政机关2年以上驾驶服务经验的年龄可适当放宽；</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6）司机驾龄5年以上（含5年），近 5 年无重特大交通事故记录，近1年内扣分不超过规定分数；</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7）无犯罪记录、个人信用记录良好，具有良好的职业道德、责任心强、遵纪守法、身体健康，无重大疾病史和传染病史，无纹身，无酗酒、吸毒等不良嗜好；</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8）具有强烈的安全意识，严格遵守交通规则，对工作认真负责，能接受加班安排；</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9）司机实行24小时值班及节假日值班（春节、清明、端午等）制度；</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10）具备良好的保密意识，不得泄露工作信息；</w:t>
            </w:r>
          </w:p>
          <w:p>
            <w:pPr>
              <w:pStyle w:val="null3"/>
              <w:ind w:firstLine="31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11）严禁公车私用，上班期间不得饮酒。</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000000"/>
        </w:rPr>
        <w:t>五、其他要求</w:t>
      </w:r>
    </w:p>
    <w:p>
      <w:pPr>
        <w:pStyle w:val="null3"/>
        <w:jc w:val="left"/>
      </w:pPr>
      <w:r>
        <w:rPr>
          <w:rFonts w:ascii="仿宋_GB2312" w:hAnsi="仿宋_GB2312" w:cs="仿宋_GB2312" w:eastAsia="仿宋_GB2312"/>
          <w:sz w:val="24"/>
          <w:color w:val="000000"/>
        </w:rPr>
        <w:t>1、人员方面的需求：</w:t>
      </w:r>
    </w:p>
    <w:p>
      <w:pPr>
        <w:pStyle w:val="null3"/>
        <w:ind w:firstLine="312"/>
        <w:jc w:val="both"/>
      </w:pPr>
      <w:r>
        <w:rPr>
          <w:rFonts w:ascii="仿宋_GB2312" w:hAnsi="仿宋_GB2312" w:cs="仿宋_GB2312" w:eastAsia="仿宋_GB2312"/>
          <w:sz w:val="24"/>
          <w:color w:val="000000"/>
        </w:rPr>
        <w:t>1.1劳务派遣单位向采购人派遣的人员均需由采购人业务考核培训后方可录取上岗，招聘工作按照自愿报名、资格审查、面试、体检、录用的程序进行。中标人根据体检情况协助拟派遣人员办理健康证。</w:t>
      </w:r>
    </w:p>
    <w:p>
      <w:pPr>
        <w:pStyle w:val="null3"/>
        <w:ind w:firstLine="312"/>
        <w:jc w:val="both"/>
      </w:pPr>
      <w:r>
        <w:rPr>
          <w:rFonts w:ascii="仿宋_GB2312" w:hAnsi="仿宋_GB2312" w:cs="仿宋_GB2312" w:eastAsia="仿宋_GB2312"/>
          <w:sz w:val="24"/>
          <w:color w:val="000000"/>
        </w:rPr>
        <w:t>1.2在合同期内，派遣人员提前解除劳动合同，空缺的岗位由中标单位负责招聘，经采购人同意方可录用，新录用工作人员由中标单位按有关程序予以录用及安排。</w:t>
      </w:r>
    </w:p>
    <w:p>
      <w:pPr>
        <w:pStyle w:val="null3"/>
        <w:ind w:firstLine="312"/>
        <w:jc w:val="both"/>
      </w:pPr>
      <w:r>
        <w:rPr>
          <w:rFonts w:ascii="仿宋_GB2312" w:hAnsi="仿宋_GB2312" w:cs="仿宋_GB2312" w:eastAsia="仿宋_GB2312"/>
          <w:sz w:val="24"/>
          <w:color w:val="000000"/>
        </w:rPr>
        <w:t>1.3在合同期间，派遣人员由采购人统一管理，服从采购人的工作安排。</w:t>
      </w:r>
    </w:p>
    <w:p>
      <w:pPr>
        <w:pStyle w:val="null3"/>
        <w:jc w:val="left"/>
      </w:pPr>
      <w:r>
        <w:rPr>
          <w:rFonts w:ascii="仿宋_GB2312" w:hAnsi="仿宋_GB2312" w:cs="仿宋_GB2312" w:eastAsia="仿宋_GB2312"/>
          <w:sz w:val="24"/>
          <w:color w:val="000000"/>
        </w:rPr>
        <w:t>2、管理方面需求：</w:t>
      </w:r>
    </w:p>
    <w:p>
      <w:pPr>
        <w:pStyle w:val="null3"/>
        <w:ind w:firstLine="312"/>
        <w:jc w:val="both"/>
      </w:pPr>
      <w:r>
        <w:rPr>
          <w:rFonts w:ascii="仿宋_GB2312" w:hAnsi="仿宋_GB2312" w:cs="仿宋_GB2312" w:eastAsia="仿宋_GB2312"/>
          <w:sz w:val="24"/>
          <w:color w:val="000000"/>
        </w:rPr>
        <w:t>2.1由中标单位负责与派遣员工签订劳动合同，确定劳动关系。</w:t>
      </w:r>
    </w:p>
    <w:p>
      <w:pPr>
        <w:pStyle w:val="null3"/>
        <w:ind w:firstLine="312"/>
        <w:jc w:val="both"/>
      </w:pPr>
      <w:r>
        <w:rPr>
          <w:rFonts w:ascii="仿宋_GB2312" w:hAnsi="仿宋_GB2312" w:cs="仿宋_GB2312" w:eastAsia="仿宋_GB2312"/>
          <w:sz w:val="24"/>
          <w:color w:val="000000"/>
        </w:rPr>
        <w:t>2.2中标单位负责派遣员工薪酬管理、社保、公积金办理、个税代扣代缴等工作，按时足额发放派遣人员的劳务报酬及收取核算管理费。</w:t>
      </w:r>
    </w:p>
    <w:p>
      <w:pPr>
        <w:pStyle w:val="null3"/>
        <w:ind w:firstLine="312"/>
        <w:jc w:val="both"/>
      </w:pPr>
      <w:r>
        <w:rPr>
          <w:rFonts w:ascii="仿宋_GB2312" w:hAnsi="仿宋_GB2312" w:cs="仿宋_GB2312" w:eastAsia="仿宋_GB2312"/>
          <w:sz w:val="24"/>
          <w:color w:val="000000"/>
        </w:rPr>
        <w:t>2.3在合同期间，由中标单位负责处理派遣员工提出的劳动仲裁、诉讼等事宜。</w:t>
      </w:r>
    </w:p>
    <w:p>
      <w:pPr>
        <w:pStyle w:val="null3"/>
        <w:jc w:val="left"/>
      </w:pPr>
      <w:r>
        <w:rPr>
          <w:rFonts w:ascii="仿宋_GB2312" w:hAnsi="仿宋_GB2312" w:cs="仿宋_GB2312" w:eastAsia="仿宋_GB2312"/>
          <w:sz w:val="24"/>
          <w:color w:val="000000"/>
        </w:rPr>
        <w:t>3、服务质量方面的需求：</w:t>
      </w:r>
    </w:p>
    <w:p>
      <w:pPr>
        <w:pStyle w:val="null3"/>
        <w:ind w:firstLine="312"/>
        <w:jc w:val="both"/>
      </w:pPr>
      <w:r>
        <w:rPr>
          <w:rFonts w:ascii="仿宋_GB2312" w:hAnsi="仿宋_GB2312" w:cs="仿宋_GB2312" w:eastAsia="仿宋_GB2312"/>
          <w:sz w:val="24"/>
          <w:color w:val="000000"/>
        </w:rPr>
        <w:t>3.1中标的劳务派遣单位应该确保在《劳务派遣合同》签订之日起10个工作日内派遣与本项目岗位要求相符的人员至采购人单位提供后勤服务，并办理完毕与派遣人员的劳动合同签订和派遣手续，并及时向采购人单位反馈相关情况。</w:t>
      </w:r>
    </w:p>
    <w:p>
      <w:pPr>
        <w:pStyle w:val="null3"/>
        <w:ind w:firstLine="312"/>
        <w:jc w:val="both"/>
      </w:pPr>
      <w:r>
        <w:rPr>
          <w:rFonts w:ascii="仿宋_GB2312" w:hAnsi="仿宋_GB2312" w:cs="仿宋_GB2312" w:eastAsia="仿宋_GB2312"/>
          <w:sz w:val="24"/>
          <w:color w:val="000000"/>
        </w:rPr>
        <w:t>3.2中标的劳务派遣单位应确保及时、准确、妥善地处理派遣人员的薪酬管理</w:t>
      </w:r>
      <w:r>
        <w:rPr>
          <w:rFonts w:ascii="仿宋_GB2312" w:hAnsi="仿宋_GB2312" w:cs="仿宋_GB2312" w:eastAsia="仿宋_GB2312"/>
          <w:sz w:val="24"/>
          <w:color w:val="000000"/>
        </w:rPr>
        <w:t>（应每月</w:t>
      </w:r>
      <w:r>
        <w:rPr>
          <w:rFonts w:ascii="仿宋_GB2312" w:hAnsi="仿宋_GB2312" w:cs="仿宋_GB2312" w:eastAsia="仿宋_GB2312"/>
          <w:sz w:val="24"/>
          <w:color w:val="000000"/>
        </w:rPr>
        <w:t>10号前发放到派遣人员账户中）、社</w:t>
      </w:r>
      <w:r>
        <w:rPr>
          <w:rFonts w:ascii="仿宋_GB2312" w:hAnsi="仿宋_GB2312" w:cs="仿宋_GB2312" w:eastAsia="仿宋_GB2312"/>
          <w:sz w:val="24"/>
          <w:color w:val="000000"/>
        </w:rPr>
        <w:t>保办理等事宜，如薪酬资金发放不及时、无故拖欠，采购人有权扣除劳务派遣单位当月</w:t>
      </w:r>
      <w:r>
        <w:rPr>
          <w:rFonts w:ascii="仿宋_GB2312" w:hAnsi="仿宋_GB2312" w:cs="仿宋_GB2312" w:eastAsia="仿宋_GB2312"/>
          <w:sz w:val="24"/>
          <w:color w:val="000000"/>
        </w:rPr>
        <w:t>50%人员派遣管理费。</w:t>
      </w:r>
    </w:p>
    <w:p>
      <w:pPr>
        <w:pStyle w:val="null3"/>
        <w:ind w:firstLine="312"/>
        <w:jc w:val="both"/>
      </w:pPr>
      <w:r>
        <w:rPr>
          <w:rFonts w:ascii="仿宋_GB2312" w:hAnsi="仿宋_GB2312" w:cs="仿宋_GB2312" w:eastAsia="仿宋_GB2312"/>
          <w:sz w:val="24"/>
          <w:color w:val="000000"/>
        </w:rPr>
        <w:t>3.3劳务派遣单位应具有完善的内部管理制度，有完备的突发事件应急方案。</w:t>
      </w:r>
    </w:p>
    <w:p>
      <w:pPr>
        <w:pStyle w:val="null3"/>
        <w:ind w:firstLine="312"/>
        <w:jc w:val="both"/>
      </w:pPr>
      <w:r>
        <w:rPr>
          <w:rFonts w:ascii="仿宋_GB2312" w:hAnsi="仿宋_GB2312" w:cs="仿宋_GB2312" w:eastAsia="仿宋_GB2312"/>
          <w:sz w:val="24"/>
          <w:color w:val="000000"/>
        </w:rPr>
        <w:t>3.4按照《劳动法》和《劳动合同法》有关规定及劳务派遣协议的约定承担派遣人员的用工责任。</w:t>
      </w:r>
    </w:p>
    <w:p>
      <w:pPr>
        <w:pStyle w:val="null3"/>
        <w:jc w:val="left"/>
      </w:pPr>
      <w:r>
        <w:rPr>
          <w:rFonts w:ascii="仿宋_GB2312" w:hAnsi="仿宋_GB2312" w:cs="仿宋_GB2312" w:eastAsia="仿宋_GB2312"/>
          <w:sz w:val="24"/>
          <w:color w:val="000000"/>
        </w:rPr>
        <w:t>4、其他要求：</w:t>
      </w:r>
    </w:p>
    <w:p>
      <w:pPr>
        <w:pStyle w:val="null3"/>
        <w:ind w:firstLine="312"/>
        <w:jc w:val="both"/>
      </w:pPr>
      <w:r>
        <w:rPr>
          <w:rFonts w:ascii="仿宋_GB2312" w:hAnsi="仿宋_GB2312" w:cs="仿宋_GB2312" w:eastAsia="仿宋_GB2312"/>
          <w:sz w:val="24"/>
          <w:color w:val="000000"/>
        </w:rPr>
        <w:t>4.1采购人单位按《劳务派遣合同》约定向劳务派遣单位支付职工食堂劳务派遣采购项目款项；劳务派遣单位根据派遣员工的实际工作时间按月按招标单位确定的标准足额发放薪酬、补贴，办理五险一金及个税代扣代缴等工作；如派遣员工提前解除劳动合同，其剩余工资结算要向采购人单位报告。采购人单位根据实际情况，可将结余工资用于开展劳务派遣员工的培训、奖励等工作。</w:t>
      </w:r>
    </w:p>
    <w:p>
      <w:pPr>
        <w:pStyle w:val="null3"/>
        <w:ind w:firstLine="312"/>
        <w:jc w:val="both"/>
      </w:pPr>
      <w:r>
        <w:rPr>
          <w:rFonts w:ascii="仿宋_GB2312" w:hAnsi="仿宋_GB2312" w:cs="仿宋_GB2312" w:eastAsia="仿宋_GB2312"/>
          <w:sz w:val="24"/>
          <w:color w:val="000000"/>
        </w:rPr>
        <w:t>4.2如因采购人单位整编调整，采购人将对应减少或增加聘用人员数量，相关费用按实际情况结算。届时，采购人与中标单位根据合同情况再行签订补充协议予以明确。</w:t>
      </w:r>
    </w:p>
    <w:p>
      <w:pPr>
        <w:pStyle w:val="null3"/>
        <w:jc w:val="both"/>
      </w:pPr>
      <w:r>
        <w:rPr>
          <w:rFonts w:ascii="仿宋_GB2312" w:hAnsi="仿宋_GB2312" w:cs="仿宋_GB2312" w:eastAsia="仿宋_GB2312"/>
          <w:sz w:val="24"/>
          <w:color w:val="000000"/>
        </w:rPr>
        <w:t>4.3中标单位不可将该项目转包给其他单位（如发现中标单位私自转包给其他单位，采购人有权立即终止合同，并追究其法律责任）。</w:t>
      </w:r>
    </w:p>
    <w:p>
      <w:pPr>
        <w:pStyle w:val="null3"/>
        <w:numPr>
          <w:ilvl w:val="0"/>
          <w:numId w:val="1"/>
        </w:numPr>
        <w:jc w:val="both"/>
      </w:pPr>
      <w:r>
        <w:rPr>
          <w:rFonts w:ascii="仿宋_GB2312" w:hAnsi="仿宋_GB2312" w:cs="仿宋_GB2312" w:eastAsia="仿宋_GB2312"/>
          <w:sz w:val="24"/>
          <w:b/>
          <w:color w:val="000000"/>
        </w:rPr>
        <w:t>付款方式：按每月支付，采购人收到中标人开据劳务派遣服务费正式发票，按流程拨付，具体以合同约定为准。</w:t>
      </w:r>
    </w:p>
    <w:p>
      <w:pPr>
        <w:pStyle w:val="null3"/>
        <w:numPr>
          <w:ilvl w:val="0"/>
          <w:numId w:val="1"/>
        </w:numPr>
        <w:jc w:val="both"/>
      </w:pPr>
      <w:r>
        <w:rPr>
          <w:rFonts w:ascii="仿宋_GB2312" w:hAnsi="仿宋_GB2312" w:cs="仿宋_GB2312" w:eastAsia="仿宋_GB2312"/>
          <w:sz w:val="24"/>
          <w:b/>
          <w:color w:val="000000"/>
        </w:rPr>
        <w:t>验收要求：按照</w:t>
      </w:r>
      <w:r>
        <w:rPr>
          <w:rFonts w:ascii="仿宋_GB2312" w:hAnsi="仿宋_GB2312" w:cs="仿宋_GB2312" w:eastAsia="仿宋_GB2312"/>
          <w:sz w:val="24"/>
          <w:b/>
          <w:color w:val="000000"/>
        </w:rPr>
        <w:t>“采购需求”中技术参数要求和国家行业标准进行验收。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2.1.报价方式： 本项目的报价方式采用“暂定价+管理服务费”组成的总价方式进行报价。其中，暂定价是根据采购人拟定的派遣人员三年的基本工资/岗位工资、五险一金、绩效工资组成的费用总额，该项费用即派遣单位须向派遣人员发放及为派遣人员缴纳的费用，暂定价总额：5878460.88元，管理服务费总额：82368.00元，报价时供应商不得改变暂定价，管理服务费由劳务派遣单位自行报价，但不得高于管理服务费总额。总报价不能超过本项目的最高限价且须在投标文件《分项报价明细表》中“暂定价”，“管理服务费”报价一栏填写，否则，视为无效投标。 2.2考核方式：本项目服务期三年，每年考核一次，通过考核续签合同。考核标准由采购单位与中标单位参照行业标准协商确定。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满足《中华人民共和国政府采购法》第二十二条规定承诺函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满足《中华人民共和国政府采购法》第二十二条规定承诺函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按要求提供供应商自觉抵制政府采购领域商业贿赂行为承诺书、法定代表人资格证明书（或法定代表人授权委托书）、投标人承诺函等。</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供应商应提交的相关证明材料 自觉抵制政府采购领域商业贿赂行为承诺书 法定代表人资格证明书或法定代表人授权委托书 封面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按照招标文件要求进行报价；投标价须是唯一的；不得超出采购需求书中的最高限价。</w:t>
            </w:r>
          </w:p>
        </w:tc>
        <w:tc>
          <w:tcPr>
            <w:tcW w:type="dxa" w:w="1661"/>
          </w:tcPr>
          <w:p>
            <w:pPr>
              <w:pStyle w:val="null3"/>
              <w:jc w:val="left"/>
            </w:pPr>
            <w:r>
              <w:rPr>
                <w:rFonts w:ascii="仿宋_GB2312" w:hAnsi="仿宋_GB2312" w:cs="仿宋_GB2312" w:eastAsia="仿宋_GB2312"/>
              </w:rPr>
              <w:t>开标（报价）一览表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投标人根据对本项目的理解，制定科学合理的日常管理方案，包括但不仅限于①服务质量管理控制体系、②劳动合同管理、③薪酬福利管理、④社会保障管理、⑤财务管理等方面，内容完整明确、科学合理的得10分。其中上述5项内容，方案每缺少一项或其中一项有缺陷扣2分；扣完为止。（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劳务纠纷处理方案</w:t>
            </w:r>
          </w:p>
        </w:tc>
        <w:tc>
          <w:tcPr>
            <w:tcW w:type="dxa" w:w="2492"/>
          </w:tcPr>
          <w:p>
            <w:pPr>
              <w:pStyle w:val="null3"/>
              <w:jc w:val="both"/>
            </w:pPr>
            <w:r>
              <w:rPr>
                <w:rFonts w:ascii="仿宋_GB2312" w:hAnsi="仿宋_GB2312" w:cs="仿宋_GB2312" w:eastAsia="仿宋_GB2312"/>
              </w:rPr>
              <w:t>投标人根据对本项目的理解，制定科学合理的劳务纠纷处理方案，包括但不仅限于①协商程序和调解程序、②仲裁程序、③人员薪资体系、④纠纷赔偿和费用核算等方面，内容完整明确、科学合理的得8分。其中上述4项内容，方案每缺少一项或其中一项有缺陷扣2分，扣完为止。（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根据对本项目的理解，制定科学合理的应急服务方案，包括但不仅限于①应急保障预案、②应急人员配备、③人员流失、④人员替换等方面，内容完整明确、科学合理的得8分。其中上述4项内容，方案每缺少一项或其中一项有缺陷扣2分，扣完为止。（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对本项目的理解，制定科学合理的培训方案，包括但不仅限于①培训范围及内容、②培训计划和形式、③培训预期效果等方面，内容完整明确、科学合理的得6分。其中上述3项内容，方案每缺少一项或其中一项有缺陷扣2分，扣完为止。（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投标人具有ISO 9001质量管理体系、ISO 14001环境管理体系、ISO 45001职业健康安全管理体系三大体系认证证书，每提供一个证书得2分，满分6分，不提供不得分。 证明材料：须提供上述在有效期内的认证证书复印件或扫描件加盖公章，已失效、暂停或撤销的不得分。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拟投入本项目的人员： （1）供应商拟委派的司机具有中华人民共和国机动车辆B1及以上驾驶证得2分； （2）供应商拟委派的厨师具有厨师证及健康证明的得2分； （3）供应商拟委派的会计具有初级会计师及以上职称的得2分； （4）以上所要求的人员年龄须≤55岁，超龄则此项不得分。 证明材料：提供相关人员证书及2024年01月至今在本单位任意3个月的社保缴纳证明及相关证书加盖供应商公章，不提供不得分。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2021年1月1日至今（以合同签订时间为准），投标人具有类似项目经验的，提供一个得2分，满分6分。证明材料：提供清晰可辨的中标（成交）通知书或合同复印件，不提供不得分。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w:t>
            </w:r>
          </w:p>
        </w:tc>
        <w:tc>
          <w:tcPr>
            <w:tcW w:type="dxa" w:w="2492"/>
          </w:tcPr>
          <w:p>
            <w:pPr>
              <w:pStyle w:val="null3"/>
              <w:jc w:val="both"/>
            </w:pPr>
            <w:r>
              <w:rPr>
                <w:rFonts w:ascii="仿宋_GB2312" w:hAnsi="仿宋_GB2312" w:cs="仿宋_GB2312" w:eastAsia="仿宋_GB2312"/>
              </w:rPr>
              <w:t>投标人须对采购文件“采购需求书”各项技术参数及服务要求进行逐一响应： 满足或优于全部技术参数，得20分； 不满足技术参数小于10项（含本数）得16分； 不满足技术参数大于10项且小于20项（含本数），得12分； 不满足技术参数大于20项且小于30项（含本数），得8分； 不满足技术参数大于30项且小于40项（含本数），得4分； 不满足技术参数达40项以上，不得分。 注：由评标委员会根据技术响应偏离情况进行评分，与招标文件技术要求逐条进行比较。</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详见附件：分项报价明细表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海南省人民检察院后勤服务员工劳务派遣公司采购（2025年-2027年）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海南省人民检察院后勤服务员工劳务派遣公司采购（2025年-2027年）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海南省人民检察院后勤服务员工劳务派遣公司采购（2025年-2027年）</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5960829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详见附件：满足《中华人民共和国政府采购法》第二十二条规定承诺函</w:t>
      </w:r>
    </w:p>
    <w:p>
      <w:pPr>
        <w:pStyle w:val="null3"/>
        <w:ind w:firstLine="960"/>
        <w:jc w:val="left"/>
      </w:pPr>
      <w:r>
        <w:rPr>
          <w:rFonts w:ascii="仿宋_GB2312" w:hAnsi="仿宋_GB2312" w:cs="仿宋_GB2312" w:eastAsia="仿宋_GB2312"/>
        </w:rPr>
        <w:t>详见附件：无串通情形承诺函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