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4BC42F">
      <w:pPr>
        <w:spacing w:line="360" w:lineRule="auto"/>
        <w:jc w:val="center"/>
        <w:outlineLvl w:val="0"/>
        <w:rPr>
          <w:rFonts w:ascii="仿宋_GB2312" w:eastAsia="仿宋_GB2312"/>
          <w:color w:val="auto"/>
          <w:sz w:val="44"/>
          <w:szCs w:val="44"/>
          <w:highlight w:val="none"/>
        </w:rPr>
      </w:pPr>
      <w:bookmarkStart w:id="0" w:name="_Toc24185"/>
      <w:bookmarkStart w:id="32" w:name="_GoBack"/>
      <w:bookmarkEnd w:id="32"/>
      <w:r>
        <w:rPr>
          <w:rFonts w:hint="eastAsia" w:ascii="宋体" w:hAnsi="宋体" w:cs="宋体"/>
          <w:b/>
          <w:bCs/>
          <w:color w:val="auto"/>
          <w:sz w:val="44"/>
          <w:szCs w:val="44"/>
          <w:highlight w:val="none"/>
        </w:rPr>
        <w:t>合同条款（参考格式）</w:t>
      </w:r>
      <w:bookmarkEnd w:id="0"/>
    </w:p>
    <w:p w14:paraId="49C63A5A">
      <w:pPr>
        <w:snapToGrid w:val="0"/>
        <w:spacing w:before="19" w:line="360" w:lineRule="auto"/>
        <w:rPr>
          <w:rFonts w:hint="eastAsia" w:ascii="宋体" w:hAnsi="宋体" w:cs="宋体"/>
          <w:color w:val="000000"/>
          <w:sz w:val="24"/>
        </w:rPr>
      </w:pPr>
    </w:p>
    <w:p w14:paraId="761C2A73">
      <w:pPr>
        <w:snapToGrid w:val="0"/>
        <w:spacing w:before="19" w:line="360" w:lineRule="auto"/>
        <w:rPr>
          <w:rFonts w:hint="eastAsia" w:ascii="宋体" w:hAnsi="宋体" w:cs="宋体"/>
          <w:color w:val="000000"/>
          <w:sz w:val="24"/>
        </w:rPr>
      </w:pPr>
      <w:r>
        <w:rPr>
          <w:rFonts w:hint="eastAsia" w:ascii="宋体" w:hAnsi="宋体" w:cs="宋体"/>
          <w:color w:val="000000"/>
          <w:sz w:val="24"/>
        </w:rPr>
        <w:t>注：1.采购人和中标单位应按照《财政部关于进一步加强政府采购需求和履约验收管理的指导意见》第二条第四项中“采购合同的具体条款应当包括项目的验收要求、与履约验收挂钩的资金支付条件及时间、争议处理规定、采购人及供应商各自权利义务等内容。采购需求、项目验收标准和程序应当作为采购合同的附件”的规定签订采购合同。</w:t>
      </w:r>
    </w:p>
    <w:p w14:paraId="31BC8433">
      <w:pPr>
        <w:snapToGrid w:val="0"/>
        <w:spacing w:before="19" w:line="360" w:lineRule="auto"/>
        <w:rPr>
          <w:rFonts w:hint="eastAsia" w:ascii="宋体" w:hAnsi="宋体" w:cs="宋体"/>
          <w:color w:val="000000"/>
          <w:sz w:val="24"/>
        </w:rPr>
      </w:pPr>
      <w:r>
        <w:rPr>
          <w:rFonts w:hint="eastAsia" w:ascii="宋体" w:hAnsi="宋体" w:cs="宋体"/>
          <w:color w:val="000000"/>
          <w:sz w:val="24"/>
        </w:rPr>
        <w:t>2.该合同文本为参考模板，采购合同内容以实际签订为准。</w:t>
      </w:r>
    </w:p>
    <w:p w14:paraId="1A0947F5">
      <w:pPr>
        <w:snapToGrid w:val="0"/>
        <w:spacing w:before="19" w:beforeLines="0" w:line="360" w:lineRule="auto"/>
        <w:rPr>
          <w:rFonts w:hint="eastAsia" w:ascii="宋体" w:hAnsi="宋体" w:cs="宋体"/>
          <w:color w:val="000000"/>
          <w:sz w:val="24"/>
          <w:highlight w:val="none"/>
        </w:rPr>
      </w:pPr>
    </w:p>
    <w:p w14:paraId="4067E16D">
      <w:pPr>
        <w:spacing w:line="360" w:lineRule="auto"/>
        <w:jc w:val="center"/>
        <w:outlineLvl w:val="9"/>
        <w:rPr>
          <w:rFonts w:hint="eastAsia" w:ascii="宋体" w:hAnsi="宋体" w:cs="宋体"/>
          <w:b/>
          <w:color w:val="000000"/>
          <w:sz w:val="28"/>
          <w:szCs w:val="28"/>
        </w:rPr>
      </w:pPr>
      <w:bookmarkStart w:id="1" w:name="_Toc4879"/>
      <w:bookmarkStart w:id="2" w:name="_Toc5036"/>
      <w:bookmarkStart w:id="3" w:name="_Toc5059"/>
      <w:bookmarkStart w:id="4" w:name="_Toc23983"/>
      <w:bookmarkStart w:id="5" w:name="_Toc29590"/>
      <w:bookmarkStart w:id="6" w:name="_Toc2022"/>
      <w:bookmarkStart w:id="7" w:name="_Toc20125"/>
      <w:r>
        <w:rPr>
          <w:rFonts w:hint="eastAsia" w:ascii="宋体" w:hAnsi="宋体" w:cs="宋体"/>
          <w:b/>
          <w:color w:val="000000"/>
          <w:sz w:val="28"/>
          <w:szCs w:val="28"/>
        </w:rPr>
        <w:t>海南省自学考试信息管理系统建设项目监理服务</w:t>
      </w:r>
      <w:bookmarkEnd w:id="1"/>
      <w:bookmarkEnd w:id="2"/>
      <w:bookmarkEnd w:id="3"/>
      <w:bookmarkEnd w:id="4"/>
      <w:bookmarkEnd w:id="5"/>
      <w:bookmarkEnd w:id="6"/>
      <w:bookmarkEnd w:id="7"/>
    </w:p>
    <w:p w14:paraId="042DF244">
      <w:pPr>
        <w:tabs>
          <w:tab w:val="left" w:pos="675"/>
          <w:tab w:val="center" w:pos="4153"/>
        </w:tabs>
        <w:spacing w:line="360" w:lineRule="auto"/>
        <w:ind w:right="720"/>
        <w:rPr>
          <w:rFonts w:hint="eastAsia" w:ascii="宋体" w:hAnsi="宋体" w:cs="宋体"/>
          <w:bCs/>
          <w:color w:val="000000"/>
          <w:sz w:val="24"/>
        </w:rPr>
      </w:pPr>
      <w:r>
        <w:rPr>
          <w:rFonts w:hint="eastAsia" w:ascii="宋体" w:hAnsi="宋体" w:cs="宋体"/>
          <w:bCs/>
          <w:color w:val="000000"/>
          <w:sz w:val="24"/>
        </w:rPr>
        <w:t>合同编号：</w:t>
      </w:r>
    </w:p>
    <w:p w14:paraId="6FBE7571">
      <w:pPr>
        <w:tabs>
          <w:tab w:val="left" w:pos="675"/>
          <w:tab w:val="center" w:pos="4153"/>
        </w:tabs>
        <w:spacing w:line="360" w:lineRule="auto"/>
        <w:ind w:right="480"/>
        <w:rPr>
          <w:rFonts w:hint="eastAsia" w:ascii="宋体" w:hAnsi="宋体" w:cs="宋体"/>
          <w:bCs/>
          <w:color w:val="000000"/>
          <w:sz w:val="24"/>
        </w:rPr>
      </w:pPr>
      <w:r>
        <w:rPr>
          <w:rFonts w:hint="eastAsia" w:ascii="宋体" w:hAnsi="宋体" w:cs="宋体"/>
          <w:bCs/>
          <w:color w:val="000000"/>
          <w:sz w:val="24"/>
        </w:rPr>
        <w:t xml:space="preserve">项目编号： </w:t>
      </w:r>
    </w:p>
    <w:p w14:paraId="5F778813">
      <w:pPr>
        <w:tabs>
          <w:tab w:val="left" w:pos="675"/>
          <w:tab w:val="center" w:pos="4153"/>
        </w:tabs>
        <w:spacing w:line="360" w:lineRule="auto"/>
        <w:jc w:val="right"/>
        <w:rPr>
          <w:rFonts w:hint="eastAsia" w:ascii="宋体" w:hAnsi="宋体" w:cs="宋体"/>
          <w:bCs/>
          <w:color w:val="000000"/>
          <w:sz w:val="24"/>
        </w:rPr>
      </w:pPr>
    </w:p>
    <w:p w14:paraId="20CE3F67">
      <w:pPr>
        <w:tabs>
          <w:tab w:val="left" w:pos="675"/>
          <w:tab w:val="center" w:pos="4153"/>
        </w:tabs>
        <w:spacing w:line="360" w:lineRule="auto"/>
        <w:jc w:val="right"/>
        <w:rPr>
          <w:rFonts w:hint="eastAsia" w:ascii="宋体" w:hAnsi="宋体" w:cs="宋体"/>
          <w:bCs/>
          <w:color w:val="000000"/>
          <w:sz w:val="24"/>
        </w:rPr>
      </w:pPr>
    </w:p>
    <w:p w14:paraId="3DC961E0">
      <w:pPr>
        <w:tabs>
          <w:tab w:val="left" w:pos="675"/>
          <w:tab w:val="center" w:pos="4153"/>
        </w:tabs>
        <w:spacing w:line="360" w:lineRule="auto"/>
        <w:jc w:val="right"/>
        <w:rPr>
          <w:rFonts w:hint="eastAsia" w:ascii="宋体" w:hAnsi="宋体" w:cs="宋体"/>
          <w:bCs/>
          <w:color w:val="000000"/>
          <w:sz w:val="24"/>
        </w:rPr>
      </w:pPr>
    </w:p>
    <w:p w14:paraId="127B8F5A">
      <w:pPr>
        <w:adjustRightInd w:val="0"/>
        <w:spacing w:line="360" w:lineRule="auto"/>
        <w:jc w:val="center"/>
        <w:rPr>
          <w:rFonts w:hint="eastAsia" w:ascii="宋体" w:hAnsi="宋体" w:cs="宋体"/>
          <w:bCs/>
          <w:color w:val="000000"/>
          <w:sz w:val="24"/>
        </w:rPr>
      </w:pPr>
      <w:r>
        <w:rPr>
          <w:rFonts w:hint="eastAsia" w:ascii="宋体" w:hAnsi="宋体" w:cs="宋体"/>
          <w:bCs/>
          <w:color w:val="000000"/>
          <w:sz w:val="24"/>
          <w:u w:val="single"/>
        </w:rPr>
        <w:t xml:space="preserve">                      </w:t>
      </w:r>
      <w:r>
        <w:rPr>
          <w:rFonts w:hint="eastAsia" w:ascii="宋体" w:hAnsi="宋体" w:cs="宋体"/>
          <w:bCs/>
          <w:color w:val="000000"/>
          <w:sz w:val="24"/>
        </w:rPr>
        <w:t>项目委托监理合同</w:t>
      </w:r>
    </w:p>
    <w:p w14:paraId="1F7C7948">
      <w:pPr>
        <w:spacing w:line="360" w:lineRule="auto"/>
        <w:jc w:val="center"/>
        <w:rPr>
          <w:rFonts w:hint="eastAsia" w:ascii="宋体" w:hAnsi="宋体" w:cs="宋体"/>
          <w:bCs/>
          <w:color w:val="000000"/>
          <w:sz w:val="24"/>
        </w:rPr>
      </w:pPr>
    </w:p>
    <w:p w14:paraId="1A87A2C2">
      <w:pPr>
        <w:spacing w:line="360" w:lineRule="auto"/>
        <w:jc w:val="center"/>
        <w:rPr>
          <w:rFonts w:hint="eastAsia" w:ascii="宋体" w:hAnsi="宋体" w:cs="宋体"/>
          <w:bCs/>
          <w:color w:val="000000"/>
          <w:sz w:val="24"/>
        </w:rPr>
      </w:pPr>
    </w:p>
    <w:p w14:paraId="7ED57A66">
      <w:pPr>
        <w:spacing w:line="360" w:lineRule="auto"/>
        <w:jc w:val="center"/>
        <w:rPr>
          <w:rFonts w:hint="eastAsia" w:ascii="宋体" w:hAnsi="宋体" w:cs="宋体"/>
          <w:bCs/>
          <w:color w:val="000000"/>
          <w:sz w:val="24"/>
        </w:rPr>
      </w:pPr>
    </w:p>
    <w:p w14:paraId="719B11C6">
      <w:pPr>
        <w:spacing w:line="360" w:lineRule="auto"/>
        <w:jc w:val="center"/>
        <w:rPr>
          <w:rFonts w:hint="eastAsia" w:ascii="宋体" w:hAnsi="宋体" w:cs="宋体"/>
          <w:bCs/>
          <w:color w:val="000000"/>
          <w:sz w:val="24"/>
        </w:rPr>
      </w:pPr>
    </w:p>
    <w:p w14:paraId="5FA4D522">
      <w:pPr>
        <w:spacing w:line="360" w:lineRule="auto"/>
        <w:jc w:val="center"/>
        <w:rPr>
          <w:rFonts w:hint="eastAsia" w:ascii="宋体" w:hAnsi="宋体" w:cs="宋体"/>
          <w:bCs/>
          <w:color w:val="000000"/>
          <w:sz w:val="24"/>
        </w:rPr>
      </w:pPr>
    </w:p>
    <w:p w14:paraId="07772512">
      <w:pPr>
        <w:spacing w:line="360" w:lineRule="auto"/>
        <w:jc w:val="center"/>
        <w:rPr>
          <w:rFonts w:hint="eastAsia" w:ascii="宋体" w:hAnsi="宋体" w:cs="宋体"/>
          <w:bCs/>
          <w:color w:val="000000"/>
          <w:sz w:val="24"/>
        </w:rPr>
      </w:pPr>
    </w:p>
    <w:p w14:paraId="795D68A0">
      <w:pPr>
        <w:spacing w:line="360" w:lineRule="auto"/>
        <w:jc w:val="center"/>
        <w:rPr>
          <w:rFonts w:hint="eastAsia" w:ascii="宋体" w:hAnsi="宋体" w:cs="宋体"/>
          <w:bCs/>
          <w:color w:val="000000"/>
          <w:sz w:val="24"/>
        </w:rPr>
      </w:pPr>
    </w:p>
    <w:p w14:paraId="6CF151D8">
      <w:pPr>
        <w:spacing w:line="360" w:lineRule="auto"/>
        <w:jc w:val="center"/>
        <w:rPr>
          <w:rFonts w:hint="eastAsia" w:ascii="宋体" w:hAnsi="宋体" w:cs="宋体"/>
          <w:bCs/>
          <w:color w:val="000000"/>
          <w:sz w:val="24"/>
        </w:rPr>
      </w:pPr>
    </w:p>
    <w:p w14:paraId="43419040">
      <w:pPr>
        <w:tabs>
          <w:tab w:val="center" w:pos="5349"/>
        </w:tabs>
        <w:spacing w:line="360" w:lineRule="auto"/>
        <w:ind w:firstLine="1788" w:firstLineChars="745"/>
        <w:rPr>
          <w:rFonts w:hint="eastAsia" w:ascii="宋体" w:hAnsi="宋体" w:cs="宋体"/>
          <w:bCs/>
          <w:color w:val="000000"/>
          <w:sz w:val="24"/>
        </w:rPr>
      </w:pPr>
    </w:p>
    <w:p w14:paraId="6DCA2D63">
      <w:pPr>
        <w:spacing w:line="360" w:lineRule="auto"/>
        <w:rPr>
          <w:rFonts w:hint="eastAsia" w:ascii="宋体" w:hAnsi="宋体" w:cs="宋体"/>
          <w:bCs/>
          <w:color w:val="000000"/>
          <w:sz w:val="24"/>
        </w:rPr>
      </w:pPr>
    </w:p>
    <w:p w14:paraId="4D98AD52">
      <w:pPr>
        <w:spacing w:line="360" w:lineRule="auto"/>
        <w:rPr>
          <w:rFonts w:hint="eastAsia" w:ascii="宋体" w:hAnsi="宋体" w:cs="宋体"/>
          <w:bCs/>
          <w:color w:val="000000"/>
          <w:sz w:val="24"/>
        </w:rPr>
      </w:pPr>
    </w:p>
    <w:p w14:paraId="763FC565">
      <w:pPr>
        <w:tabs>
          <w:tab w:val="left" w:pos="330"/>
          <w:tab w:val="center" w:pos="4153"/>
        </w:tabs>
        <w:spacing w:line="360" w:lineRule="auto"/>
        <w:ind w:firstLine="943" w:firstLineChars="393"/>
        <w:rPr>
          <w:rFonts w:hint="eastAsia" w:ascii="宋体" w:hAnsi="宋体" w:cs="宋体"/>
          <w:bCs/>
          <w:color w:val="000000"/>
          <w:sz w:val="24"/>
        </w:rPr>
      </w:pPr>
      <w:r>
        <w:rPr>
          <w:rFonts w:hint="eastAsia" w:ascii="宋体" w:hAnsi="宋体" w:cs="宋体"/>
          <w:bCs/>
          <w:color w:val="000000"/>
          <w:sz w:val="24"/>
        </w:rPr>
        <w:t>委托人：            （甲方）</w:t>
      </w:r>
    </w:p>
    <w:p w14:paraId="6C38726C">
      <w:pPr>
        <w:spacing w:line="360" w:lineRule="auto"/>
        <w:ind w:firstLine="943" w:firstLineChars="393"/>
        <w:rPr>
          <w:rFonts w:hint="eastAsia" w:ascii="宋体" w:hAnsi="宋体" w:cs="宋体"/>
          <w:bCs/>
          <w:color w:val="000000"/>
          <w:sz w:val="24"/>
        </w:rPr>
      </w:pPr>
      <w:r>
        <w:rPr>
          <w:rFonts w:hint="eastAsia" w:ascii="宋体" w:hAnsi="宋体" w:cs="宋体"/>
          <w:bCs/>
          <w:color w:val="000000"/>
          <w:sz w:val="24"/>
        </w:rPr>
        <w:t>监理人：            （乙方）</w:t>
      </w:r>
    </w:p>
    <w:p w14:paraId="7D800FAB">
      <w:pPr>
        <w:spacing w:line="360" w:lineRule="auto"/>
        <w:ind w:firstLine="1315" w:firstLineChars="548"/>
        <w:rPr>
          <w:rFonts w:hint="eastAsia" w:ascii="宋体" w:hAnsi="宋体" w:cs="宋体"/>
          <w:bCs/>
          <w:color w:val="000000"/>
          <w:sz w:val="24"/>
        </w:rPr>
      </w:pPr>
    </w:p>
    <w:p w14:paraId="69A2E45C">
      <w:pPr>
        <w:spacing w:line="360" w:lineRule="auto"/>
        <w:jc w:val="center"/>
        <w:rPr>
          <w:rFonts w:hint="eastAsia" w:ascii="宋体" w:hAnsi="宋体" w:cs="宋体"/>
          <w:b/>
          <w:color w:val="000000"/>
          <w:sz w:val="24"/>
        </w:rPr>
      </w:pPr>
      <w:bookmarkStart w:id="8" w:name="_Toc10951"/>
      <w:bookmarkStart w:id="9" w:name="_Toc16908"/>
      <w:bookmarkStart w:id="10" w:name="_Toc30569"/>
      <w:bookmarkStart w:id="11" w:name="_Toc18089"/>
      <w:bookmarkStart w:id="12" w:name="_Toc26028"/>
      <w:bookmarkStart w:id="13" w:name="_Toc5851"/>
      <w:bookmarkStart w:id="14" w:name="_Toc16081"/>
      <w:r>
        <w:rPr>
          <w:rFonts w:hint="eastAsia" w:ascii="宋体" w:hAnsi="宋体" w:cs="宋体"/>
          <w:b/>
          <w:color w:val="000000"/>
          <w:sz w:val="24"/>
        </w:rPr>
        <w:t>第一部分  建设工程委托监理合同</w:t>
      </w:r>
      <w:bookmarkEnd w:id="8"/>
      <w:bookmarkEnd w:id="9"/>
      <w:bookmarkEnd w:id="10"/>
      <w:bookmarkEnd w:id="11"/>
      <w:bookmarkEnd w:id="12"/>
      <w:bookmarkEnd w:id="13"/>
      <w:bookmarkEnd w:id="14"/>
    </w:p>
    <w:p w14:paraId="256DFF35">
      <w:pPr>
        <w:spacing w:line="360" w:lineRule="auto"/>
        <w:jc w:val="center"/>
        <w:rPr>
          <w:rFonts w:hint="eastAsia" w:ascii="宋体" w:hAnsi="宋体" w:cs="宋体"/>
          <w:bCs/>
          <w:color w:val="000000"/>
          <w:sz w:val="24"/>
        </w:rPr>
      </w:pPr>
    </w:p>
    <w:p w14:paraId="19583028">
      <w:pPr>
        <w:spacing w:line="360" w:lineRule="auto"/>
        <w:rPr>
          <w:rFonts w:hint="eastAsia" w:ascii="宋体" w:hAnsi="宋体" w:cs="宋体"/>
          <w:bCs/>
          <w:color w:val="000000"/>
          <w:sz w:val="24"/>
        </w:rPr>
      </w:pPr>
      <w:r>
        <w:rPr>
          <w:rFonts w:hint="eastAsia" w:ascii="宋体" w:hAnsi="宋体" w:cs="宋体"/>
          <w:bCs/>
          <w:color w:val="000000"/>
          <w:sz w:val="24"/>
        </w:rPr>
        <w:t>委托人：</w:t>
      </w:r>
      <w:r>
        <w:rPr>
          <w:rFonts w:hint="eastAsia" w:ascii="宋体" w:hAnsi="宋体" w:cs="宋体"/>
          <w:bCs/>
          <w:color w:val="000000"/>
          <w:sz w:val="24"/>
          <w:u w:val="single"/>
        </w:rPr>
        <w:t xml:space="preserve">                  </w:t>
      </w:r>
      <w:r>
        <w:rPr>
          <w:rFonts w:hint="eastAsia" w:ascii="宋体" w:hAnsi="宋体" w:cs="宋体"/>
          <w:bCs/>
          <w:color w:val="000000"/>
          <w:sz w:val="24"/>
        </w:rPr>
        <w:t xml:space="preserve">   </w:t>
      </w:r>
    </w:p>
    <w:p w14:paraId="00C3CE95">
      <w:pPr>
        <w:spacing w:before="156" w:beforeLines="50" w:line="360" w:lineRule="auto"/>
        <w:rPr>
          <w:rFonts w:hint="eastAsia" w:ascii="宋体" w:hAnsi="宋体" w:cs="宋体"/>
          <w:bCs/>
          <w:color w:val="000000"/>
          <w:sz w:val="24"/>
        </w:rPr>
      </w:pPr>
      <w:r>
        <w:rPr>
          <w:rFonts w:hint="eastAsia" w:ascii="宋体" w:hAnsi="宋体" w:cs="宋体"/>
          <w:bCs/>
          <w:color w:val="000000"/>
          <w:sz w:val="24"/>
        </w:rPr>
        <w:t>监理人：</w:t>
      </w:r>
      <w:r>
        <w:rPr>
          <w:rFonts w:hint="eastAsia" w:ascii="宋体" w:hAnsi="宋体" w:cs="宋体"/>
          <w:bCs/>
          <w:color w:val="000000"/>
          <w:sz w:val="24"/>
          <w:u w:val="single"/>
        </w:rPr>
        <w:t xml:space="preserve">                  </w:t>
      </w:r>
    </w:p>
    <w:p w14:paraId="5087F553">
      <w:pPr>
        <w:tabs>
          <w:tab w:val="left" w:pos="330"/>
          <w:tab w:val="center" w:pos="4153"/>
        </w:tabs>
        <w:spacing w:line="360" w:lineRule="auto"/>
        <w:ind w:right="792" w:rightChars="377" w:firstLine="470" w:firstLineChars="196"/>
        <w:rPr>
          <w:rFonts w:hint="eastAsia" w:ascii="宋体" w:hAnsi="宋体" w:cs="宋体"/>
          <w:bCs/>
          <w:color w:val="000000"/>
          <w:sz w:val="24"/>
        </w:rPr>
      </w:pPr>
      <w:r>
        <w:rPr>
          <w:rFonts w:hint="eastAsia" w:ascii="宋体" w:hAnsi="宋体" w:cs="宋体"/>
          <w:bCs/>
          <w:color w:val="000000"/>
          <w:sz w:val="24"/>
        </w:rPr>
        <w:t>依据《中华人民共和国民法典》的规定，甲乙双方就</w:t>
      </w:r>
      <w:r>
        <w:rPr>
          <w:rFonts w:hint="eastAsia" w:ascii="宋体" w:hAnsi="宋体" w:cs="宋体"/>
          <w:bCs/>
          <w:color w:val="000000"/>
          <w:sz w:val="24"/>
          <w:u w:val="single"/>
        </w:rPr>
        <w:t xml:space="preserve">      项目监理</w:t>
      </w:r>
      <w:r>
        <w:rPr>
          <w:rFonts w:hint="eastAsia" w:ascii="宋体" w:hAnsi="宋体" w:cs="宋体"/>
          <w:bCs/>
          <w:color w:val="000000"/>
          <w:sz w:val="24"/>
        </w:rPr>
        <w:t>合同的相关细节协商一致，在真实、充分地表达各自意愿的基础上，签订本合同。</w:t>
      </w:r>
      <w:r>
        <w:rPr>
          <w:rFonts w:hint="eastAsia" w:ascii="宋体" w:hAnsi="宋体" w:cs="宋体"/>
          <w:bCs/>
          <w:color w:val="000000"/>
          <w:sz w:val="24"/>
        </w:rPr>
        <w:tab/>
      </w:r>
      <w:r>
        <w:rPr>
          <w:rFonts w:hint="eastAsia" w:ascii="宋体" w:hAnsi="宋体" w:cs="宋体"/>
          <w:bCs/>
          <w:color w:val="000000"/>
          <w:sz w:val="24"/>
        </w:rPr>
        <w:tab/>
      </w:r>
    </w:p>
    <w:p w14:paraId="5AB98E22">
      <w:pPr>
        <w:spacing w:line="360" w:lineRule="auto"/>
        <w:rPr>
          <w:rFonts w:hint="eastAsia" w:ascii="宋体" w:hAnsi="宋体" w:cs="宋体"/>
          <w:bCs/>
          <w:color w:val="000000"/>
          <w:sz w:val="24"/>
        </w:rPr>
      </w:pPr>
      <w:r>
        <w:rPr>
          <w:rFonts w:hint="eastAsia" w:ascii="宋体" w:hAnsi="宋体" w:cs="宋体"/>
          <w:bCs/>
          <w:color w:val="000000"/>
          <w:sz w:val="24"/>
        </w:rPr>
        <w:t>一、甲方委托乙方的项目（以下简称“本项目”）概况如下：</w:t>
      </w:r>
    </w:p>
    <w:p w14:paraId="7C6748E4">
      <w:pPr>
        <w:tabs>
          <w:tab w:val="right" w:leader="dot" w:pos="8100"/>
        </w:tabs>
        <w:adjustRightInd w:val="0"/>
        <w:snapToGrid w:val="0"/>
        <w:spacing w:line="360" w:lineRule="auto"/>
        <w:ind w:firstLine="480" w:firstLineChars="200"/>
        <w:rPr>
          <w:rFonts w:hint="eastAsia" w:ascii="宋体" w:hAnsi="宋体" w:cs="宋体"/>
          <w:bCs/>
          <w:color w:val="000000"/>
          <w:sz w:val="24"/>
          <w:u w:val="single"/>
        </w:rPr>
      </w:pPr>
      <w:r>
        <w:rPr>
          <w:rFonts w:hint="eastAsia" w:ascii="宋体" w:hAnsi="宋体" w:cs="宋体"/>
          <w:bCs/>
          <w:color w:val="000000"/>
          <w:sz w:val="24"/>
        </w:rPr>
        <w:t xml:space="preserve">项目名称： </w:t>
      </w:r>
    </w:p>
    <w:p w14:paraId="6A7C5423">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 xml:space="preserve">工程地点： </w:t>
      </w:r>
    </w:p>
    <w:p w14:paraId="57EA437E">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工程总投资：</w:t>
      </w:r>
      <w:r>
        <w:rPr>
          <w:rFonts w:hint="eastAsia" w:ascii="宋体" w:hAnsi="宋体" w:cs="宋体"/>
          <w:bCs/>
          <w:color w:val="000000"/>
          <w:sz w:val="24"/>
          <w:u w:val="single"/>
        </w:rPr>
        <w:t xml:space="preserve"> </w:t>
      </w:r>
    </w:p>
    <w:p w14:paraId="1EDA4D27">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工程工期：本项目开工至本项目验收结束</w:t>
      </w:r>
    </w:p>
    <w:p w14:paraId="155440AA">
      <w:pPr>
        <w:spacing w:before="156" w:beforeLines="50" w:line="360" w:lineRule="auto"/>
        <w:rPr>
          <w:rFonts w:hint="eastAsia" w:ascii="宋体" w:hAnsi="宋体" w:cs="宋体"/>
          <w:bCs/>
          <w:color w:val="000000"/>
          <w:sz w:val="24"/>
        </w:rPr>
      </w:pPr>
      <w:r>
        <w:rPr>
          <w:rFonts w:hint="eastAsia" w:ascii="宋体" w:hAnsi="宋体" w:cs="宋体"/>
          <w:bCs/>
          <w:color w:val="000000"/>
          <w:sz w:val="24"/>
        </w:rPr>
        <w:t>二、本合同中的有关词语含义与本合同第二部分《通用条款》中赋予它们的定义相同。</w:t>
      </w:r>
    </w:p>
    <w:p w14:paraId="18074D5F">
      <w:pPr>
        <w:spacing w:before="156" w:beforeLines="50" w:line="360" w:lineRule="auto"/>
        <w:rPr>
          <w:rFonts w:hint="eastAsia" w:ascii="宋体" w:hAnsi="宋体" w:cs="宋体"/>
          <w:bCs/>
          <w:color w:val="000000"/>
          <w:sz w:val="24"/>
        </w:rPr>
      </w:pPr>
      <w:r>
        <w:rPr>
          <w:rFonts w:hint="eastAsia" w:ascii="宋体" w:hAnsi="宋体" w:cs="宋体"/>
          <w:bCs/>
          <w:color w:val="000000"/>
          <w:sz w:val="24"/>
        </w:rPr>
        <w:t>三、下列文件均为本合同的组成部分：</w:t>
      </w:r>
    </w:p>
    <w:p w14:paraId="282B15A2">
      <w:pPr>
        <w:snapToGrid w:val="0"/>
        <w:spacing w:before="19" w:line="360" w:lineRule="auto"/>
        <w:ind w:firstLine="480" w:firstLineChars="200"/>
        <w:rPr>
          <w:rFonts w:hint="eastAsia" w:ascii="宋体" w:hAnsi="宋体" w:cs="宋体"/>
          <w:color w:val="000000"/>
          <w:sz w:val="24"/>
        </w:rPr>
      </w:pPr>
      <w:r>
        <w:rPr>
          <w:rFonts w:hint="eastAsia" w:ascii="宋体" w:hAnsi="宋体" w:cs="宋体"/>
          <w:bCs/>
          <w:color w:val="000000"/>
          <w:sz w:val="24"/>
        </w:rPr>
        <w:t>（一）</w:t>
      </w:r>
      <w:r>
        <w:rPr>
          <w:rFonts w:hint="eastAsia" w:ascii="宋体" w:hAnsi="宋体" w:cs="宋体"/>
          <w:bCs/>
          <w:color w:val="000000"/>
          <w:sz w:val="24"/>
          <w:lang w:eastAsia="zh-CN"/>
        </w:rPr>
        <w:t>采购文件</w:t>
      </w:r>
      <w:r>
        <w:rPr>
          <w:rFonts w:hint="eastAsia" w:ascii="宋体" w:hAnsi="宋体" w:cs="宋体"/>
          <w:color w:val="000000"/>
          <w:sz w:val="24"/>
        </w:rPr>
        <w:t>；</w:t>
      </w:r>
    </w:p>
    <w:p w14:paraId="70BFAFB6">
      <w:pPr>
        <w:snapToGrid w:val="0"/>
        <w:spacing w:before="19" w:line="360" w:lineRule="auto"/>
        <w:ind w:firstLine="480" w:firstLineChars="200"/>
        <w:rPr>
          <w:rFonts w:hint="eastAsia" w:ascii="宋体" w:hAnsi="宋体" w:eastAsia="宋体" w:cs="宋体"/>
          <w:color w:val="000000"/>
          <w:sz w:val="24"/>
          <w:lang w:eastAsia="zh-CN"/>
        </w:rPr>
      </w:pPr>
      <w:r>
        <w:rPr>
          <w:rFonts w:hint="eastAsia" w:ascii="宋体" w:hAnsi="宋体" w:cs="宋体"/>
          <w:color w:val="000000"/>
          <w:sz w:val="24"/>
        </w:rPr>
        <w:t>（二）</w:t>
      </w:r>
      <w:r>
        <w:rPr>
          <w:rFonts w:hint="eastAsia" w:ascii="宋体" w:hAnsi="宋体" w:cs="宋体"/>
          <w:color w:val="000000"/>
          <w:sz w:val="24"/>
          <w:lang w:eastAsia="zh-CN"/>
        </w:rPr>
        <w:t>响应文件</w:t>
      </w:r>
    </w:p>
    <w:p w14:paraId="026680B6">
      <w:pPr>
        <w:snapToGrid w:val="0"/>
        <w:spacing w:before="19" w:line="360" w:lineRule="auto"/>
        <w:ind w:firstLine="480" w:firstLineChars="200"/>
        <w:rPr>
          <w:rFonts w:hint="eastAsia" w:ascii="宋体" w:hAnsi="宋体" w:cs="宋体"/>
          <w:color w:val="000000"/>
          <w:sz w:val="24"/>
        </w:rPr>
      </w:pPr>
      <w:r>
        <w:rPr>
          <w:rFonts w:hint="eastAsia" w:ascii="宋体" w:hAnsi="宋体" w:cs="宋体"/>
          <w:color w:val="000000"/>
          <w:sz w:val="24"/>
        </w:rPr>
        <w:t>（三）中标通知书；</w:t>
      </w:r>
    </w:p>
    <w:p w14:paraId="26504B13">
      <w:pPr>
        <w:snapToGrid w:val="0"/>
        <w:spacing w:before="19" w:line="360" w:lineRule="auto"/>
        <w:ind w:firstLine="480" w:firstLineChars="200"/>
        <w:rPr>
          <w:rFonts w:hint="eastAsia" w:ascii="宋体" w:hAnsi="宋体" w:cs="宋体"/>
          <w:color w:val="000000"/>
          <w:sz w:val="24"/>
        </w:rPr>
      </w:pPr>
      <w:r>
        <w:rPr>
          <w:rFonts w:hint="eastAsia" w:ascii="宋体" w:hAnsi="宋体" w:cs="宋体"/>
          <w:color w:val="000000"/>
          <w:sz w:val="24"/>
        </w:rPr>
        <w:t>（四）合同通用条款、专用条款及附件；</w:t>
      </w:r>
    </w:p>
    <w:p w14:paraId="3A21DD5F">
      <w:pPr>
        <w:snapToGrid w:val="0"/>
        <w:spacing w:before="19" w:line="360" w:lineRule="auto"/>
        <w:ind w:firstLine="480" w:firstLineChars="200"/>
        <w:rPr>
          <w:rFonts w:hint="eastAsia" w:ascii="宋体" w:hAnsi="宋体" w:cs="宋体"/>
          <w:color w:val="000000"/>
          <w:sz w:val="24"/>
        </w:rPr>
      </w:pPr>
      <w:r>
        <w:rPr>
          <w:rFonts w:hint="eastAsia" w:ascii="宋体" w:hAnsi="宋体" w:cs="宋体"/>
          <w:color w:val="000000"/>
          <w:sz w:val="24"/>
        </w:rPr>
        <w:t>（五）乙方在投标、评标过程中做出的书面说明或承诺；</w:t>
      </w:r>
    </w:p>
    <w:p w14:paraId="3AE10854">
      <w:pPr>
        <w:spacing w:line="360" w:lineRule="auto"/>
        <w:ind w:firstLine="480" w:firstLineChars="200"/>
        <w:rPr>
          <w:rFonts w:hint="eastAsia" w:ascii="宋体" w:hAnsi="宋体" w:cs="宋体"/>
          <w:bCs/>
          <w:color w:val="000000"/>
          <w:sz w:val="24"/>
        </w:rPr>
      </w:pPr>
      <w:r>
        <w:rPr>
          <w:rFonts w:hint="eastAsia" w:ascii="宋体" w:hAnsi="宋体" w:cs="宋体"/>
          <w:color w:val="000000"/>
          <w:sz w:val="24"/>
        </w:rPr>
        <w:t>（六）</w:t>
      </w:r>
      <w:r>
        <w:rPr>
          <w:rFonts w:hint="eastAsia" w:ascii="宋体" w:hAnsi="宋体" w:cs="宋体"/>
          <w:bCs/>
          <w:color w:val="000000"/>
          <w:sz w:val="24"/>
        </w:rPr>
        <w:t>在实施过程中双方共同签署的补充与修正文件。</w:t>
      </w:r>
    </w:p>
    <w:p w14:paraId="68629CB0">
      <w:pPr>
        <w:snapToGrid w:val="0"/>
        <w:spacing w:before="19" w:line="360" w:lineRule="auto"/>
        <w:ind w:firstLine="480" w:firstLineChars="200"/>
        <w:rPr>
          <w:rFonts w:hint="eastAsia" w:ascii="宋体" w:hAnsi="宋体" w:cs="宋体"/>
          <w:color w:val="000000"/>
          <w:sz w:val="24"/>
        </w:rPr>
      </w:pPr>
      <w:r>
        <w:rPr>
          <w:rFonts w:hint="eastAsia" w:ascii="宋体" w:hAnsi="宋体" w:cs="宋体"/>
          <w:color w:val="000000"/>
          <w:sz w:val="24"/>
        </w:rPr>
        <w:t>（七）甲乙双方商定的其他必要文件。</w:t>
      </w:r>
    </w:p>
    <w:p w14:paraId="3E3813D6">
      <w:pPr>
        <w:snapToGrid w:val="0"/>
        <w:spacing w:before="19" w:line="360" w:lineRule="auto"/>
        <w:ind w:firstLine="480" w:firstLineChars="200"/>
        <w:rPr>
          <w:rFonts w:hint="eastAsia" w:ascii="宋体" w:hAnsi="宋体" w:cs="宋体"/>
          <w:color w:val="000000"/>
          <w:sz w:val="24"/>
        </w:rPr>
      </w:pPr>
      <w:r>
        <w:rPr>
          <w:rFonts w:hint="eastAsia" w:ascii="宋体" w:hAnsi="宋体" w:cs="宋体"/>
          <w:color w:val="000000"/>
          <w:sz w:val="24"/>
        </w:rPr>
        <w:t>上述合同文件内容互为补充，如有不明确，以甲方的实际需求为准。</w:t>
      </w:r>
    </w:p>
    <w:p w14:paraId="5829BA3A">
      <w:pPr>
        <w:snapToGrid w:val="0"/>
        <w:spacing w:before="19" w:line="360" w:lineRule="auto"/>
        <w:ind w:firstLine="480" w:firstLineChars="200"/>
        <w:rPr>
          <w:rFonts w:hint="eastAsia" w:ascii="宋体" w:hAnsi="宋体" w:cs="宋体"/>
          <w:b/>
          <w:color w:val="000000"/>
          <w:sz w:val="24"/>
        </w:rPr>
      </w:pPr>
      <w:r>
        <w:rPr>
          <w:rFonts w:hint="eastAsia" w:ascii="宋体" w:hAnsi="宋体" w:cs="宋体"/>
          <w:color w:val="000000"/>
          <w:sz w:val="24"/>
        </w:rPr>
        <w:t>本合同执行过程中，未尽事宜双方另行协商，商定的内容以补充合同、纪要、附件、洽商等形式，经甲乙双方签字盖章后即成为本合同附件，是本合同不可分割的部分，与本合同具有同等效力。</w:t>
      </w:r>
    </w:p>
    <w:p w14:paraId="71178BFE">
      <w:pPr>
        <w:spacing w:before="156" w:beforeLines="50" w:line="360" w:lineRule="auto"/>
        <w:rPr>
          <w:rFonts w:hint="eastAsia" w:ascii="宋体" w:hAnsi="宋体" w:cs="宋体"/>
          <w:bCs/>
          <w:color w:val="000000"/>
          <w:sz w:val="24"/>
        </w:rPr>
      </w:pPr>
      <w:r>
        <w:rPr>
          <w:rFonts w:hint="eastAsia" w:ascii="宋体" w:hAnsi="宋体" w:cs="宋体"/>
          <w:bCs/>
          <w:color w:val="000000"/>
          <w:sz w:val="24"/>
        </w:rPr>
        <w:t>四、乙方向甲方承诺，按照本合同的规定，承担本合同规定范围内的监理业务。</w:t>
      </w:r>
    </w:p>
    <w:p w14:paraId="719DD2F7">
      <w:pPr>
        <w:spacing w:before="156" w:beforeLines="50" w:line="360" w:lineRule="auto"/>
        <w:rPr>
          <w:rFonts w:hint="eastAsia" w:ascii="宋体" w:hAnsi="宋体" w:cs="宋体"/>
          <w:bCs/>
          <w:color w:val="000000"/>
          <w:sz w:val="24"/>
        </w:rPr>
      </w:pPr>
      <w:r>
        <w:rPr>
          <w:rFonts w:hint="eastAsia" w:ascii="宋体" w:hAnsi="宋体" w:cs="宋体"/>
          <w:bCs/>
          <w:color w:val="000000"/>
          <w:sz w:val="24"/>
        </w:rPr>
        <w:t>五、甲方向乙方承诺按照本合同注明的期限、方式、币种，向乙方支付报酬。</w:t>
      </w:r>
    </w:p>
    <w:p w14:paraId="14DD4128">
      <w:pPr>
        <w:spacing w:line="360" w:lineRule="auto"/>
        <w:rPr>
          <w:rFonts w:hint="eastAsia" w:ascii="宋体" w:hAnsi="宋体" w:cs="宋体"/>
          <w:bCs/>
          <w:color w:val="000000"/>
          <w:sz w:val="24"/>
        </w:rPr>
      </w:pPr>
      <w:r>
        <w:rPr>
          <w:rFonts w:hint="eastAsia" w:ascii="宋体" w:hAnsi="宋体" w:cs="宋体"/>
          <w:bCs/>
          <w:color w:val="000000"/>
          <w:sz w:val="24"/>
        </w:rPr>
        <w:t>六、</w:t>
      </w:r>
      <w:r>
        <w:rPr>
          <w:rFonts w:hint="eastAsia" w:ascii="宋体" w:hAnsi="宋体" w:cs="宋体"/>
          <w:color w:val="000000"/>
          <w:kern w:val="0"/>
          <w:sz w:val="24"/>
        </w:rPr>
        <w:t>根据《海南省“政采贷”线上融资业务实施方案》的要求，甲方积极配合乙方和金融机构做好政府采购合同信用融资业务。</w:t>
      </w:r>
      <w:r>
        <w:rPr>
          <w:rFonts w:hint="eastAsia" w:ascii="宋体" w:hAnsi="宋体" w:cs="宋体"/>
          <w:bCs/>
          <w:color w:val="000000"/>
          <w:sz w:val="24"/>
        </w:rPr>
        <w:t xml:space="preserve">  </w:t>
      </w:r>
    </w:p>
    <w:p w14:paraId="50632FB0">
      <w:pPr>
        <w:spacing w:line="360" w:lineRule="auto"/>
        <w:rPr>
          <w:rFonts w:hint="eastAsia" w:ascii="宋体" w:hAnsi="宋体" w:cs="宋体"/>
          <w:bCs/>
          <w:color w:val="000000"/>
          <w:sz w:val="24"/>
        </w:rPr>
      </w:pPr>
      <w:r>
        <w:rPr>
          <w:rFonts w:hint="eastAsia" w:ascii="宋体" w:hAnsi="宋体" w:cs="宋体"/>
          <w:bCs/>
          <w:color w:val="000000"/>
          <w:sz w:val="24"/>
        </w:rPr>
        <w:t>七、本合同一式肆份，中文书写。甲方执贰份、乙方、招标代理机构各执壹份。具有同等法律效力，经合同双方签字盖章后生效。</w:t>
      </w:r>
    </w:p>
    <w:p w14:paraId="1408D356">
      <w:pPr>
        <w:pStyle w:val="3"/>
        <w:spacing w:before="0" w:beforeAutospacing="0" w:after="0" w:afterAutospacing="0" w:line="360" w:lineRule="auto"/>
        <w:rPr>
          <w:rFonts w:hint="eastAsia"/>
          <w:bCs/>
          <w:color w:val="000000"/>
        </w:rPr>
      </w:pPr>
    </w:p>
    <w:p w14:paraId="152F9D83">
      <w:pPr>
        <w:pStyle w:val="3"/>
        <w:spacing w:before="0" w:beforeAutospacing="0" w:after="0" w:afterAutospacing="0" w:line="360" w:lineRule="auto"/>
        <w:rPr>
          <w:rFonts w:hint="eastAsia"/>
          <w:bCs/>
          <w:color w:val="000000"/>
        </w:rPr>
      </w:pPr>
      <w:r>
        <w:rPr>
          <w:rFonts w:hint="eastAsia"/>
          <w:bCs/>
          <w:color w:val="000000"/>
        </w:rPr>
        <w:t>（以下为合同签署页，无正文）</w:t>
      </w:r>
    </w:p>
    <w:p w14:paraId="2E5458AF">
      <w:pPr>
        <w:pStyle w:val="3"/>
        <w:spacing w:before="0" w:beforeAutospacing="0" w:after="0" w:afterAutospacing="0" w:line="360" w:lineRule="auto"/>
        <w:rPr>
          <w:rFonts w:hint="eastAsia"/>
          <w:bCs/>
          <w:color w:val="000000"/>
        </w:rPr>
      </w:pPr>
    </w:p>
    <w:tbl>
      <w:tblPr>
        <w:tblStyle w:val="4"/>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6"/>
        <w:gridCol w:w="4212"/>
      </w:tblGrid>
      <w:tr w14:paraId="1CAE4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trPr>
        <w:tc>
          <w:tcPr>
            <w:tcW w:w="4316" w:type="dxa"/>
            <w:noWrap w:val="0"/>
            <w:vAlign w:val="center"/>
          </w:tcPr>
          <w:p w14:paraId="5E04D439">
            <w:pPr>
              <w:spacing w:line="360" w:lineRule="auto"/>
              <w:ind w:firstLine="1200" w:firstLineChars="500"/>
              <w:rPr>
                <w:rFonts w:hint="eastAsia" w:ascii="宋体" w:hAnsi="宋体" w:cs="宋体"/>
                <w:bCs/>
                <w:color w:val="000000"/>
                <w:sz w:val="24"/>
              </w:rPr>
            </w:pPr>
            <w:r>
              <w:rPr>
                <w:rFonts w:hint="eastAsia" w:ascii="宋体" w:hAnsi="宋体" w:cs="宋体"/>
                <w:bCs/>
                <w:color w:val="000000"/>
                <w:sz w:val="24"/>
              </w:rPr>
              <w:t>甲    方</w:t>
            </w:r>
          </w:p>
        </w:tc>
        <w:tc>
          <w:tcPr>
            <w:tcW w:w="4212" w:type="dxa"/>
            <w:noWrap w:val="0"/>
            <w:vAlign w:val="center"/>
          </w:tcPr>
          <w:p w14:paraId="06481054">
            <w:pPr>
              <w:spacing w:line="360" w:lineRule="auto"/>
              <w:ind w:firstLine="1440" w:firstLineChars="600"/>
              <w:rPr>
                <w:rFonts w:hint="eastAsia" w:ascii="宋体" w:hAnsi="宋体" w:cs="宋体"/>
                <w:bCs/>
                <w:color w:val="000000"/>
                <w:sz w:val="24"/>
              </w:rPr>
            </w:pPr>
            <w:r>
              <w:rPr>
                <w:rFonts w:hint="eastAsia" w:ascii="宋体" w:hAnsi="宋体" w:cs="宋体"/>
                <w:bCs/>
                <w:color w:val="000000"/>
                <w:sz w:val="24"/>
              </w:rPr>
              <w:t xml:space="preserve">乙  方 </w:t>
            </w:r>
          </w:p>
        </w:tc>
      </w:tr>
      <w:tr w14:paraId="1B025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 w:hRule="atLeast"/>
        </w:trPr>
        <w:tc>
          <w:tcPr>
            <w:tcW w:w="4316" w:type="dxa"/>
            <w:noWrap w:val="0"/>
            <w:vAlign w:val="center"/>
          </w:tcPr>
          <w:p w14:paraId="0BC414F8">
            <w:pPr>
              <w:spacing w:line="360" w:lineRule="auto"/>
              <w:rPr>
                <w:rFonts w:hint="eastAsia" w:ascii="宋体" w:hAnsi="宋体" w:cs="宋体"/>
                <w:bCs/>
                <w:color w:val="000000"/>
                <w:sz w:val="24"/>
              </w:rPr>
            </w:pPr>
            <w:r>
              <w:rPr>
                <w:rFonts w:hint="eastAsia" w:ascii="宋体" w:hAnsi="宋体" w:cs="宋体"/>
                <w:bCs/>
                <w:color w:val="000000"/>
                <w:sz w:val="24"/>
              </w:rPr>
              <w:t xml:space="preserve">单位名称：  </w:t>
            </w:r>
          </w:p>
        </w:tc>
        <w:tc>
          <w:tcPr>
            <w:tcW w:w="4212" w:type="dxa"/>
            <w:noWrap w:val="0"/>
            <w:vAlign w:val="center"/>
          </w:tcPr>
          <w:p w14:paraId="013D945C">
            <w:pPr>
              <w:spacing w:line="360" w:lineRule="auto"/>
              <w:ind w:left="1200" w:hanging="1200" w:hangingChars="500"/>
              <w:rPr>
                <w:rFonts w:hint="eastAsia" w:ascii="宋体" w:hAnsi="宋体" w:cs="宋体"/>
                <w:bCs/>
                <w:color w:val="000000"/>
                <w:sz w:val="24"/>
              </w:rPr>
            </w:pPr>
            <w:r>
              <w:rPr>
                <w:rFonts w:hint="eastAsia" w:ascii="宋体" w:hAnsi="宋体" w:cs="宋体"/>
                <w:bCs/>
                <w:color w:val="000000"/>
                <w:sz w:val="24"/>
              </w:rPr>
              <w:t xml:space="preserve">单位名称： </w:t>
            </w:r>
          </w:p>
        </w:tc>
      </w:tr>
      <w:tr w14:paraId="7E47A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atLeast"/>
        </w:trPr>
        <w:tc>
          <w:tcPr>
            <w:tcW w:w="4316" w:type="dxa"/>
            <w:noWrap w:val="0"/>
            <w:vAlign w:val="center"/>
          </w:tcPr>
          <w:p w14:paraId="290F95BC">
            <w:pPr>
              <w:spacing w:line="360" w:lineRule="auto"/>
              <w:rPr>
                <w:rFonts w:hint="eastAsia" w:ascii="宋体" w:hAnsi="宋体" w:cs="宋体"/>
                <w:bCs/>
                <w:color w:val="000000"/>
                <w:sz w:val="24"/>
              </w:rPr>
            </w:pPr>
            <w:r>
              <w:rPr>
                <w:rFonts w:hint="eastAsia" w:ascii="宋体" w:hAnsi="宋体" w:cs="宋体"/>
                <w:bCs/>
                <w:color w:val="000000"/>
                <w:sz w:val="24"/>
              </w:rPr>
              <w:t xml:space="preserve">单位地址： </w:t>
            </w:r>
          </w:p>
        </w:tc>
        <w:tc>
          <w:tcPr>
            <w:tcW w:w="4212" w:type="dxa"/>
            <w:noWrap w:val="0"/>
            <w:vAlign w:val="center"/>
          </w:tcPr>
          <w:p w14:paraId="7DCB7476">
            <w:pPr>
              <w:spacing w:line="360" w:lineRule="auto"/>
              <w:rPr>
                <w:rFonts w:hint="eastAsia" w:ascii="宋体" w:hAnsi="宋体" w:cs="宋体"/>
                <w:bCs/>
                <w:color w:val="000000"/>
                <w:sz w:val="24"/>
              </w:rPr>
            </w:pPr>
            <w:r>
              <w:rPr>
                <w:rFonts w:hint="eastAsia" w:ascii="宋体" w:hAnsi="宋体" w:cs="宋体"/>
                <w:bCs/>
                <w:color w:val="000000"/>
                <w:sz w:val="24"/>
              </w:rPr>
              <w:t xml:space="preserve">单位地址： </w:t>
            </w:r>
          </w:p>
        </w:tc>
      </w:tr>
      <w:tr w14:paraId="5FB4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4316" w:type="dxa"/>
            <w:tcBorders>
              <w:bottom w:val="single" w:color="auto" w:sz="4" w:space="0"/>
            </w:tcBorders>
            <w:noWrap w:val="0"/>
            <w:vAlign w:val="center"/>
          </w:tcPr>
          <w:p w14:paraId="04F721BF">
            <w:pPr>
              <w:spacing w:line="360" w:lineRule="auto"/>
              <w:rPr>
                <w:rFonts w:hint="eastAsia" w:ascii="宋体" w:hAnsi="宋体" w:cs="宋体"/>
                <w:bCs/>
                <w:color w:val="000000"/>
                <w:sz w:val="24"/>
              </w:rPr>
            </w:pPr>
            <w:r>
              <w:rPr>
                <w:rFonts w:hint="eastAsia" w:ascii="宋体" w:hAnsi="宋体" w:cs="宋体"/>
                <w:bCs/>
                <w:color w:val="000000"/>
                <w:sz w:val="24"/>
              </w:rPr>
              <w:t xml:space="preserve">法定代表人： </w:t>
            </w:r>
          </w:p>
        </w:tc>
        <w:tc>
          <w:tcPr>
            <w:tcW w:w="4212" w:type="dxa"/>
            <w:noWrap w:val="0"/>
            <w:vAlign w:val="center"/>
          </w:tcPr>
          <w:p w14:paraId="05A41654">
            <w:pPr>
              <w:spacing w:line="360" w:lineRule="auto"/>
              <w:rPr>
                <w:rFonts w:hint="eastAsia" w:ascii="宋体" w:hAnsi="宋体" w:cs="宋体"/>
                <w:bCs/>
                <w:color w:val="000000"/>
                <w:sz w:val="24"/>
              </w:rPr>
            </w:pPr>
            <w:r>
              <w:rPr>
                <w:rFonts w:hint="eastAsia" w:ascii="宋体" w:hAnsi="宋体" w:cs="宋体"/>
                <w:bCs/>
                <w:color w:val="000000"/>
                <w:sz w:val="24"/>
              </w:rPr>
              <w:t xml:space="preserve">法定代表人： </w:t>
            </w:r>
          </w:p>
        </w:tc>
      </w:tr>
      <w:tr w14:paraId="725BB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4316" w:type="dxa"/>
            <w:noWrap w:val="0"/>
            <w:vAlign w:val="center"/>
          </w:tcPr>
          <w:p w14:paraId="075FA213">
            <w:pPr>
              <w:spacing w:line="360" w:lineRule="auto"/>
              <w:rPr>
                <w:rFonts w:hint="eastAsia" w:ascii="宋体" w:hAnsi="宋体" w:cs="宋体"/>
                <w:bCs/>
                <w:color w:val="000000"/>
                <w:sz w:val="24"/>
              </w:rPr>
            </w:pPr>
            <w:r>
              <w:rPr>
                <w:rFonts w:hint="eastAsia" w:ascii="宋体" w:hAnsi="宋体" w:cs="宋体"/>
                <w:bCs/>
                <w:color w:val="000000"/>
                <w:sz w:val="24"/>
              </w:rPr>
              <w:t>委托代理人：</w:t>
            </w:r>
          </w:p>
        </w:tc>
        <w:tc>
          <w:tcPr>
            <w:tcW w:w="4212" w:type="dxa"/>
            <w:noWrap w:val="0"/>
            <w:vAlign w:val="center"/>
          </w:tcPr>
          <w:p w14:paraId="7FA6CB05">
            <w:pPr>
              <w:spacing w:line="360" w:lineRule="auto"/>
              <w:rPr>
                <w:rFonts w:hint="eastAsia" w:ascii="宋体" w:hAnsi="宋体" w:cs="宋体"/>
                <w:bCs/>
                <w:color w:val="000000"/>
                <w:sz w:val="24"/>
              </w:rPr>
            </w:pPr>
            <w:r>
              <w:rPr>
                <w:rFonts w:hint="eastAsia" w:ascii="宋体" w:hAnsi="宋体" w:cs="宋体"/>
                <w:bCs/>
                <w:color w:val="000000"/>
                <w:sz w:val="24"/>
              </w:rPr>
              <w:t>委托代理人：</w:t>
            </w:r>
          </w:p>
        </w:tc>
      </w:tr>
      <w:tr w14:paraId="61561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4316" w:type="dxa"/>
            <w:noWrap w:val="0"/>
            <w:vAlign w:val="center"/>
          </w:tcPr>
          <w:p w14:paraId="55766517">
            <w:pPr>
              <w:spacing w:line="360" w:lineRule="auto"/>
              <w:rPr>
                <w:rFonts w:hint="eastAsia" w:ascii="宋体" w:hAnsi="宋体" w:cs="宋体"/>
                <w:bCs/>
                <w:color w:val="000000"/>
                <w:sz w:val="24"/>
              </w:rPr>
            </w:pPr>
            <w:r>
              <w:rPr>
                <w:rFonts w:hint="eastAsia" w:ascii="宋体" w:hAnsi="宋体" w:cs="宋体"/>
                <w:bCs/>
                <w:color w:val="000000"/>
                <w:sz w:val="24"/>
              </w:rPr>
              <w:t>电话：</w:t>
            </w:r>
          </w:p>
        </w:tc>
        <w:tc>
          <w:tcPr>
            <w:tcW w:w="4212" w:type="dxa"/>
            <w:noWrap w:val="0"/>
            <w:vAlign w:val="center"/>
          </w:tcPr>
          <w:p w14:paraId="3F69D312">
            <w:pPr>
              <w:spacing w:line="360" w:lineRule="auto"/>
              <w:rPr>
                <w:rFonts w:hint="eastAsia" w:ascii="宋体" w:hAnsi="宋体" w:cs="宋体"/>
                <w:bCs/>
                <w:color w:val="000000"/>
                <w:sz w:val="24"/>
              </w:rPr>
            </w:pPr>
            <w:r>
              <w:rPr>
                <w:rFonts w:hint="eastAsia" w:ascii="宋体" w:hAnsi="宋体" w:cs="宋体"/>
                <w:bCs/>
                <w:color w:val="000000"/>
                <w:sz w:val="24"/>
              </w:rPr>
              <w:t xml:space="preserve">电话： </w:t>
            </w:r>
          </w:p>
        </w:tc>
      </w:tr>
      <w:tr w14:paraId="3E084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4316" w:type="dxa"/>
            <w:noWrap w:val="0"/>
            <w:vAlign w:val="center"/>
          </w:tcPr>
          <w:p w14:paraId="373BCA08">
            <w:pPr>
              <w:spacing w:line="360" w:lineRule="auto"/>
              <w:rPr>
                <w:rFonts w:hint="eastAsia" w:ascii="宋体" w:hAnsi="宋体" w:cs="宋体"/>
                <w:bCs/>
                <w:color w:val="000000"/>
                <w:sz w:val="24"/>
              </w:rPr>
            </w:pPr>
            <w:r>
              <w:rPr>
                <w:rFonts w:hint="eastAsia" w:ascii="宋体" w:hAnsi="宋体" w:cs="宋体"/>
                <w:bCs/>
                <w:color w:val="000000"/>
                <w:sz w:val="24"/>
              </w:rPr>
              <w:t>开户银行：</w:t>
            </w:r>
          </w:p>
        </w:tc>
        <w:tc>
          <w:tcPr>
            <w:tcW w:w="4212" w:type="dxa"/>
            <w:noWrap w:val="0"/>
            <w:vAlign w:val="center"/>
          </w:tcPr>
          <w:p w14:paraId="37B0AB65">
            <w:pPr>
              <w:spacing w:line="360" w:lineRule="auto"/>
              <w:rPr>
                <w:rFonts w:hint="eastAsia" w:ascii="宋体" w:hAnsi="宋体" w:cs="宋体"/>
                <w:bCs/>
                <w:color w:val="000000"/>
                <w:sz w:val="24"/>
              </w:rPr>
            </w:pPr>
            <w:r>
              <w:rPr>
                <w:rFonts w:hint="eastAsia" w:ascii="宋体" w:hAnsi="宋体" w:cs="宋体"/>
                <w:bCs/>
                <w:color w:val="000000"/>
                <w:sz w:val="24"/>
              </w:rPr>
              <w:t xml:space="preserve">开户银行： </w:t>
            </w:r>
          </w:p>
        </w:tc>
      </w:tr>
      <w:tr w14:paraId="4E0F6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trPr>
        <w:tc>
          <w:tcPr>
            <w:tcW w:w="4316" w:type="dxa"/>
            <w:noWrap w:val="0"/>
            <w:vAlign w:val="center"/>
          </w:tcPr>
          <w:p w14:paraId="7840CF46">
            <w:pPr>
              <w:spacing w:line="360" w:lineRule="auto"/>
              <w:rPr>
                <w:rFonts w:hint="eastAsia" w:ascii="宋体" w:hAnsi="宋体" w:cs="宋体"/>
                <w:bCs/>
                <w:color w:val="000000"/>
                <w:sz w:val="24"/>
              </w:rPr>
            </w:pPr>
            <w:r>
              <w:rPr>
                <w:rFonts w:hint="eastAsia" w:ascii="宋体" w:hAnsi="宋体" w:cs="宋体"/>
                <w:bCs/>
                <w:color w:val="000000"/>
                <w:sz w:val="24"/>
              </w:rPr>
              <w:t>账号：</w:t>
            </w:r>
          </w:p>
        </w:tc>
        <w:tc>
          <w:tcPr>
            <w:tcW w:w="4212" w:type="dxa"/>
            <w:noWrap w:val="0"/>
            <w:vAlign w:val="center"/>
          </w:tcPr>
          <w:p w14:paraId="4131639C">
            <w:pPr>
              <w:spacing w:line="360" w:lineRule="auto"/>
              <w:rPr>
                <w:rFonts w:hint="eastAsia" w:ascii="宋体" w:hAnsi="宋体" w:cs="宋体"/>
                <w:bCs/>
                <w:color w:val="000000"/>
                <w:sz w:val="24"/>
              </w:rPr>
            </w:pPr>
            <w:r>
              <w:rPr>
                <w:rFonts w:hint="eastAsia" w:ascii="宋体" w:hAnsi="宋体" w:cs="宋体"/>
                <w:bCs/>
                <w:color w:val="000000"/>
                <w:sz w:val="24"/>
              </w:rPr>
              <w:t xml:space="preserve">账号：  </w:t>
            </w:r>
          </w:p>
        </w:tc>
      </w:tr>
      <w:tr w14:paraId="173A4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4316" w:type="dxa"/>
            <w:noWrap w:val="0"/>
            <w:vAlign w:val="center"/>
          </w:tcPr>
          <w:p w14:paraId="60E8EC46">
            <w:pPr>
              <w:spacing w:line="360" w:lineRule="auto"/>
              <w:rPr>
                <w:rFonts w:hint="eastAsia" w:ascii="宋体" w:hAnsi="宋体" w:cs="宋体"/>
                <w:bCs/>
                <w:color w:val="000000"/>
                <w:sz w:val="24"/>
              </w:rPr>
            </w:pPr>
            <w:r>
              <w:rPr>
                <w:rFonts w:hint="eastAsia" w:ascii="宋体" w:hAnsi="宋体" w:cs="宋体"/>
                <w:bCs/>
                <w:color w:val="000000"/>
                <w:sz w:val="24"/>
              </w:rPr>
              <w:t>邮政编码：</w:t>
            </w:r>
          </w:p>
        </w:tc>
        <w:tc>
          <w:tcPr>
            <w:tcW w:w="4212" w:type="dxa"/>
            <w:noWrap w:val="0"/>
            <w:vAlign w:val="center"/>
          </w:tcPr>
          <w:p w14:paraId="32618588">
            <w:pPr>
              <w:spacing w:line="360" w:lineRule="auto"/>
              <w:rPr>
                <w:rFonts w:hint="eastAsia" w:ascii="宋体" w:hAnsi="宋体" w:cs="宋体"/>
                <w:bCs/>
                <w:color w:val="000000"/>
                <w:sz w:val="24"/>
              </w:rPr>
            </w:pPr>
            <w:r>
              <w:rPr>
                <w:rFonts w:hint="eastAsia" w:ascii="宋体" w:hAnsi="宋体" w:cs="宋体"/>
                <w:bCs/>
                <w:color w:val="000000"/>
                <w:sz w:val="24"/>
              </w:rPr>
              <w:t xml:space="preserve">邮政编码： </w:t>
            </w:r>
          </w:p>
        </w:tc>
      </w:tr>
      <w:tr w14:paraId="1E1CD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trPr>
        <w:tc>
          <w:tcPr>
            <w:tcW w:w="4316" w:type="dxa"/>
            <w:noWrap w:val="0"/>
            <w:vAlign w:val="center"/>
          </w:tcPr>
          <w:p w14:paraId="73E3B63A">
            <w:pPr>
              <w:spacing w:line="360" w:lineRule="auto"/>
              <w:rPr>
                <w:rFonts w:hint="eastAsia" w:ascii="宋体" w:hAnsi="宋体" w:cs="宋体"/>
                <w:bCs/>
                <w:color w:val="000000"/>
                <w:sz w:val="24"/>
              </w:rPr>
            </w:pPr>
            <w:r>
              <w:rPr>
                <w:rFonts w:hint="eastAsia" w:ascii="宋体" w:hAnsi="宋体" w:cs="宋体"/>
                <w:bCs/>
                <w:color w:val="000000"/>
                <w:sz w:val="24"/>
              </w:rPr>
              <w:t>日期：     年    月   日</w:t>
            </w:r>
          </w:p>
        </w:tc>
        <w:tc>
          <w:tcPr>
            <w:tcW w:w="4212" w:type="dxa"/>
            <w:noWrap w:val="0"/>
            <w:vAlign w:val="center"/>
          </w:tcPr>
          <w:p w14:paraId="481CCF13">
            <w:pPr>
              <w:pStyle w:val="3"/>
              <w:spacing w:line="360" w:lineRule="auto"/>
              <w:rPr>
                <w:rFonts w:hint="eastAsia"/>
                <w:bCs/>
                <w:snapToGrid w:val="0"/>
                <w:color w:val="000000"/>
              </w:rPr>
            </w:pPr>
            <w:r>
              <w:rPr>
                <w:rFonts w:hint="eastAsia"/>
                <w:bCs/>
                <w:snapToGrid w:val="0"/>
                <w:color w:val="000000"/>
              </w:rPr>
              <w:t>日期：  年  月   日</w:t>
            </w:r>
          </w:p>
        </w:tc>
      </w:tr>
    </w:tbl>
    <w:p w14:paraId="4B084C6A">
      <w:pPr>
        <w:spacing w:line="360" w:lineRule="auto"/>
        <w:ind w:firstLine="482" w:firstLineChars="200"/>
        <w:jc w:val="center"/>
        <w:rPr>
          <w:rFonts w:hint="eastAsia" w:ascii="宋体" w:hAnsi="宋体" w:cs="宋体"/>
          <w:b/>
          <w:color w:val="000000"/>
          <w:sz w:val="24"/>
        </w:rPr>
      </w:pPr>
      <w:bookmarkStart w:id="15" w:name="_Toc174522749"/>
      <w:bookmarkStart w:id="16" w:name="_Toc139185415"/>
      <w:bookmarkStart w:id="17" w:name="_Toc3224"/>
      <w:bookmarkStart w:id="18" w:name="_Toc22780"/>
      <w:bookmarkStart w:id="19" w:name="_Toc78"/>
      <w:bookmarkStart w:id="20" w:name="_Toc24896"/>
      <w:bookmarkStart w:id="21" w:name="_Toc27632"/>
      <w:bookmarkStart w:id="22" w:name="_Toc25808"/>
      <w:bookmarkStart w:id="23" w:name="_Toc29552"/>
    </w:p>
    <w:p w14:paraId="12C218B1">
      <w:pPr>
        <w:spacing w:line="360" w:lineRule="auto"/>
        <w:ind w:firstLine="482" w:firstLineChars="200"/>
        <w:jc w:val="center"/>
        <w:rPr>
          <w:rFonts w:hint="eastAsia" w:ascii="宋体" w:hAnsi="宋体" w:cs="宋体"/>
          <w:b/>
          <w:color w:val="000000"/>
          <w:sz w:val="24"/>
        </w:rPr>
      </w:pPr>
      <w:r>
        <w:rPr>
          <w:rFonts w:hint="eastAsia" w:ascii="宋体" w:hAnsi="宋体" w:cs="宋体"/>
          <w:b/>
          <w:color w:val="000000"/>
          <w:sz w:val="24"/>
        </w:rPr>
        <w:t xml:space="preserve">第二部分  </w:t>
      </w:r>
      <w:bookmarkEnd w:id="15"/>
      <w:bookmarkEnd w:id="16"/>
      <w:r>
        <w:rPr>
          <w:rFonts w:hint="eastAsia" w:ascii="宋体" w:hAnsi="宋体" w:cs="宋体"/>
          <w:b/>
          <w:color w:val="000000"/>
          <w:sz w:val="24"/>
        </w:rPr>
        <w:t>通用条款</w:t>
      </w:r>
      <w:bookmarkEnd w:id="17"/>
      <w:bookmarkEnd w:id="18"/>
      <w:bookmarkEnd w:id="19"/>
      <w:bookmarkEnd w:id="20"/>
      <w:bookmarkEnd w:id="21"/>
      <w:bookmarkEnd w:id="22"/>
      <w:bookmarkEnd w:id="23"/>
    </w:p>
    <w:p w14:paraId="4B6FA9E3">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词语定义、适用范围和法规</w:t>
      </w:r>
    </w:p>
    <w:p w14:paraId="7F652BA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第一条　下列名词和用语，除上下文另有规定外，有如下含义：</w:t>
      </w:r>
    </w:p>
    <w:p w14:paraId="3F7C0C92">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（１）“工程”是指甲方委托实施监理的工程。</w:t>
      </w:r>
    </w:p>
    <w:p w14:paraId="259CBD73">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（２）“甲方”是指承担直接投资责任和委托监理业务的一方以及其合法继承人。</w:t>
      </w:r>
    </w:p>
    <w:p w14:paraId="2176F9EF">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（３）“乙方”是指承担监理业务和监理责任的一方，以及其合法继承人。</w:t>
      </w:r>
    </w:p>
    <w:p w14:paraId="3CEE83C2">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（４）“监理机构”是指乙方派驻本工程现场实施监理业务的组织。</w:t>
      </w:r>
    </w:p>
    <w:p w14:paraId="7DCCAC86">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（５）“总监理工程师”是指经甲方同意，乙方派到监理机构全面履行本合同的全权负责人。</w:t>
      </w:r>
    </w:p>
    <w:p w14:paraId="22BD4B9B">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（６）“施工方”是指除乙方以外，甲方就工程建设有关事宜签订合同的当事人。</w:t>
      </w:r>
    </w:p>
    <w:p w14:paraId="771C3C5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（７）“工程监理的正常工作”是指双方在专用条款中约定，甲方委托的监理工作范围和内容。</w:t>
      </w:r>
    </w:p>
    <w:p w14:paraId="5D54DBC4">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（８）“工程监理的附加工作”是指：①甲方委托监理范围以外，通过双方书面协议另外增加的工作内容；②由于甲方或施工方原因，使监理工作受到阻碍或延误，因增加工作量或持续时间而增加的工作。</w:t>
      </w:r>
    </w:p>
    <w:p w14:paraId="749B089E">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（９）“工程监理的额外工作”是指正常工作和附加工作以外，根据第三十八条规定乙方必须完成的工作，或非乙方自己的原因而暂停或终止监理业务，其善后工作及恢复监理业务的工作。</w:t>
      </w:r>
    </w:p>
    <w:p w14:paraId="20E8FE0C">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（１０）“日”是指任何一天零时至第二天零时的时间段。</w:t>
      </w:r>
    </w:p>
    <w:p w14:paraId="7A9ED98A">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（１１）“月”是指根据公历从一个月份中任何一天开始到下一个月相应日期的前一天的时间段。</w:t>
      </w:r>
    </w:p>
    <w:p w14:paraId="74BA888A">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第二条　建设工程委托监理合同适用的法律是指国家的法律、行政法规，以及专用条款中议定的部门规章或工程所在地的地方法规、地方规章。</w:t>
      </w:r>
    </w:p>
    <w:p w14:paraId="3175345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第三条　本合同文件使用汉语语言文字书写、解释和说明。如专用条款约定使用两种以上（含两种）语言文字时，汉语应为解释和说明本合同的标准语言文字。</w:t>
      </w:r>
    </w:p>
    <w:p w14:paraId="44832589">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监理服务的工作内容</w:t>
      </w:r>
    </w:p>
    <w:p w14:paraId="5E8D3EB0">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第四条　对设计单位提供的设计草图，要求签署齐全，并加盖公章，经乙方审查签署，交甲方批准后由乙方交施工方施工；</w:t>
      </w:r>
    </w:p>
    <w:p w14:paraId="124E2AB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第五条　审核承包单位提出的施工组织方案、技术方案、施工进度计划及质量、安全和文明施工等方面的措施，必要时向承包单位提出修改意见，并向甲方提交书面报告。如果拟提出的建议会增加工程造价、延长工期，应事先取得甲方的同意；</w:t>
      </w:r>
    </w:p>
    <w:p w14:paraId="71968CE2">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第六条　制定监理规划、监理计划及现场工程监理工作制度，填写监理日志及提交监理周报。定期召开监理例会，分析通报工程进度情况；</w:t>
      </w:r>
    </w:p>
    <w:p w14:paraId="06F773D4">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第七条　审查承包单位用于工程的主要材料、构件和设备的质量合格证明，并与设计文件进行核对，未满足要求的必须进行更换，必要时要承包单位按质监部门指定的试验单位对质量进行再试验，防止不合格的材料、构件和设备用于工程；</w:t>
      </w:r>
    </w:p>
    <w:p w14:paraId="690F767B">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第八条　督促承包单位按照国家技术规范、标准、规程、设计图纸和承包合同的要求进行施工和安装。检查核实施工过程中的主要部位、重要环节及隐蔽工程的工程量和施工质量并报甲方签认，关键工序的施工必须进行旁站监理，控制工程质量；</w:t>
      </w:r>
    </w:p>
    <w:p w14:paraId="2D1F78FF">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第九条　负责审查合同变更及施工方提出的工程进度款支付及结算，提出审查意见报甲方；</w:t>
      </w:r>
    </w:p>
    <w:p w14:paraId="78B6EFC6">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第十条　督促承包单位提交完整的工程竣工验收资料；</w:t>
      </w:r>
    </w:p>
    <w:p w14:paraId="685DE614">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第十一条　协助甲方组织工程竣工验收，审核全部工程的竣工验收文件及工程结算的工程量、取费的真实性、合理性，并签署审核意见，并负责整理提供给委托方进行工程结算审计；</w:t>
      </w:r>
    </w:p>
    <w:p w14:paraId="05F650F9">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第十二条　甲方定期对乙方监理的各项工程进行考核，如乙方未按本合同规定履行监理职责的，则甲方有权单方终止本合同，乙方承担相应违约责任；</w:t>
      </w:r>
    </w:p>
    <w:p w14:paraId="6A6222CF">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第十三条　协助甲方在项目工程中应用风险管理，提出监理意见报甲方；</w:t>
      </w:r>
    </w:p>
    <w:p w14:paraId="6C60F84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第十四条　检查施工单位的工程进度计划实施情况，审核月度报表，并提出意见；</w:t>
      </w:r>
    </w:p>
    <w:p w14:paraId="07FC05BD">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第十五条　其他监理服务。</w:t>
      </w:r>
    </w:p>
    <w:p w14:paraId="5A7DC1FE">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乙方的权利和义务</w:t>
      </w:r>
    </w:p>
    <w:p w14:paraId="50EA71D4">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第十六条　乙方按合同约定派出监理工作需要的监理机构及监理人员，向甲方报送委派的总监理工程师及其监理机构主要成员名单、监理规划，完成监理合同专用条款中约定的监理工程范围内的监理业务。在履行合同义务期间，应按合同约定定期向甲方报告监理工作；</w:t>
      </w:r>
    </w:p>
    <w:p w14:paraId="44DFD4E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第十七条　乙方在履行本合同的义务期间，应认真、勤奋地工作，为甲方提供与其水平相适应的咨询意见，公正维护各方面的合法权益。</w:t>
      </w:r>
    </w:p>
    <w:p w14:paraId="6234C278">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第十八条　乙方使用甲方提供的设施和物品属甲方的财产。在监理工作完成或中止时，应将其设施和剩余的物品按合同约定的时间和方式移交给甲方。</w:t>
      </w:r>
    </w:p>
    <w:p w14:paraId="384B6EE6">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第十九条　在合同期内或合同终止后，未征得有关方同意，不得泄露与本工程、本合同业务有关的保密资料。</w:t>
      </w:r>
    </w:p>
    <w:p w14:paraId="606C0F48">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第二十条　乙方在甲方委托的工程范围内，享有以下权利：</w:t>
      </w:r>
    </w:p>
    <w:p w14:paraId="37B81E1F">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（１）选择工程总施工方的建议权。</w:t>
      </w:r>
    </w:p>
    <w:p w14:paraId="3B46E973">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（２）对工程建设有关事项包括工程规模、设计标准、规划设计、生产工艺设计和使用功能要求，向甲方的建议权。</w:t>
      </w:r>
    </w:p>
    <w:p w14:paraId="79C76789">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（3）对工程设计中的技术问题，当发现工程设计不符合国家颁布的建设工程质量标准或设计合同约定的质量标准时，乙方应当书面报告甲方并要求更正。</w:t>
      </w:r>
    </w:p>
    <w:p w14:paraId="334C8390">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（4）审批工程施工组织设计和技术方案，按照保质量、保工期和降低成本的原则，向施工方提出建议，并向甲方提出书面报告。</w:t>
      </w:r>
    </w:p>
    <w:p w14:paraId="7950A733">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（5）主持工程建设有关协作单位的组织协调，重要协调事项应当事先向甲方报告。</w:t>
      </w:r>
    </w:p>
    <w:p w14:paraId="416C5D2D">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（6）征得甲方同意，乙方有权发布开工令、停工令、复工令，但应当事先向甲方报告。如在紧急情况下未能事先报告时，则应在２４小时内向甲方作出书面报告。</w:t>
      </w:r>
    </w:p>
    <w:p w14:paraId="57F499BF">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7）工程上使用的材料和施工质量的检验权。对于不符合设计要求和合同约定及国家质量标准的材料、构配件、设备，有权通知施工方停止使用；对于不符合规范和质量标准的工序、分部分项工程和不安全施工作业，有权通知施工方停工整改、返工。施工方得到监理机构复工令后才能复工。</w:t>
      </w:r>
    </w:p>
    <w:p w14:paraId="66968DA0">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（8）工程施工进度的检查、监督权，以及工程实际竣工日期提前或超过工程施工合同规定的竣工期限的签认权。</w:t>
      </w:r>
    </w:p>
    <w:p w14:paraId="50BA9B78">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（9）在工程施工合同约定的工程价格范围内，工程款支付的审核和签认权，以及工程结算的复核确认权与否决权。未经总监理工程师签字确认，甲方有权不支付工程款。</w:t>
      </w:r>
    </w:p>
    <w:p w14:paraId="05983028">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第二十一条　乙方在甲方授权下，可对任何施工方合同规定的义务提出变更。如果由此严重影响了工程费用或质量、或进度，则这种变更须经甲方事先批准。在紧急情况下未能事先报甲方批准时，乙方所做的变更也应尽快通知甲方。在监理过程中如发现工程施工方人员工作不力，监理机构可要求施工方调换有关人员。</w:t>
      </w:r>
    </w:p>
    <w:p w14:paraId="53FE536B">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第二十二条　在委托的工程范围内，甲方或施工方对对方的任何意见和要求（包括索赔要求），均必须首先向监理机构提出，由监理机构研究处置意见，再同双方协商确定。当甲方和施工方发生争议时，监理机构应根据自己的职能，以独立的身份判断，公正地进行调解。当双方的争议由政府建设行政主管部门调解或法院诉讼时，应当提供作证的事实材料。</w:t>
      </w:r>
    </w:p>
    <w:p w14:paraId="3D829F2A">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第二十三条　监理工作应按本合同规定的人员在规定期限内进行。为保证监理的有效实施，乙方可在该期限内作出合理调整。若更换现场人员，应代之同等技能的人员，其中主要监理人员的更换需经甲方同意。如甲方对乙方选派人员资格或表现有异议，可向乙方提出，乙方应根据实际需要更换监理人员，以保证监理工作正常进行；</w:t>
      </w:r>
    </w:p>
    <w:p w14:paraId="432B65DA">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第二十三条　乙方应按本合同约定定期向甲方报告监理工作；</w:t>
      </w:r>
    </w:p>
    <w:p w14:paraId="26DE741E">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第二十四条　乙方若需更换该工程项目的总监理工程师，必须书面通知甲方；</w:t>
      </w:r>
    </w:p>
    <w:p w14:paraId="065DF968">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第二十五条　乙方向甲方收取的监理费用，是其应按本合同收取的唯一费用。乙方及其监理人员不得接受除甲方外与合同相关第三方的任何有关费用。</w:t>
      </w:r>
    </w:p>
    <w:p w14:paraId="7AFC0320">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甲方权利和义务</w:t>
      </w:r>
    </w:p>
    <w:p w14:paraId="53181CC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第二十六条　甲方有选定工程总施工方，以及与其订立合同的权利。</w:t>
      </w:r>
    </w:p>
    <w:p w14:paraId="227742A2">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第二十七条　甲方有对工程规模、设计标准、规划设计、生产工艺设计和设计使用功能要求的认定权，以及对工程设计变更的审批权。</w:t>
      </w:r>
    </w:p>
    <w:p w14:paraId="513337FD">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第二十八条　乙方调换总监理工程师须事先经甲方同意。</w:t>
      </w:r>
    </w:p>
    <w:p w14:paraId="79A4A374">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第二十九条　甲方有权要求乙方提交监理工作月报及监理业务范围内的专项报告。</w:t>
      </w:r>
    </w:p>
    <w:p w14:paraId="28903AAB">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第三十条　当甲方发现监理人员不按监理合同履行监理职责，或与施工方串通给甲方或工程造成损失的，甲方有权要求乙方更换监理人员，或终止合同并要求乙方承担相应的赔偿责任或连带赔偿责任。</w:t>
      </w:r>
    </w:p>
    <w:p w14:paraId="5D11B897">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第三十一条　甲方应当协助工程建设外部关系的协调，为监理工作提供外部条件。</w:t>
      </w:r>
    </w:p>
    <w:p w14:paraId="0307B18E">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第三十二条　甲方应当在双方约定的时间内免费向乙方提供与工程有关的为监理工作所需要的工程资料。</w:t>
      </w:r>
    </w:p>
    <w:p w14:paraId="56FDF5AB">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第三十三条　甲方应当在专用条款约定的时间内就乙方书面提交并要求作出决定的一切事宜作出书面决定。</w:t>
      </w:r>
    </w:p>
    <w:p w14:paraId="70644E2C">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第三十四条　甲方应当授权</w:t>
      </w:r>
      <w:r>
        <w:rPr>
          <w:rFonts w:hint="eastAsia" w:ascii="宋体" w:hAnsi="宋体" w:cs="宋体"/>
          <w:bCs/>
          <w:color w:val="000000"/>
          <w:kern w:val="0"/>
          <w:sz w:val="24"/>
          <w:u w:val="single"/>
        </w:rPr>
        <w:t xml:space="preserve">   </w:t>
      </w:r>
      <w:r>
        <w:rPr>
          <w:rFonts w:hint="eastAsia" w:ascii="宋体" w:hAnsi="宋体" w:cs="宋体"/>
          <w:bCs/>
          <w:color w:val="000000"/>
          <w:kern w:val="0"/>
          <w:sz w:val="24"/>
        </w:rPr>
        <w:t>名熟悉工程情况、能在规定时间内作出决定的常驻代表（在专用条款中约定），负责与乙方联系。更换常驻代表，要提前通知乙方。</w:t>
      </w:r>
    </w:p>
    <w:p w14:paraId="1407CB54">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第三十五条　甲方应当将授予乙方的监理权利，以及乙方主要成员的职能分工、监理权限及时书面通知已选定的承包合同的施工方，并在与第三人签订的合同中予以明确。</w:t>
      </w:r>
    </w:p>
    <w:p w14:paraId="79D7445D">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第三十六条　甲方应在不影响乙方开展监理工作的时间内提供如下资料：</w:t>
      </w:r>
    </w:p>
    <w:p w14:paraId="4C0F3ADE">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（１）与本工程合作的原材料、构配件、机械设备等生产厂家名录。</w:t>
      </w:r>
    </w:p>
    <w:p w14:paraId="1154652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（２）提供与本工程有关的协作单位、配合单位的名录。</w:t>
      </w:r>
    </w:p>
    <w:p w14:paraId="6EEF859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第三十七条　根据情况需要，如果双方约定，由甲方免费向乙方提供其他人员，应在监理合同专用条款中予以明确。</w:t>
      </w:r>
    </w:p>
    <w:p w14:paraId="198277BE">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监理人责任</w:t>
      </w:r>
    </w:p>
    <w:p w14:paraId="0D4101C8">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第三十八条　乙方的责任期即委托监理合同有效期。在监理过程中，如果因工程建设进度的推迟或延误而超过书面约定的日期，除甲方自身原因主动造成的延期外，乙方应当为甲方无偿延长监理周期。</w:t>
      </w:r>
    </w:p>
    <w:p w14:paraId="5A957701">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第三十九条　乙方在责任期内，应当履行约定的义务。如果因乙方过失而造成了甲方的经济损失，应当向甲方赔偿。</w:t>
      </w:r>
    </w:p>
    <w:p w14:paraId="642FFBA6">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第四十条　施工方违反合同规定的质量要求和完工（交图、交货）时限，若乙方已尽到监理职责则不承担责任；但无证据证明乙方已尽到合理的监督提示纠正等合同义务则需承担相应责任。因不可抗力导致委托监理合同不能全部或部分履行，乙方不承担责任。但对违反第十七条规定引起的与之有关的事宜，向甲方承担赔偿责任。</w:t>
      </w:r>
    </w:p>
    <w:p w14:paraId="29C2AE5B">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第四十一条　乙方向甲方提出赔偿要求不能成立时，乙方应当补偿由于该索赔所导致甲方的各种费用支出。</w:t>
      </w:r>
    </w:p>
    <w:p w14:paraId="026DE8B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委托人责任</w:t>
      </w:r>
    </w:p>
    <w:p w14:paraId="691665A9">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第四十二条　甲方应当履行委托监理合同约定的义务，如有违反则应当承担违约责任，赔偿给乙方造成的经济损失。</w:t>
      </w:r>
    </w:p>
    <w:p w14:paraId="71F88D81">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第四十三条　甲方如果向乙方提出赔偿的要求不能成立，则应当补偿由该索赔所引起的乙方的各种费用支出。</w:t>
      </w:r>
    </w:p>
    <w:p w14:paraId="6D74BC9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合同生效、变更与终止</w:t>
      </w:r>
    </w:p>
    <w:p w14:paraId="07147C12">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第四十四条　由于甲方原因使监理工作受到阻碍或延误，以致发生了附加工作或延长了持续时间，则乙方应当将此情况与可能产生的影响及时通知甲方。完成监理业务的时间相应延长，并得到附加工作的报酬。</w:t>
      </w:r>
    </w:p>
    <w:p w14:paraId="7C935524">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第四十五条　在委托监理合同签订后，实际情况发生变化，使得乙方不能全部或部分执行监理业务时，乙方应当立即通知甲方。非因乙方原因造成的，乙方不承担违约责任；但不能全部或部分执行监理业务的原因跟乙方有关，则乙方应承担违约和赔偿责任。</w:t>
      </w:r>
    </w:p>
    <w:p w14:paraId="22432851">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第四十六条　乙方向甲方办理完竣工验收或工程移交手续，施工方和甲方已签订工程保修责任书，乙方收到监理报酬尾款，本合同即终止。保修期间的责任，双方在专用条款中约定。</w:t>
      </w:r>
    </w:p>
    <w:p w14:paraId="2A0E463C">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第四十七条　当事人一方要求变更或解除合同时，应当提前30日通知对方，变更或解除合同的通知或协议必须采取书面形式。　因解除合同使一方遭受损失的，除不可抗力、政策原因或其他依法可以免除责任的外，应由责任方负责赔偿。</w:t>
      </w:r>
    </w:p>
    <w:p w14:paraId="7515CBCB">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第四十八条　因甲方自身原因造成逾期付款超过90日甲方又未作出合理解释的，乙方可向甲方发出催款通知；甲方收到通知15日内未答复的，乙方可向甲方发出解除合同通知；该通知到达甲方之日起30日内，甲方仍未答复的，乙方可终止合同或自行暂停履行全部或部分监理业务。</w:t>
      </w:r>
    </w:p>
    <w:p w14:paraId="2FB5FF05">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第四十九条　乙方由于不可抗力因素原因而暂停或终止执行监理业务，甲方不追究乙方违约责任，但乙方应当无偿提供善后工作。</w:t>
      </w:r>
    </w:p>
    <w:p w14:paraId="73E00294">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第五十条　当甲方认为乙方无正当理由而又未履行监理义务时，可向乙方发出指明其未履行义务的通知并责令其限期改正或补救。若甲方发出通知后7日内没有收到答复，可在第一个通知发出后15日内发出终止委托监理合同的通知，合同即行终止。乙方承担违约责任。</w:t>
      </w:r>
    </w:p>
    <w:p w14:paraId="4944103A">
      <w:pPr>
        <w:widowControl/>
        <w:spacing w:line="360" w:lineRule="auto"/>
        <w:jc w:val="left"/>
        <w:rPr>
          <w:rFonts w:hint="eastAsia" w:ascii="宋体" w:hAnsi="宋体" w:cs="宋体"/>
          <w:bCs/>
          <w:color w:val="000000"/>
          <w:kern w:val="0"/>
          <w:sz w:val="24"/>
        </w:rPr>
      </w:pPr>
      <w:r>
        <w:rPr>
          <w:rFonts w:hint="eastAsia" w:ascii="宋体" w:hAnsi="宋体" w:cs="宋体"/>
          <w:bCs/>
          <w:color w:val="000000"/>
          <w:kern w:val="0"/>
          <w:sz w:val="24"/>
        </w:rPr>
        <w:t>争议的解决</w:t>
      </w:r>
    </w:p>
    <w:p w14:paraId="262A1E0D">
      <w:pPr>
        <w:tabs>
          <w:tab w:val="left" w:pos="1980"/>
        </w:tabs>
        <w:snapToGrid w:val="0"/>
        <w:spacing w:before="19" w:line="360" w:lineRule="auto"/>
        <w:rPr>
          <w:rFonts w:hint="eastAsia" w:ascii="宋体" w:hAnsi="宋体" w:cs="宋体"/>
          <w:bCs/>
          <w:color w:val="000000"/>
          <w:sz w:val="24"/>
        </w:rPr>
      </w:pPr>
      <w:r>
        <w:rPr>
          <w:rFonts w:hint="eastAsia" w:ascii="宋体" w:hAnsi="宋体" w:cs="宋体"/>
          <w:bCs/>
          <w:color w:val="000000"/>
          <w:kern w:val="0"/>
          <w:sz w:val="24"/>
        </w:rPr>
        <w:t>第五十一条　</w:t>
      </w:r>
      <w:r>
        <w:rPr>
          <w:rFonts w:hint="eastAsia" w:ascii="宋体" w:hAnsi="宋体" w:cs="宋体"/>
          <w:color w:val="000000"/>
          <w:sz w:val="24"/>
        </w:rPr>
        <w:t>本合同履行过程中发生纠纷，如双方未能通过友好协商解决，应向甲方所在地人民法院提起诉讼。</w:t>
      </w:r>
    </w:p>
    <w:p w14:paraId="23B9EEF1">
      <w:pPr>
        <w:spacing w:line="360" w:lineRule="auto"/>
        <w:ind w:firstLine="482" w:firstLineChars="200"/>
        <w:jc w:val="center"/>
        <w:rPr>
          <w:rFonts w:hint="eastAsia" w:ascii="宋体" w:hAnsi="宋体" w:cs="宋体"/>
          <w:b/>
          <w:color w:val="000000"/>
          <w:sz w:val="24"/>
        </w:rPr>
      </w:pPr>
      <w:bookmarkStart w:id="24" w:name="_Toc174522750"/>
      <w:bookmarkStart w:id="25" w:name="_Toc13467"/>
      <w:bookmarkStart w:id="26" w:name="_Toc16100"/>
      <w:bookmarkStart w:id="27" w:name="_Toc32044"/>
      <w:bookmarkStart w:id="28" w:name="_Toc23609"/>
      <w:bookmarkStart w:id="29" w:name="_Toc6537"/>
      <w:bookmarkStart w:id="30" w:name="_Toc3976"/>
      <w:bookmarkStart w:id="31" w:name="_Toc27407"/>
      <w:r>
        <w:rPr>
          <w:rFonts w:hint="eastAsia" w:ascii="宋体" w:hAnsi="宋体" w:cs="宋体"/>
          <w:b/>
          <w:color w:val="000000"/>
          <w:sz w:val="24"/>
        </w:rPr>
        <w:t xml:space="preserve">第三部分  </w:t>
      </w:r>
      <w:bookmarkEnd w:id="24"/>
      <w:r>
        <w:rPr>
          <w:rFonts w:hint="eastAsia" w:ascii="宋体" w:hAnsi="宋体" w:cs="宋体"/>
          <w:b/>
          <w:color w:val="000000"/>
          <w:sz w:val="24"/>
        </w:rPr>
        <w:t>专用条款</w:t>
      </w:r>
      <w:bookmarkEnd w:id="25"/>
      <w:bookmarkEnd w:id="26"/>
      <w:bookmarkEnd w:id="27"/>
      <w:bookmarkEnd w:id="28"/>
      <w:bookmarkEnd w:id="29"/>
      <w:bookmarkEnd w:id="30"/>
      <w:bookmarkEnd w:id="31"/>
    </w:p>
    <w:p w14:paraId="643E3939">
      <w:pPr>
        <w:spacing w:line="360" w:lineRule="auto"/>
        <w:rPr>
          <w:rFonts w:hint="eastAsia" w:ascii="宋体" w:hAnsi="宋体" w:cs="宋体"/>
          <w:bCs/>
          <w:color w:val="000000"/>
          <w:sz w:val="24"/>
        </w:rPr>
      </w:pPr>
      <w:r>
        <w:rPr>
          <w:rFonts w:hint="eastAsia" w:ascii="宋体" w:hAnsi="宋体" w:cs="宋体"/>
          <w:bCs/>
          <w:color w:val="000000"/>
          <w:sz w:val="24"/>
        </w:rPr>
        <w:t>第一条 监理依据</w:t>
      </w:r>
    </w:p>
    <w:p w14:paraId="7DEA0C4E">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1. 国家、海南省有关信息化工程建设和监理的法律、法规、标准、办法；</w:t>
      </w:r>
    </w:p>
    <w:p w14:paraId="2FA71437">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2. 信息化工程技术标准、验收规范、监理规范；</w:t>
      </w:r>
    </w:p>
    <w:p w14:paraId="43C2633B">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3. 批准的该项目建设的有关文件、可行性研究报告、初步设计文件及其它有关文件；</w:t>
      </w:r>
    </w:p>
    <w:p w14:paraId="1D77DEE6">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4. 工程设计文件、图纸及说明及工程实施方案；</w:t>
      </w:r>
    </w:p>
    <w:p w14:paraId="2C9FE3BA">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5. 工程监理合同及补充文件；</w:t>
      </w:r>
    </w:p>
    <w:p w14:paraId="54826FE6">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6. 工程</w:t>
      </w:r>
      <w:r>
        <w:rPr>
          <w:rFonts w:hint="eastAsia" w:ascii="宋体" w:hAnsi="宋体" w:cs="宋体"/>
          <w:bCs/>
          <w:color w:val="000000"/>
          <w:sz w:val="24"/>
          <w:lang w:eastAsia="zh-CN"/>
        </w:rPr>
        <w:t>采购文件</w:t>
      </w:r>
      <w:r>
        <w:rPr>
          <w:rFonts w:hint="eastAsia" w:ascii="宋体" w:hAnsi="宋体" w:cs="宋体"/>
          <w:bCs/>
          <w:color w:val="000000"/>
          <w:sz w:val="24"/>
        </w:rPr>
        <w:t>、</w:t>
      </w:r>
      <w:r>
        <w:rPr>
          <w:rFonts w:hint="eastAsia" w:ascii="宋体" w:hAnsi="宋体" w:cs="宋体"/>
          <w:bCs/>
          <w:color w:val="000000"/>
          <w:sz w:val="24"/>
          <w:lang w:eastAsia="zh-CN"/>
        </w:rPr>
        <w:t>响应文件</w:t>
      </w:r>
      <w:r>
        <w:rPr>
          <w:rFonts w:hint="eastAsia" w:ascii="宋体" w:hAnsi="宋体" w:cs="宋体"/>
          <w:bCs/>
          <w:color w:val="000000"/>
          <w:sz w:val="24"/>
        </w:rPr>
        <w:t>及工程建设合同。</w:t>
      </w:r>
    </w:p>
    <w:p w14:paraId="7973A296">
      <w:pPr>
        <w:spacing w:line="360" w:lineRule="auto"/>
        <w:rPr>
          <w:rFonts w:hint="eastAsia" w:ascii="宋体" w:hAnsi="宋体" w:cs="宋体"/>
          <w:bCs/>
          <w:color w:val="000000"/>
          <w:sz w:val="24"/>
        </w:rPr>
      </w:pPr>
      <w:r>
        <w:rPr>
          <w:rFonts w:hint="eastAsia" w:ascii="宋体" w:hAnsi="宋体" w:cs="宋体"/>
          <w:bCs/>
          <w:color w:val="000000"/>
          <w:sz w:val="24"/>
        </w:rPr>
        <w:t>第二条 甲乙双方共同遵守合同书，并按本合同书开展监理工作。 </w:t>
      </w:r>
    </w:p>
    <w:p w14:paraId="4269810C">
      <w:pPr>
        <w:spacing w:line="360" w:lineRule="auto"/>
        <w:rPr>
          <w:rFonts w:hint="eastAsia" w:ascii="宋体" w:hAnsi="宋体" w:cs="宋体"/>
          <w:bCs/>
          <w:color w:val="000000"/>
          <w:sz w:val="24"/>
        </w:rPr>
      </w:pPr>
      <w:r>
        <w:rPr>
          <w:rFonts w:hint="eastAsia" w:ascii="宋体" w:hAnsi="宋体" w:cs="宋体"/>
          <w:bCs/>
          <w:color w:val="000000"/>
          <w:sz w:val="24"/>
        </w:rPr>
        <w:t>第三条 甲方是本工程项目建设的组织者，协助工程建设的外部关系协调，为监理工作提供外部条件，对本工程项目负责。</w:t>
      </w:r>
    </w:p>
    <w:p w14:paraId="14EAE2C2">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乙方受甲方的委托，作为本项目监理单位，根据本合同书进行监理工作，行使甲方赋予的权力并对甲方负责。</w:t>
      </w:r>
    </w:p>
    <w:p w14:paraId="57419C10">
      <w:pPr>
        <w:spacing w:line="360" w:lineRule="auto"/>
        <w:rPr>
          <w:rFonts w:hint="eastAsia" w:ascii="宋体" w:hAnsi="宋体" w:cs="宋体"/>
          <w:bCs/>
          <w:color w:val="000000"/>
          <w:sz w:val="24"/>
        </w:rPr>
      </w:pPr>
      <w:r>
        <w:rPr>
          <w:rFonts w:hint="eastAsia" w:ascii="宋体" w:hAnsi="宋体" w:cs="宋体"/>
          <w:bCs/>
          <w:color w:val="000000"/>
          <w:sz w:val="24"/>
        </w:rPr>
        <w:t>第四条 联系方式约束</w:t>
      </w:r>
    </w:p>
    <w:p w14:paraId="0B5E4819">
      <w:pPr>
        <w:snapToGrid w:val="0"/>
        <w:spacing w:before="19" w:line="360" w:lineRule="auto"/>
        <w:ind w:firstLine="480" w:firstLineChars="200"/>
        <w:rPr>
          <w:rFonts w:hint="eastAsia" w:ascii="宋体" w:hAnsi="宋体" w:cs="宋体"/>
          <w:color w:val="000000"/>
          <w:sz w:val="24"/>
        </w:rPr>
      </w:pPr>
      <w:r>
        <w:rPr>
          <w:rFonts w:hint="eastAsia" w:ascii="宋体" w:hAnsi="宋体" w:cs="宋体"/>
          <w:bCs/>
          <w:color w:val="000000"/>
          <w:sz w:val="24"/>
        </w:rPr>
        <w:t>在合同实施过程中，合同双方一切联系均以书面通知为准，特殊情况可先口头通知并即补书面通知。双方共同签署的有关文件，属于合同的补充文件。双方确认的往来信函、传真、电子邮件等是合同组成部分，具有合同效力。本</w:t>
      </w:r>
      <w:r>
        <w:rPr>
          <w:rFonts w:hint="eastAsia" w:ascii="宋体" w:hAnsi="宋体" w:cs="宋体"/>
          <w:color w:val="000000"/>
          <w:sz w:val="24"/>
        </w:rPr>
        <w:t>合同第一部分载明的地址及电话为合同履行文件、沟通文件、诉讼争议解决文件、司法文书等的有效送达地址及电话，发生变更应提前5日书面通知对方，否则视为未变更，按照有效地址及电话寄发的通知在寄出快递（以邮局揽收邮戳为准）后第5日，视为送达。如果因本合同发生的纠纷进入诉讼程序，人民法院可以按照本条所预留的联系方式、地址及送达规则进行送达</w:t>
      </w:r>
      <w:r>
        <w:rPr>
          <w:rFonts w:hint="eastAsia" w:ascii="宋体" w:hAnsi="宋体" w:cs="宋体"/>
          <w:color w:val="000000"/>
          <w:sz w:val="24"/>
          <w:lang w:eastAsia="zh-Hans"/>
        </w:rPr>
        <w:t>。</w:t>
      </w:r>
    </w:p>
    <w:p w14:paraId="511BF43B">
      <w:pPr>
        <w:spacing w:line="360" w:lineRule="auto"/>
        <w:rPr>
          <w:rFonts w:hint="eastAsia" w:ascii="宋体" w:hAnsi="宋体" w:cs="宋体"/>
          <w:bCs/>
          <w:color w:val="000000"/>
          <w:sz w:val="24"/>
        </w:rPr>
      </w:pPr>
      <w:r>
        <w:rPr>
          <w:rFonts w:hint="eastAsia" w:ascii="宋体" w:hAnsi="宋体" w:cs="宋体"/>
          <w:bCs/>
          <w:color w:val="000000"/>
          <w:sz w:val="24"/>
        </w:rPr>
        <w:t>第五条  本合同书的开始、完成与变更。 </w:t>
      </w:r>
    </w:p>
    <w:p w14:paraId="1946F30C">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5．1　按本合同书经双方签字盖章完成后立即生效。</w:t>
      </w:r>
    </w:p>
    <w:p w14:paraId="0C1B4666">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5．2　乙方应按本合同书所订明的期限开始其服务。</w:t>
      </w:r>
    </w:p>
    <w:p w14:paraId="7200D66F">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5．3　乙方应按本合同书所订明的期限内完成服务。</w:t>
      </w:r>
    </w:p>
    <w:p w14:paraId="39370B4D">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5．4　如果情况变化，致使合同书需变更时，必须经双方书面同意且符合法律规定才能成立。</w:t>
      </w:r>
    </w:p>
    <w:p w14:paraId="57796503">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5．5　合同签约后出现国家法律、法规和政策等变化时，合同双方经协商后可做调整，并应签订补充合同或在相应条款中具体说明。</w:t>
      </w:r>
    </w:p>
    <w:p w14:paraId="4F0169C6">
      <w:pPr>
        <w:numPr>
          <w:ilvl w:val="0"/>
          <w:numId w:val="1"/>
        </w:numPr>
        <w:spacing w:line="360" w:lineRule="auto"/>
        <w:rPr>
          <w:rFonts w:hint="eastAsia" w:ascii="宋体" w:hAnsi="宋体" w:cs="宋体"/>
          <w:bCs/>
          <w:color w:val="000000"/>
          <w:sz w:val="24"/>
        </w:rPr>
      </w:pPr>
      <w:r>
        <w:rPr>
          <w:rFonts w:hint="eastAsia" w:ascii="宋体" w:hAnsi="宋体" w:cs="宋体"/>
          <w:bCs/>
          <w:color w:val="000000"/>
          <w:sz w:val="24"/>
        </w:rPr>
        <w:t xml:space="preserve"> 1.监理范围：“XXX”项目的“控制、管理、协调”，即：投资控制、进度控制、质量控制、合同管理、信息安全管理和文档管理、工程的组织协调。主要工作内容为：提供关键节点的控制，如：开工资料报验、设备到货的开箱验收、根据项目进展组织工程协调会或专项的技术会议、隐蔽工程现场的监督把控、安全生产制度的审核、工程变更的审核与控制，全工过程的资料文档的建立和完善，协助甲方完成项目验收。</w:t>
      </w:r>
    </w:p>
    <w:p w14:paraId="749E0773">
      <w:pPr>
        <w:spacing w:line="360" w:lineRule="auto"/>
        <w:rPr>
          <w:rFonts w:hint="eastAsia" w:ascii="宋体" w:hAnsi="宋体" w:cs="宋体"/>
          <w:bCs/>
          <w:color w:val="000000"/>
          <w:sz w:val="24"/>
        </w:rPr>
      </w:pPr>
      <w:r>
        <w:rPr>
          <w:rFonts w:hint="eastAsia" w:ascii="宋体" w:hAnsi="宋体" w:cs="宋体"/>
          <w:bCs/>
          <w:color w:val="000000"/>
          <w:sz w:val="24"/>
        </w:rPr>
        <w:t>2.验收、交付标准和方法：</w:t>
      </w:r>
    </w:p>
    <w:p w14:paraId="1FD11708">
      <w:pPr>
        <w:spacing w:line="360" w:lineRule="auto"/>
        <w:rPr>
          <w:rFonts w:hint="eastAsia" w:ascii="宋体" w:hAnsi="宋体" w:cs="宋体"/>
          <w:bCs/>
          <w:color w:val="000000"/>
          <w:sz w:val="24"/>
        </w:rPr>
      </w:pPr>
      <w:r>
        <w:rPr>
          <w:rFonts w:hint="eastAsia" w:ascii="宋体" w:hAnsi="宋体" w:cs="宋体"/>
          <w:bCs/>
          <w:color w:val="000000"/>
          <w:sz w:val="24"/>
        </w:rPr>
        <w:t>（1)审核监理方应提交的各类监理文档和最终监理总结报告，综合评估监理方在系统开发进度、质量把关、重难点问题解决、项目投资等方面的监理情况。只有文档齐全，系统开发工作中没有出现重大质量事故才予验收。</w:t>
      </w:r>
    </w:p>
    <w:p w14:paraId="61969FC8">
      <w:pPr>
        <w:spacing w:line="360" w:lineRule="auto"/>
        <w:rPr>
          <w:rFonts w:hint="eastAsia" w:ascii="宋体" w:hAnsi="宋体" w:cs="宋体"/>
          <w:bCs/>
          <w:color w:val="000000"/>
          <w:kern w:val="0"/>
          <w:sz w:val="24"/>
          <w:lang w:val="zh-CN"/>
        </w:rPr>
      </w:pPr>
      <w:r>
        <w:rPr>
          <w:rFonts w:hint="eastAsia" w:ascii="宋体" w:hAnsi="宋体" w:cs="宋体"/>
          <w:bCs/>
          <w:color w:val="000000"/>
          <w:sz w:val="24"/>
        </w:rPr>
        <w:t>（2)本监理工作的最终验收由委托方组织。</w:t>
      </w:r>
    </w:p>
    <w:p w14:paraId="3CE4B289">
      <w:pPr>
        <w:spacing w:line="360" w:lineRule="auto"/>
        <w:rPr>
          <w:rFonts w:hint="eastAsia" w:ascii="宋体" w:hAnsi="宋体" w:cs="宋体"/>
          <w:bCs/>
          <w:color w:val="000000"/>
          <w:sz w:val="24"/>
        </w:rPr>
      </w:pPr>
      <w:r>
        <w:rPr>
          <w:rFonts w:hint="eastAsia" w:ascii="宋体" w:hAnsi="宋体" w:cs="宋体"/>
          <w:bCs/>
          <w:color w:val="000000"/>
          <w:sz w:val="24"/>
        </w:rPr>
        <w:t>第七条  甲方应提供的项目资料及提供时间：</w:t>
      </w:r>
    </w:p>
    <w:p w14:paraId="4D21F4CF">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 xml:space="preserve">1. 提供项目资料： </w:t>
      </w:r>
    </w:p>
    <w:p w14:paraId="1D7751D7">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（1）系统方案、设计图纸及相关的标准文档、说明；</w:t>
      </w:r>
    </w:p>
    <w:p w14:paraId="36FF014B">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（2）立项相关资料；</w:t>
      </w:r>
    </w:p>
    <w:p w14:paraId="03492D75">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（3）甲方与项目承建方签订的合同协议书；</w:t>
      </w:r>
    </w:p>
    <w:p w14:paraId="76E6D958">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（4）其它甲方同意提供的与工程建设相关的资料。</w:t>
      </w:r>
    </w:p>
    <w:p w14:paraId="5D3D1EAC">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2. 提供时间：满足建设监理工作顺利推进及施工进度要求。</w:t>
      </w:r>
    </w:p>
    <w:p w14:paraId="04180688">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3．乙方掌握的上述资料和相关信息任何时候非经甲方许可不得向其他无关单位和个人泄露。</w:t>
      </w:r>
    </w:p>
    <w:p w14:paraId="0E82C5CB">
      <w:pPr>
        <w:spacing w:line="360" w:lineRule="auto"/>
        <w:rPr>
          <w:rFonts w:hint="eastAsia" w:ascii="宋体" w:hAnsi="宋体" w:cs="宋体"/>
          <w:bCs/>
          <w:color w:val="000000"/>
          <w:sz w:val="24"/>
        </w:rPr>
      </w:pPr>
      <w:r>
        <w:rPr>
          <w:rFonts w:hint="eastAsia" w:ascii="宋体" w:hAnsi="宋体" w:cs="宋体"/>
          <w:bCs/>
          <w:color w:val="000000"/>
          <w:sz w:val="24"/>
        </w:rPr>
        <w:t>第八条 在项目实施过程中，甲方接受乙方提交的需甲方决策的报告、文件等书面材料，决策后采用口头或书面形式通知乙方。</w:t>
      </w:r>
    </w:p>
    <w:p w14:paraId="414F449B">
      <w:pPr>
        <w:spacing w:line="360" w:lineRule="auto"/>
        <w:rPr>
          <w:rFonts w:hint="eastAsia" w:ascii="宋体" w:hAnsi="宋体" w:cs="宋体"/>
          <w:bCs/>
          <w:color w:val="000000"/>
          <w:sz w:val="24"/>
        </w:rPr>
      </w:pPr>
      <w:r>
        <w:rPr>
          <w:rFonts w:hint="eastAsia" w:ascii="宋体" w:hAnsi="宋体" w:cs="宋体"/>
          <w:bCs/>
          <w:color w:val="000000"/>
          <w:sz w:val="24"/>
        </w:rPr>
        <w:t>第九条  本项目甲方联系代表为_</w:t>
      </w:r>
      <w:r>
        <w:rPr>
          <w:rFonts w:hint="eastAsia" w:ascii="宋体" w:hAnsi="宋体" w:cs="宋体"/>
          <w:bCs/>
          <w:color w:val="000000"/>
          <w:sz w:val="24"/>
          <w:u w:val="single"/>
        </w:rPr>
        <w:t xml:space="preserve">         _ </w:t>
      </w:r>
      <w:r>
        <w:rPr>
          <w:rFonts w:hint="eastAsia" w:ascii="宋体" w:hAnsi="宋体" w:cs="宋体"/>
          <w:bCs/>
          <w:color w:val="000000"/>
          <w:sz w:val="24"/>
        </w:rPr>
        <w:t>，电话</w:t>
      </w:r>
      <w:r>
        <w:rPr>
          <w:rFonts w:hint="eastAsia" w:ascii="宋体" w:hAnsi="宋体" w:cs="宋体"/>
          <w:bCs/>
          <w:color w:val="000000"/>
          <w:sz w:val="24"/>
          <w:u w:val="single"/>
        </w:rPr>
        <w:t xml:space="preserve">                 </w:t>
      </w:r>
      <w:r>
        <w:rPr>
          <w:rFonts w:hint="eastAsia" w:ascii="宋体" w:hAnsi="宋体" w:cs="宋体"/>
          <w:bCs/>
          <w:color w:val="000000"/>
          <w:sz w:val="24"/>
        </w:rPr>
        <w:t>。</w:t>
      </w:r>
    </w:p>
    <w:p w14:paraId="21509A65">
      <w:pPr>
        <w:spacing w:line="360" w:lineRule="auto"/>
        <w:rPr>
          <w:rFonts w:hint="eastAsia" w:ascii="宋体" w:hAnsi="宋体" w:cs="宋体"/>
          <w:bCs/>
          <w:color w:val="000000"/>
          <w:sz w:val="24"/>
        </w:rPr>
      </w:pPr>
      <w:r>
        <w:rPr>
          <w:rFonts w:hint="eastAsia" w:ascii="宋体" w:hAnsi="宋体" w:cs="宋体"/>
          <w:bCs/>
          <w:color w:val="000000"/>
          <w:sz w:val="24"/>
        </w:rPr>
        <w:t xml:space="preserve">        签署验收报告及相关文件必须由甲方负责人或甲方常驻代表签字。</w:t>
      </w:r>
    </w:p>
    <w:p w14:paraId="0A78499A">
      <w:pPr>
        <w:spacing w:line="360" w:lineRule="auto"/>
        <w:ind w:left="480"/>
        <w:rPr>
          <w:rFonts w:hint="eastAsia" w:ascii="宋体" w:hAnsi="宋体" w:cs="宋体"/>
          <w:bCs/>
          <w:color w:val="000000"/>
          <w:sz w:val="24"/>
        </w:rPr>
      </w:pPr>
      <w:r>
        <w:rPr>
          <w:rFonts w:hint="eastAsia" w:ascii="宋体" w:hAnsi="宋体" w:cs="宋体"/>
          <w:bCs/>
          <w:color w:val="000000"/>
          <w:sz w:val="24"/>
        </w:rPr>
        <w:t xml:space="preserve">    隐蔽工程隐蔽时甲方常驻代表需到场，签署验收意见。</w:t>
      </w:r>
    </w:p>
    <w:p w14:paraId="5804CD14">
      <w:pPr>
        <w:spacing w:line="360" w:lineRule="auto"/>
        <w:rPr>
          <w:rFonts w:hint="eastAsia" w:ascii="宋体" w:hAnsi="宋体" w:cs="宋体"/>
          <w:bCs/>
          <w:color w:val="000000"/>
          <w:sz w:val="24"/>
        </w:rPr>
      </w:pPr>
      <w:r>
        <w:rPr>
          <w:rFonts w:hint="eastAsia" w:ascii="宋体" w:hAnsi="宋体" w:cs="宋体"/>
          <w:bCs/>
          <w:color w:val="000000"/>
          <w:sz w:val="24"/>
        </w:rPr>
        <w:t>第十条  在监理期间，甲方不向监理机构提供工作人员。</w:t>
      </w:r>
    </w:p>
    <w:p w14:paraId="2B2BE736">
      <w:pPr>
        <w:spacing w:line="360" w:lineRule="auto"/>
        <w:rPr>
          <w:rFonts w:hint="eastAsia" w:ascii="宋体" w:hAnsi="宋体" w:cs="宋体"/>
          <w:bCs/>
          <w:color w:val="000000"/>
          <w:sz w:val="24"/>
        </w:rPr>
      </w:pPr>
      <w:r>
        <w:rPr>
          <w:rFonts w:hint="eastAsia" w:ascii="宋体" w:hAnsi="宋体" w:cs="宋体"/>
          <w:bCs/>
          <w:color w:val="000000"/>
          <w:sz w:val="24"/>
        </w:rPr>
        <w:t>第十一条  甲方同意按以下的计算方法、支付时间与金额，支付监理单位的报酬：</w:t>
      </w:r>
    </w:p>
    <w:p w14:paraId="60330018">
      <w:pPr>
        <w:spacing w:line="360" w:lineRule="auto"/>
        <w:rPr>
          <w:rFonts w:hint="eastAsia" w:ascii="宋体" w:hAnsi="宋体" w:cs="宋体"/>
          <w:bCs/>
          <w:color w:val="000000"/>
          <w:sz w:val="24"/>
        </w:rPr>
      </w:pPr>
      <w:r>
        <w:rPr>
          <w:rFonts w:hint="eastAsia" w:ascii="宋体" w:hAnsi="宋体" w:cs="宋体"/>
          <w:bCs/>
          <w:color w:val="000000"/>
          <w:sz w:val="24"/>
        </w:rPr>
        <w:t xml:space="preserve">    1、监理报酬：甲方支付乙方的监理报酬总金额为：</w:t>
      </w:r>
      <w:r>
        <w:rPr>
          <w:rFonts w:hint="eastAsia" w:ascii="宋体" w:hAnsi="宋体" w:cs="宋体"/>
          <w:bCs/>
          <w:color w:val="000000"/>
          <w:sz w:val="24"/>
          <w:u w:val="single"/>
        </w:rPr>
        <w:t xml:space="preserve">   </w:t>
      </w:r>
      <w:r>
        <w:rPr>
          <w:rFonts w:hint="eastAsia" w:ascii="宋体" w:hAnsi="宋体" w:cs="宋体"/>
          <w:bCs/>
          <w:color w:val="000000"/>
          <w:sz w:val="24"/>
        </w:rPr>
        <w:t>万元（人民币大写：</w:t>
      </w:r>
      <w:r>
        <w:rPr>
          <w:rFonts w:hint="eastAsia" w:ascii="宋体" w:hAnsi="宋体" w:cs="宋体"/>
          <w:bCs/>
          <w:color w:val="000000"/>
          <w:sz w:val="24"/>
          <w:u w:val="single"/>
        </w:rPr>
        <w:t xml:space="preserve">    元整 </w:t>
      </w:r>
      <w:r>
        <w:rPr>
          <w:rFonts w:hint="eastAsia" w:ascii="宋体" w:hAnsi="宋体" w:cs="宋体"/>
          <w:bCs/>
          <w:color w:val="000000"/>
          <w:sz w:val="24"/>
        </w:rPr>
        <w:t xml:space="preserve">）。 </w:t>
      </w:r>
    </w:p>
    <w:p w14:paraId="3ACEAF6D">
      <w:pPr>
        <w:pStyle w:val="6"/>
        <w:rPr>
          <w:rFonts w:hint="eastAsia" w:cs="宋体"/>
          <w:bCs/>
          <w:color w:val="000000"/>
        </w:rPr>
      </w:pPr>
      <w:r>
        <w:rPr>
          <w:rFonts w:hint="eastAsia" w:cs="宋体"/>
          <w:bCs/>
          <w:color w:val="000000"/>
        </w:rPr>
        <w:t>2、支付方式：</w:t>
      </w:r>
    </w:p>
    <w:p w14:paraId="3D5610FE">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见采购需求。</w:t>
      </w:r>
    </w:p>
    <w:p w14:paraId="76619629">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甲方通过银行转账的方式向乙方支付监理报酬到乙方指定的银行账号。</w:t>
      </w:r>
    </w:p>
    <w:p w14:paraId="493C38F2">
      <w:pPr>
        <w:spacing w:line="360" w:lineRule="auto"/>
        <w:rPr>
          <w:rFonts w:hint="eastAsia" w:ascii="宋体" w:hAnsi="宋体" w:cs="宋体"/>
          <w:bCs/>
          <w:color w:val="000000"/>
          <w:sz w:val="24"/>
        </w:rPr>
      </w:pPr>
      <w:r>
        <w:rPr>
          <w:rFonts w:hint="eastAsia" w:ascii="宋体" w:hAnsi="宋体" w:cs="宋体"/>
          <w:b/>
          <w:bCs/>
          <w:color w:val="000000"/>
          <w:sz w:val="24"/>
        </w:rPr>
        <w:t xml:space="preserve">   </w:t>
      </w:r>
      <w:r>
        <w:rPr>
          <w:rFonts w:hint="eastAsia" w:ascii="宋体" w:hAnsi="宋体" w:cs="宋体"/>
          <w:bCs/>
          <w:color w:val="000000"/>
          <w:sz w:val="24"/>
        </w:rPr>
        <w:t>3、双方同意以人民币作为本项目结算的币种。</w:t>
      </w:r>
    </w:p>
    <w:p w14:paraId="4ED1A71B">
      <w:pPr>
        <w:spacing w:line="360" w:lineRule="auto"/>
        <w:rPr>
          <w:rFonts w:hint="eastAsia" w:ascii="宋体" w:hAnsi="宋体" w:cs="宋体"/>
          <w:bCs/>
          <w:color w:val="000000"/>
          <w:sz w:val="24"/>
        </w:rPr>
      </w:pPr>
      <w:r>
        <w:rPr>
          <w:rFonts w:hint="eastAsia" w:ascii="宋体" w:hAnsi="宋体" w:cs="宋体"/>
          <w:bCs/>
          <w:color w:val="000000"/>
          <w:sz w:val="24"/>
        </w:rPr>
        <w:t>第十二条　纠纷处理</w:t>
      </w:r>
    </w:p>
    <w:p w14:paraId="4FBF8EE7">
      <w:pPr>
        <w:tabs>
          <w:tab w:val="left" w:pos="1980"/>
        </w:tabs>
        <w:snapToGrid w:val="0"/>
        <w:spacing w:before="19" w:line="360" w:lineRule="auto"/>
        <w:ind w:firstLine="470" w:firstLineChars="196"/>
        <w:rPr>
          <w:rFonts w:hint="eastAsia" w:ascii="宋体" w:hAnsi="宋体" w:cs="宋体"/>
          <w:color w:val="000000"/>
          <w:sz w:val="24"/>
        </w:rPr>
      </w:pPr>
      <w:r>
        <w:rPr>
          <w:rFonts w:hint="eastAsia" w:ascii="宋体" w:hAnsi="宋体" w:cs="宋体"/>
          <w:color w:val="000000"/>
          <w:sz w:val="24"/>
        </w:rPr>
        <w:t>本合同执行过程中发生纠纷，作如下</w:t>
      </w:r>
      <w:r>
        <w:rPr>
          <w:rFonts w:hint="eastAsia" w:ascii="宋体" w:hAnsi="宋体" w:cs="宋体"/>
          <w:color w:val="000000"/>
          <w:sz w:val="24"/>
          <w:u w:val="single"/>
        </w:rPr>
        <w:t xml:space="preserve">   </w:t>
      </w:r>
      <w:r>
        <w:rPr>
          <w:rFonts w:hint="eastAsia" w:ascii="宋体" w:hAnsi="宋体" w:cs="宋体"/>
          <w:color w:val="000000"/>
          <w:sz w:val="24"/>
        </w:rPr>
        <w:t>处理：</w:t>
      </w:r>
    </w:p>
    <w:p w14:paraId="485AE606">
      <w:pPr>
        <w:tabs>
          <w:tab w:val="left" w:pos="1980"/>
        </w:tabs>
        <w:snapToGrid w:val="0"/>
        <w:spacing w:before="19" w:line="360" w:lineRule="auto"/>
        <w:ind w:firstLine="470" w:firstLineChars="196"/>
        <w:rPr>
          <w:rFonts w:hint="eastAsia" w:ascii="宋体" w:hAnsi="宋体" w:cs="宋体"/>
          <w:color w:val="000000"/>
          <w:sz w:val="24"/>
        </w:rPr>
      </w:pPr>
      <w:r>
        <w:rPr>
          <w:rFonts w:hint="eastAsia" w:ascii="宋体" w:hAnsi="宋体" w:cs="宋体"/>
          <w:color w:val="000000"/>
          <w:sz w:val="24"/>
        </w:rPr>
        <w:t>1、由甲乙双方协商处理。</w:t>
      </w:r>
    </w:p>
    <w:p w14:paraId="39C1E4B9">
      <w:pPr>
        <w:tabs>
          <w:tab w:val="left" w:pos="1980"/>
        </w:tabs>
        <w:snapToGrid w:val="0"/>
        <w:spacing w:before="19" w:line="360" w:lineRule="auto"/>
        <w:ind w:firstLine="470" w:firstLineChars="196"/>
        <w:rPr>
          <w:rFonts w:hint="eastAsia" w:ascii="宋体" w:hAnsi="宋体" w:cs="宋体"/>
          <w:color w:val="000000"/>
          <w:sz w:val="24"/>
        </w:rPr>
      </w:pPr>
      <w:r>
        <w:rPr>
          <w:rFonts w:hint="eastAsia" w:ascii="宋体" w:hAnsi="宋体" w:cs="宋体"/>
          <w:color w:val="000000"/>
          <w:sz w:val="24"/>
        </w:rPr>
        <w:t>2、申请仲裁。仲裁机构为海南国际仲裁院。</w:t>
      </w:r>
    </w:p>
    <w:p w14:paraId="6CE990BA">
      <w:pPr>
        <w:tabs>
          <w:tab w:val="left" w:pos="1980"/>
        </w:tabs>
        <w:snapToGrid w:val="0"/>
        <w:spacing w:before="19" w:line="360" w:lineRule="auto"/>
        <w:ind w:firstLine="470" w:firstLineChars="196"/>
        <w:rPr>
          <w:rFonts w:hint="eastAsia" w:ascii="宋体" w:hAnsi="宋体" w:cs="宋体"/>
          <w:color w:val="000000"/>
          <w:sz w:val="24"/>
        </w:rPr>
      </w:pPr>
      <w:r>
        <w:rPr>
          <w:rFonts w:hint="eastAsia" w:ascii="宋体" w:hAnsi="宋体" w:cs="宋体"/>
          <w:color w:val="000000"/>
          <w:sz w:val="24"/>
        </w:rPr>
        <w:t>3、提起诉讼。诉讼地点为采购人所在地。</w:t>
      </w:r>
    </w:p>
    <w:p w14:paraId="3DDE3AC0">
      <w:pPr>
        <w:spacing w:line="360" w:lineRule="auto"/>
        <w:rPr>
          <w:rFonts w:hint="eastAsia" w:ascii="宋体" w:hAnsi="宋体" w:cs="宋体"/>
          <w:bCs/>
          <w:color w:val="000000"/>
          <w:sz w:val="24"/>
        </w:rPr>
      </w:pPr>
      <w:r>
        <w:rPr>
          <w:rFonts w:hint="eastAsia" w:ascii="宋体" w:hAnsi="宋体" w:cs="宋体"/>
          <w:bCs/>
          <w:color w:val="000000"/>
          <w:sz w:val="24"/>
        </w:rPr>
        <w:t>第十三条　违约责任</w:t>
      </w:r>
    </w:p>
    <w:p w14:paraId="10C2031D">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若乙方违约，甲方按《中华人民共和国民法典合同编》相关规定保留追究其相应责任的权利。（具体以实际签订合同为准）</w:t>
      </w:r>
    </w:p>
    <w:p w14:paraId="01C94ED5">
      <w:pPr>
        <w:spacing w:line="360" w:lineRule="auto"/>
        <w:rPr>
          <w:rFonts w:hint="eastAsia" w:ascii="宋体" w:hAnsi="宋体" w:cs="宋体"/>
          <w:bCs/>
          <w:color w:val="000000"/>
          <w:sz w:val="24"/>
        </w:rPr>
      </w:pPr>
      <w:r>
        <w:rPr>
          <w:rFonts w:hint="eastAsia" w:ascii="宋体" w:hAnsi="宋体" w:cs="宋体"/>
          <w:bCs/>
          <w:color w:val="000000"/>
          <w:sz w:val="24"/>
        </w:rPr>
        <w:t>第十四条 奖励</w:t>
      </w:r>
    </w:p>
    <w:p w14:paraId="6871E6CB">
      <w:pPr>
        <w:spacing w:line="360" w:lineRule="auto"/>
        <w:ind w:firstLine="480" w:firstLineChars="200"/>
        <w:rPr>
          <w:rFonts w:hint="eastAsia" w:ascii="宋体" w:hAnsi="宋体" w:cs="宋体"/>
          <w:bCs/>
          <w:color w:val="000000"/>
          <w:sz w:val="24"/>
        </w:rPr>
      </w:pPr>
      <w:r>
        <w:rPr>
          <w:rFonts w:hint="eastAsia" w:ascii="宋体" w:hAnsi="宋体" w:cs="宋体"/>
          <w:bCs/>
          <w:color w:val="000000"/>
          <w:sz w:val="24"/>
        </w:rPr>
        <w:t>乙方在监理工作过程中提出的合理化建议，使甲方获得经济效益，甲方应给予奖励，具体奖励办法由双方协商约定。</w:t>
      </w:r>
    </w:p>
    <w:p w14:paraId="12A61261">
      <w:pPr>
        <w:spacing w:line="360" w:lineRule="auto"/>
        <w:rPr>
          <w:rFonts w:hint="eastAsia" w:ascii="宋体" w:hAnsi="宋体" w:cs="宋体"/>
          <w:bCs/>
          <w:color w:val="000000"/>
          <w:sz w:val="24"/>
        </w:rPr>
      </w:pPr>
      <w:r>
        <w:rPr>
          <w:rFonts w:hint="eastAsia" w:ascii="宋体" w:hAnsi="宋体" w:cs="宋体"/>
          <w:bCs/>
          <w:color w:val="000000"/>
          <w:sz w:val="24"/>
        </w:rPr>
        <w:t>第十五条  监理文档格式</w:t>
      </w:r>
    </w:p>
    <w:p w14:paraId="5A26E50A">
      <w:pPr>
        <w:spacing w:line="360" w:lineRule="auto"/>
        <w:ind w:firstLine="540" w:firstLineChars="225"/>
        <w:rPr>
          <w:rFonts w:hint="eastAsia" w:ascii="宋体" w:hAnsi="宋体" w:cs="宋体"/>
          <w:bCs/>
          <w:color w:val="000000"/>
          <w:sz w:val="24"/>
        </w:rPr>
      </w:pPr>
      <w:r>
        <w:rPr>
          <w:rFonts w:hint="eastAsia" w:ascii="宋体" w:hAnsi="宋体" w:cs="宋体"/>
          <w:bCs/>
          <w:color w:val="000000"/>
          <w:sz w:val="24"/>
        </w:rPr>
        <w:t>乙方在履行本合同期间使用的各类监理文档应符合信息系统监理的各项规定，如果委托方对监理文档格式有异议，可与监理方进行协商更改。</w:t>
      </w:r>
    </w:p>
    <w:p w14:paraId="6B11A049">
      <w:pPr>
        <w:spacing w:line="360" w:lineRule="auto"/>
        <w:rPr>
          <w:rFonts w:hint="eastAsia" w:ascii="宋体" w:hAnsi="宋体" w:cs="宋体"/>
          <w:bCs/>
          <w:color w:val="000000"/>
          <w:sz w:val="24"/>
        </w:rPr>
      </w:pPr>
      <w:r>
        <w:rPr>
          <w:rFonts w:hint="eastAsia" w:ascii="宋体" w:hAnsi="宋体" w:cs="宋体"/>
          <w:bCs/>
          <w:color w:val="000000"/>
          <w:sz w:val="24"/>
        </w:rPr>
        <w:t>第十六条  监理工作内容</w:t>
      </w:r>
    </w:p>
    <w:p w14:paraId="6DA9E3D3">
      <w:pPr>
        <w:spacing w:line="360" w:lineRule="auto"/>
        <w:ind w:firstLine="480"/>
        <w:rPr>
          <w:rFonts w:hint="eastAsia" w:ascii="宋体" w:hAnsi="宋体" w:cs="宋体"/>
          <w:bCs/>
          <w:color w:val="000000"/>
          <w:sz w:val="24"/>
        </w:rPr>
      </w:pPr>
      <w:r>
        <w:rPr>
          <w:rFonts w:hint="eastAsia" w:ascii="宋体" w:hAnsi="宋体" w:cs="宋体"/>
          <w:bCs/>
          <w:color w:val="000000"/>
          <w:sz w:val="24"/>
        </w:rPr>
        <w:t>详情请见附件。</w:t>
      </w:r>
    </w:p>
    <w:p w14:paraId="49BFAC30">
      <w:pPr>
        <w:spacing w:line="360" w:lineRule="auto"/>
        <w:rPr>
          <w:rFonts w:hint="eastAsia" w:ascii="宋体" w:hAnsi="宋体" w:cs="宋体"/>
          <w:bCs/>
          <w:color w:val="000000"/>
          <w:sz w:val="24"/>
        </w:rPr>
      </w:pPr>
      <w:r>
        <w:rPr>
          <w:rFonts w:hint="eastAsia" w:ascii="宋体" w:hAnsi="宋体" w:cs="宋体"/>
          <w:bCs/>
          <w:color w:val="000000"/>
          <w:sz w:val="24"/>
        </w:rPr>
        <w:t>第十七条 知识产权：本项目交付成果和与之相关的全部知识产权归属甲方。</w:t>
      </w:r>
    </w:p>
    <w:p w14:paraId="40E660BE">
      <w:pPr>
        <w:spacing w:line="360" w:lineRule="auto"/>
        <w:rPr>
          <w:rFonts w:hint="eastAsia" w:ascii="宋体" w:hAnsi="宋体" w:cs="宋体"/>
          <w:bCs/>
          <w:color w:val="000000"/>
          <w:sz w:val="24"/>
        </w:rPr>
      </w:pPr>
      <w:r>
        <w:rPr>
          <w:rFonts w:hint="eastAsia" w:ascii="宋体" w:hAnsi="宋体" w:cs="宋体"/>
          <w:bCs/>
          <w:color w:val="000000"/>
          <w:sz w:val="24"/>
        </w:rPr>
        <w:t>第十八条  合同鉴证：采购代理机构应当在本合同上签章。</w:t>
      </w:r>
    </w:p>
    <w:p w14:paraId="0EF18950">
      <w:pPr>
        <w:spacing w:line="360" w:lineRule="auto"/>
        <w:rPr>
          <w:rFonts w:hint="eastAsia" w:ascii="宋体" w:hAnsi="宋体" w:cs="宋体"/>
          <w:bCs/>
          <w:color w:val="000000"/>
          <w:sz w:val="24"/>
        </w:rPr>
      </w:pPr>
      <w:r>
        <w:rPr>
          <w:rFonts w:hint="eastAsia" w:ascii="宋体" w:hAnsi="宋体" w:cs="宋体"/>
          <w:bCs/>
          <w:color w:val="000000"/>
          <w:sz w:val="24"/>
        </w:rPr>
        <w:t>第十九条 其他</w:t>
      </w:r>
    </w:p>
    <w:p w14:paraId="0FB54042">
      <w:pPr>
        <w:spacing w:line="360" w:lineRule="auto"/>
        <w:ind w:firstLine="480" w:firstLineChars="200"/>
        <w:rPr>
          <w:rFonts w:hint="eastAsia" w:ascii="宋体" w:hAnsi="宋体" w:cs="宋体"/>
          <w:bCs/>
          <w:color w:val="000000"/>
          <w:kern w:val="0"/>
          <w:sz w:val="24"/>
          <w:lang w:val="zh-CN"/>
        </w:rPr>
      </w:pPr>
      <w:r>
        <w:rPr>
          <w:rFonts w:hint="eastAsia" w:ascii="宋体" w:hAnsi="宋体" w:cs="宋体"/>
          <w:bCs/>
          <w:color w:val="000000"/>
          <w:sz w:val="24"/>
        </w:rPr>
        <w:t xml:space="preserve">本合同分三部分，其他未尽事宜，双方应另行协商解决，签订补充合同文件（协议），作为本合同书的一部分。                        </w:t>
      </w:r>
    </w:p>
    <w:p w14:paraId="2439D9C2">
      <w:pPr>
        <w:snapToGrid w:val="0"/>
        <w:spacing w:before="19" w:line="360" w:lineRule="auto"/>
        <w:ind w:firstLine="480" w:firstLineChars="200"/>
        <w:rPr>
          <w:rFonts w:hint="eastAsia" w:ascii="宋体" w:hAnsi="宋体" w:cs="宋体"/>
          <w:bCs/>
          <w:color w:val="000000"/>
          <w:sz w:val="24"/>
        </w:rPr>
      </w:pPr>
      <w:r>
        <w:rPr>
          <w:rFonts w:hint="eastAsia" w:ascii="宋体" w:hAnsi="宋体" w:cs="宋体"/>
          <w:color w:val="000000"/>
          <w:sz w:val="24"/>
        </w:rPr>
        <w:t>本合同由甲乙双方签字盖章后生效。</w:t>
      </w:r>
      <w:r>
        <w:rPr>
          <w:rFonts w:hint="eastAsia" w:ascii="宋体" w:hAnsi="宋体" w:cs="宋体"/>
          <w:bCs/>
          <w:color w:val="000000"/>
          <w:sz w:val="24"/>
        </w:rPr>
        <w:t>本合同一式肆份，中文书写。甲方执贰份、乙方、招标代理机构各执壹份。</w:t>
      </w:r>
    </w:p>
    <w:p w14:paraId="1C95EF23">
      <w:pPr>
        <w:snapToGrid w:val="0"/>
        <w:spacing w:before="19" w:line="360" w:lineRule="auto"/>
        <w:rPr>
          <w:rFonts w:hint="eastAsia" w:ascii="宋体" w:hAnsi="宋体" w:cs="宋体"/>
          <w:b/>
          <w:color w:val="000000"/>
          <w:sz w:val="24"/>
        </w:rPr>
      </w:pPr>
    </w:p>
    <w:p w14:paraId="079C4644">
      <w:pPr>
        <w:spacing w:before="2" w:line="360" w:lineRule="auto"/>
        <w:ind w:right="105"/>
        <w:rPr>
          <w:rFonts w:hint="eastAsia" w:ascii="宋体" w:hAnsi="宋体" w:cs="宋体"/>
          <w:color w:val="000000"/>
          <w:spacing w:val="-2"/>
          <w:sz w:val="24"/>
        </w:rPr>
      </w:pPr>
    </w:p>
    <w:p w14:paraId="73A839A6">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以下无正文。</w:t>
      </w:r>
    </w:p>
    <w:p w14:paraId="7E6B149E">
      <w:pPr>
        <w:spacing w:before="2" w:line="360" w:lineRule="auto"/>
        <w:ind w:left="253" w:right="105" w:firstLine="473"/>
        <w:rPr>
          <w:rFonts w:hint="eastAsia" w:ascii="宋体" w:hAnsi="宋体" w:cs="宋体"/>
          <w:color w:val="000000"/>
          <w:spacing w:val="-2"/>
          <w:sz w:val="24"/>
        </w:rPr>
      </w:pPr>
    </w:p>
    <w:p w14:paraId="7E903FE9">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甲方：                    （盖章）</w:t>
      </w:r>
    </w:p>
    <w:p w14:paraId="4E5E51B1">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 xml:space="preserve">地址：                              </w:t>
      </w:r>
    </w:p>
    <w:p w14:paraId="2107B114">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 xml:space="preserve">法定（授权）代表人：            </w:t>
      </w:r>
    </w:p>
    <w:p w14:paraId="2EA5CFFD">
      <w:pPr>
        <w:spacing w:before="2" w:line="360" w:lineRule="auto"/>
        <w:ind w:right="105"/>
        <w:rPr>
          <w:rFonts w:hint="eastAsia" w:ascii="宋体" w:hAnsi="宋体" w:cs="宋体"/>
          <w:color w:val="000000"/>
          <w:spacing w:val="-2"/>
          <w:sz w:val="24"/>
        </w:rPr>
      </w:pP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w:t>
      </w:r>
    </w:p>
    <w:p w14:paraId="4205E56F">
      <w:pPr>
        <w:spacing w:before="2" w:line="360" w:lineRule="auto"/>
        <w:ind w:right="105"/>
        <w:rPr>
          <w:rFonts w:hint="eastAsia" w:ascii="宋体" w:hAnsi="宋体" w:cs="宋体"/>
          <w:color w:val="000000"/>
          <w:spacing w:val="-2"/>
          <w:sz w:val="24"/>
        </w:rPr>
      </w:pPr>
    </w:p>
    <w:p w14:paraId="1329218D">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乙方：                    （盖章）</w:t>
      </w:r>
    </w:p>
    <w:p w14:paraId="6D2C3232">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 xml:space="preserve">地址：                                </w:t>
      </w:r>
    </w:p>
    <w:p w14:paraId="23522AEC">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 xml:space="preserve">法定（授权）代表人：        </w:t>
      </w:r>
    </w:p>
    <w:p w14:paraId="1A178C18">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 xml:space="preserve">户名：                              </w:t>
      </w:r>
    </w:p>
    <w:p w14:paraId="751EC380">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 xml:space="preserve">开户银行：                               </w:t>
      </w:r>
    </w:p>
    <w:p w14:paraId="1534D621">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 xml:space="preserve">账号：                                   </w:t>
      </w:r>
    </w:p>
    <w:p w14:paraId="61396C9B">
      <w:pPr>
        <w:spacing w:before="2" w:line="360" w:lineRule="auto"/>
        <w:ind w:right="105"/>
        <w:rPr>
          <w:rFonts w:hint="eastAsia" w:ascii="宋体" w:hAnsi="宋体" w:cs="宋体"/>
          <w:color w:val="000000"/>
          <w:spacing w:val="-2"/>
          <w:sz w:val="24"/>
        </w:rPr>
      </w:pP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w:t>
      </w:r>
    </w:p>
    <w:p w14:paraId="2C2F4CB0">
      <w:pPr>
        <w:spacing w:before="2" w:line="360" w:lineRule="auto"/>
        <w:ind w:right="105"/>
        <w:rPr>
          <w:rFonts w:hint="eastAsia" w:ascii="宋体" w:hAnsi="宋体" w:cs="宋体"/>
          <w:color w:val="000000"/>
          <w:spacing w:val="-2"/>
          <w:sz w:val="24"/>
        </w:rPr>
      </w:pPr>
    </w:p>
    <w:p w14:paraId="0079CF5A">
      <w:pPr>
        <w:spacing w:before="2" w:line="360" w:lineRule="auto"/>
        <w:ind w:right="105"/>
        <w:rPr>
          <w:rFonts w:hint="eastAsia" w:ascii="宋体" w:hAnsi="宋体" w:cs="宋体"/>
          <w:color w:val="000000"/>
          <w:spacing w:val="-2"/>
          <w:sz w:val="24"/>
        </w:rPr>
      </w:pPr>
      <w:r>
        <w:rPr>
          <w:rFonts w:hint="eastAsia" w:ascii="宋体" w:hAnsi="宋体" w:cs="宋体"/>
          <w:bCs/>
          <w:color w:val="000000"/>
          <w:sz w:val="24"/>
        </w:rPr>
        <w:t>招标代理机构</w:t>
      </w:r>
      <w:r>
        <w:rPr>
          <w:rFonts w:hint="eastAsia" w:ascii="宋体" w:hAnsi="宋体" w:cs="宋体"/>
          <w:color w:val="000000"/>
          <w:spacing w:val="-2"/>
          <w:sz w:val="24"/>
        </w:rPr>
        <w:t>：海南政采招投标有限公司（盖章）</w:t>
      </w:r>
    </w:p>
    <w:p w14:paraId="6D879F17">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地  址：海口市国贸路49号中衡大厦13楼A座</w:t>
      </w:r>
    </w:p>
    <w:p w14:paraId="703749C4">
      <w:pPr>
        <w:spacing w:before="2" w:line="360" w:lineRule="auto"/>
        <w:ind w:right="105"/>
        <w:rPr>
          <w:rFonts w:hint="eastAsia" w:ascii="宋体" w:hAnsi="宋体" w:cs="宋体"/>
          <w:color w:val="000000"/>
          <w:spacing w:val="-2"/>
          <w:sz w:val="24"/>
        </w:rPr>
      </w:pPr>
      <w:r>
        <w:rPr>
          <w:rFonts w:hint="eastAsia" w:ascii="宋体" w:hAnsi="宋体" w:cs="宋体"/>
          <w:color w:val="000000"/>
          <w:spacing w:val="-2"/>
          <w:sz w:val="24"/>
        </w:rPr>
        <w:t xml:space="preserve">经办人：       </w:t>
      </w:r>
    </w:p>
    <w:p w14:paraId="0C657DEA">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xml:space="preserve">    </w:t>
      </w:r>
      <w:r>
        <w:rPr>
          <w:rFonts w:hint="eastAsia" w:ascii="宋体" w:hAnsi="宋体" w:cs="宋体"/>
          <w:color w:val="000000"/>
          <w:sz w:val="24"/>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E5536F"/>
    <w:multiLevelType w:val="singleLevel"/>
    <w:tmpl w:val="34E5536F"/>
    <w:lvl w:ilvl="0" w:tentative="0">
      <w:start w:val="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770F7"/>
    <w:rsid w:val="484247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3">
    <w:name w:val="Normal (Web)"/>
    <w:basedOn w:val="1"/>
    <w:qFormat/>
    <w:uiPriority w:val="0"/>
    <w:rPr>
      <w:sz w:val="24"/>
    </w:rPr>
  </w:style>
  <w:style w:type="paragraph" w:customStyle="1" w:styleId="6">
    <w:name w:val="正文-小四"/>
    <w:basedOn w:val="1"/>
    <w:qFormat/>
    <w:uiPriority w:val="0"/>
    <w:pPr>
      <w:spacing w:line="360" w:lineRule="auto"/>
      <w:ind w:firstLine="480"/>
    </w:pPr>
    <w:rPr>
      <w:rFonts w:ascii="宋体" w:hAnsi="宋体" w:eastAsia="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7672</Words>
  <Characters>7695</Characters>
  <Lines>0</Lines>
  <Paragraphs>0</Paragraphs>
  <TotalTime>0</TotalTime>
  <ScaleCrop>false</ScaleCrop>
  <LinksUpToDate>false</LinksUpToDate>
  <CharactersWithSpaces>8285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2025-04-01T10:34:28Z</dcterms:created>
  <dc:creator>Administrator</dc:creator>
  <cp:lastModifiedBy>GRANT</cp:lastModifiedBy>
  <dcterms:modified xsi:type="dcterms:W3CDTF">2025-04-01T10:35:01Z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eyJoZGlkIjoiNTAyOWJlMDNjNjhmZmVkOGQ1MDA0ZjUzYzU4NTA0MTkiLCJ1c2VySWQiOiI0NTkwOTIzNDgifQ==</vt:lpwstr>
  </property>
  <property fmtid="{D5CDD505-2E9C-101B-9397-08002B2CF9AE}" pid="4" name="ICV">
    <vt:lpwstr>A0F232334D5D40A0BB8F96F881FEE55F_13</vt:lpwstr>
  </property>
</Properties>
</file>