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C6F8F">
      <w:pPr>
        <w:adjustRightInd w:val="0"/>
        <w:snapToGrid w:val="0"/>
        <w:spacing w:line="800" w:lineRule="exact"/>
        <w:jc w:val="center"/>
        <w:rPr>
          <w:rStyle w:val="7"/>
          <w:rFonts w:hint="eastAsia" w:ascii="宋体" w:hAnsi="宋体" w:eastAsia="宋体" w:cs="宋体"/>
          <w:b/>
          <w:bCs/>
          <w:color w:val="auto"/>
          <w:sz w:val="30"/>
          <w:szCs w:val="30"/>
          <w:lang w:eastAsia="zh-CN"/>
        </w:rPr>
      </w:pPr>
      <w:bookmarkStart w:id="0" w:name="_Toc29186"/>
      <w:bookmarkStart w:id="1" w:name="_Toc20580"/>
      <w:bookmarkStart w:id="2" w:name="_Toc4595"/>
      <w:r>
        <w:rPr>
          <w:rStyle w:val="6"/>
          <w:rFonts w:hint="eastAsia" w:ascii="宋体" w:hAnsi="宋体" w:cs="宋体"/>
          <w:b/>
          <w:bCs/>
          <w:color w:val="auto"/>
          <w:sz w:val="30"/>
          <w:szCs w:val="30"/>
          <w:lang w:eastAsia="zh-CN"/>
        </w:rPr>
        <w:t>文昌市教育局</w:t>
      </w:r>
      <w:r>
        <w:rPr>
          <w:rStyle w:val="6"/>
          <w:rFonts w:hint="eastAsia" w:ascii="宋体" w:hAnsi="宋体" w:eastAsia="宋体" w:cs="宋体"/>
          <w:b/>
          <w:bCs/>
          <w:color w:val="auto"/>
          <w:sz w:val="30"/>
          <w:szCs w:val="30"/>
        </w:rPr>
        <w:t xml:space="preserve"> </w:t>
      </w:r>
      <w:bookmarkEnd w:id="0"/>
      <w:bookmarkEnd w:id="1"/>
      <w:bookmarkEnd w:id="2"/>
    </w:p>
    <w:p w14:paraId="7DD41115">
      <w:pPr>
        <w:adjustRightInd w:val="0"/>
        <w:snapToGrid w:val="0"/>
        <w:spacing w:line="800" w:lineRule="exact"/>
        <w:jc w:val="center"/>
        <w:rPr>
          <w:rStyle w:val="7"/>
          <w:rFonts w:hint="eastAsia" w:ascii="宋体" w:hAnsi="宋体" w:eastAsia="宋体" w:cs="宋体"/>
          <w:b w:val="0"/>
          <w:color w:val="auto"/>
          <w:sz w:val="30"/>
          <w:szCs w:val="30"/>
        </w:rPr>
      </w:pPr>
      <w:r>
        <w:rPr>
          <w:rStyle w:val="7"/>
          <w:rFonts w:hint="eastAsia" w:ascii="宋体" w:hAnsi="宋体" w:cs="宋体"/>
          <w:b/>
          <w:bCs/>
          <w:color w:val="auto"/>
          <w:sz w:val="30"/>
          <w:szCs w:val="30"/>
          <w:lang w:eastAsia="zh-CN"/>
        </w:rPr>
        <w:t>2025年文昌市文城地区部分公办学校和幼儿园校园安保服务项目</w:t>
      </w:r>
      <w:r>
        <w:rPr>
          <w:rStyle w:val="7"/>
          <w:rFonts w:hint="eastAsia" w:ascii="宋体" w:hAnsi="宋体" w:eastAsia="宋体" w:cs="宋体"/>
          <w:b w:val="0"/>
          <w:bCs w:val="0"/>
          <w:color w:val="auto"/>
          <w:sz w:val="30"/>
          <w:szCs w:val="30"/>
          <w:lang w:eastAsia="zh-CN"/>
        </w:rPr>
        <w:t xml:space="preserve"> </w:t>
      </w:r>
      <w:r>
        <w:rPr>
          <w:rStyle w:val="7"/>
          <w:rFonts w:hint="eastAsia" w:ascii="宋体" w:hAnsi="宋体" w:eastAsia="宋体" w:cs="宋体"/>
          <w:color w:val="auto"/>
          <w:sz w:val="30"/>
          <w:szCs w:val="30"/>
        </w:rPr>
        <w:t xml:space="preserve"> </w:t>
      </w:r>
    </w:p>
    <w:p w14:paraId="7CC60C4B">
      <w:pPr>
        <w:spacing w:before="156" w:beforeLines="50"/>
        <w:ind w:left="2531" w:hanging="2382" w:hangingChars="791"/>
        <w:jc w:val="center"/>
        <w:rPr>
          <w:rFonts w:hint="eastAsia" w:ascii="宋体" w:hAnsi="宋体" w:eastAsia="宋体" w:cs="宋体"/>
          <w:b/>
          <w:color w:val="auto"/>
          <w:sz w:val="30"/>
          <w:szCs w:val="30"/>
        </w:rPr>
      </w:pPr>
      <w:r>
        <w:rPr>
          <w:rFonts w:hint="eastAsia" w:ascii="宋体" w:hAnsi="宋体" w:eastAsia="宋体" w:cs="宋体"/>
          <w:b/>
          <w:color w:val="auto"/>
          <w:sz w:val="30"/>
          <w:szCs w:val="30"/>
        </w:rPr>
        <w:t>服务合同（参考样本）</w:t>
      </w:r>
    </w:p>
    <w:p w14:paraId="4264ABFB">
      <w:pPr>
        <w:rPr>
          <w:rFonts w:hint="eastAsia" w:ascii="宋体" w:hAnsi="宋体" w:eastAsia="宋体" w:cs="宋体"/>
          <w:b/>
          <w:color w:val="auto"/>
          <w:sz w:val="28"/>
          <w:szCs w:val="28"/>
        </w:rPr>
      </w:pPr>
    </w:p>
    <w:p w14:paraId="1EF09235">
      <w:pPr>
        <w:jc w:val="center"/>
        <w:rPr>
          <w:rFonts w:hint="eastAsia" w:ascii="宋体" w:hAnsi="宋体" w:eastAsia="宋体" w:cs="宋体"/>
          <w:b/>
          <w:color w:val="auto"/>
          <w:sz w:val="28"/>
          <w:szCs w:val="28"/>
        </w:rPr>
      </w:pPr>
    </w:p>
    <w:p w14:paraId="4F166424">
      <w:pPr>
        <w:rPr>
          <w:rFonts w:hint="eastAsia" w:ascii="宋体" w:hAnsi="宋体" w:cs="宋体"/>
          <w:b/>
          <w:color w:val="auto"/>
          <w:sz w:val="28"/>
          <w:szCs w:val="28"/>
          <w:lang w:eastAsia="zh-CN"/>
        </w:rPr>
      </w:pPr>
      <w:r>
        <w:rPr>
          <w:rFonts w:hint="eastAsia" w:ascii="宋体" w:hAnsi="宋体" w:eastAsia="宋体" w:cs="宋体"/>
          <w:b/>
          <w:color w:val="auto"/>
          <w:sz w:val="28"/>
          <w:szCs w:val="28"/>
        </w:rPr>
        <w:t>项目编号：</w:t>
      </w:r>
      <w:r>
        <w:rPr>
          <w:rFonts w:hint="eastAsia" w:ascii="宋体" w:hAnsi="宋体" w:cs="宋体"/>
          <w:b/>
          <w:color w:val="auto"/>
          <w:sz w:val="28"/>
          <w:szCs w:val="28"/>
          <w:lang w:eastAsia="zh-CN"/>
        </w:rPr>
        <w:t>HNZL-CG2025-0107</w:t>
      </w:r>
    </w:p>
    <w:p w14:paraId="16020989">
      <w:pPr>
        <w:ind w:right="-443" w:rightChars="-211"/>
        <w:rPr>
          <w:rStyle w:val="7"/>
          <w:rFonts w:hint="eastAsia" w:ascii="宋体" w:hAnsi="宋体" w:eastAsia="宋体" w:cs="宋体"/>
          <w:b w:val="0"/>
          <w:color w:val="auto"/>
          <w:sz w:val="32"/>
          <w:szCs w:val="32"/>
        </w:rPr>
      </w:pPr>
      <w:r>
        <w:rPr>
          <w:rFonts w:hint="eastAsia" w:ascii="宋体" w:hAnsi="宋体" w:eastAsia="宋体" w:cs="宋体"/>
          <w:b/>
          <w:color w:val="auto"/>
          <w:sz w:val="28"/>
          <w:szCs w:val="28"/>
        </w:rPr>
        <w:t>项目名称：</w:t>
      </w:r>
      <w:r>
        <w:rPr>
          <w:rStyle w:val="7"/>
          <w:rFonts w:hint="eastAsia" w:ascii="宋体" w:hAnsi="宋体" w:eastAsia="宋体" w:cs="宋体"/>
          <w:color w:val="auto"/>
          <w:sz w:val="28"/>
          <w:szCs w:val="28"/>
          <w:lang w:eastAsia="zh-CN"/>
        </w:rPr>
        <w:t xml:space="preserve">2025年文昌市文城地区部分公办学校和幼儿园校园安保服务项目 </w:t>
      </w:r>
      <w:r>
        <w:rPr>
          <w:rStyle w:val="7"/>
          <w:rFonts w:hint="eastAsia" w:ascii="宋体" w:hAnsi="宋体" w:eastAsia="宋体" w:cs="宋体"/>
          <w:color w:val="auto"/>
          <w:sz w:val="32"/>
          <w:szCs w:val="32"/>
        </w:rPr>
        <w:t xml:space="preserve"> </w:t>
      </w:r>
    </w:p>
    <w:p w14:paraId="05E66827">
      <w:pPr>
        <w:ind w:firstLine="2168" w:firstLineChars="900"/>
        <w:rPr>
          <w:rFonts w:hint="eastAsia" w:ascii="宋体" w:hAnsi="宋体" w:eastAsia="宋体" w:cs="宋体"/>
          <w:b/>
          <w:color w:val="auto"/>
          <w:sz w:val="24"/>
        </w:rPr>
      </w:pPr>
    </w:p>
    <w:p w14:paraId="3480DD8B">
      <w:pPr>
        <w:ind w:firstLine="1231" w:firstLineChars="438"/>
        <w:jc w:val="center"/>
        <w:rPr>
          <w:rFonts w:hint="eastAsia" w:ascii="宋体" w:hAnsi="宋体" w:eastAsia="宋体" w:cs="宋体"/>
          <w:b/>
          <w:color w:val="auto"/>
          <w:sz w:val="28"/>
          <w:szCs w:val="28"/>
        </w:rPr>
      </w:pPr>
    </w:p>
    <w:p w14:paraId="3FDEEC1B">
      <w:pPr>
        <w:spacing w:line="480" w:lineRule="auto"/>
        <w:ind w:right="57"/>
        <w:jc w:val="left"/>
        <w:outlineLvl w:val="0"/>
        <w:rPr>
          <w:rFonts w:hint="eastAsia" w:ascii="宋体" w:hAnsi="宋体" w:eastAsia="宋体" w:cs="宋体"/>
          <w:b/>
          <w:bCs/>
          <w:color w:val="auto"/>
          <w:sz w:val="28"/>
          <w:szCs w:val="28"/>
          <w:u w:val="single"/>
        </w:rPr>
      </w:pPr>
    </w:p>
    <w:p w14:paraId="6947341C">
      <w:pPr>
        <w:ind w:firstLine="2642" w:firstLineChars="940"/>
        <w:rPr>
          <w:rFonts w:hint="eastAsia" w:ascii="宋体" w:hAnsi="宋体" w:eastAsia="宋体" w:cs="宋体"/>
          <w:b/>
          <w:bCs/>
          <w:color w:val="auto"/>
          <w:sz w:val="28"/>
          <w:szCs w:val="28"/>
          <w:u w:val="single"/>
        </w:rPr>
      </w:pPr>
    </w:p>
    <w:p w14:paraId="5E3DAF93">
      <w:pPr>
        <w:ind w:left="0" w:leftChars="0" w:firstLine="1687" w:firstLineChars="600"/>
        <w:rPr>
          <w:rFonts w:hint="eastAsia" w:ascii="宋体" w:hAnsi="宋体" w:eastAsia="宋体" w:cs="宋体"/>
          <w:b/>
          <w:color w:val="auto"/>
          <w:sz w:val="28"/>
          <w:szCs w:val="28"/>
          <w:u w:val="single"/>
        </w:rPr>
      </w:pPr>
      <w:r>
        <w:rPr>
          <w:rFonts w:hint="eastAsia" w:ascii="宋体" w:hAnsi="宋体" w:eastAsia="宋体" w:cs="宋体"/>
          <w:b/>
          <w:color w:val="auto"/>
          <w:sz w:val="28"/>
          <w:szCs w:val="28"/>
        </w:rPr>
        <w:t>甲方：</w:t>
      </w:r>
      <w:r>
        <w:rPr>
          <w:rFonts w:hint="eastAsia" w:ascii="宋体" w:hAnsi="宋体" w:cs="宋体"/>
          <w:b/>
          <w:color w:val="auto"/>
          <w:sz w:val="28"/>
          <w:szCs w:val="28"/>
          <w:u w:val="single"/>
          <w:lang w:eastAsia="zh-CN"/>
        </w:rPr>
        <w:t>文昌市教育局</w:t>
      </w:r>
      <w:r>
        <w:rPr>
          <w:rFonts w:hint="eastAsia" w:ascii="宋体" w:hAnsi="宋体" w:eastAsia="宋体" w:cs="宋体"/>
          <w:b/>
          <w:color w:val="auto"/>
          <w:sz w:val="28"/>
          <w:szCs w:val="28"/>
          <w:u w:val="single"/>
        </w:rPr>
        <w:t xml:space="preserve"> </w:t>
      </w:r>
    </w:p>
    <w:p w14:paraId="234E58DE">
      <w:pPr>
        <w:ind w:left="0" w:leftChars="0" w:firstLine="1687" w:firstLineChars="600"/>
        <w:rPr>
          <w:rFonts w:hint="eastAsia" w:ascii="宋体" w:hAnsi="宋体" w:eastAsia="宋体" w:cs="宋体"/>
          <w:color w:val="auto"/>
          <w:sz w:val="28"/>
          <w:szCs w:val="28"/>
          <w:u w:val="single"/>
        </w:rPr>
      </w:pPr>
      <w:r>
        <w:rPr>
          <w:rFonts w:hint="eastAsia" w:ascii="宋体" w:hAnsi="宋体" w:eastAsia="宋体" w:cs="宋体"/>
          <w:b/>
          <w:color w:val="auto"/>
          <w:sz w:val="28"/>
          <w:szCs w:val="28"/>
        </w:rPr>
        <w:t>乙方：</w:t>
      </w:r>
      <w:r>
        <w:rPr>
          <w:rFonts w:hint="eastAsia" w:ascii="宋体" w:hAnsi="宋体" w:eastAsia="宋体" w:cs="宋体"/>
          <w:color w:val="auto"/>
          <w:sz w:val="28"/>
          <w:szCs w:val="28"/>
          <w:u w:val="single"/>
        </w:rPr>
        <w:t xml:space="preserve">  （成  交  人）          </w:t>
      </w:r>
    </w:p>
    <w:p w14:paraId="4ACC350F">
      <w:pPr>
        <w:ind w:firstLine="2727" w:firstLineChars="970"/>
        <w:rPr>
          <w:rFonts w:hint="eastAsia" w:ascii="宋体" w:hAnsi="宋体" w:eastAsia="宋体" w:cs="宋体"/>
          <w:b/>
          <w:color w:val="auto"/>
          <w:sz w:val="28"/>
          <w:szCs w:val="28"/>
          <w:u w:val="single"/>
        </w:rPr>
      </w:pPr>
    </w:p>
    <w:p w14:paraId="5D6F2FBA">
      <w:pPr>
        <w:ind w:firstLine="2530" w:firstLineChars="900"/>
        <w:rPr>
          <w:rFonts w:hint="eastAsia" w:ascii="宋体" w:hAnsi="宋体" w:eastAsia="宋体" w:cs="宋体"/>
          <w:b/>
          <w:color w:val="auto"/>
          <w:sz w:val="28"/>
          <w:szCs w:val="28"/>
        </w:rPr>
      </w:pPr>
      <w:r>
        <w:rPr>
          <w:rFonts w:hint="eastAsia" w:ascii="宋体" w:hAnsi="宋体" w:eastAsia="宋体" w:cs="宋体"/>
          <w:b/>
          <w:color w:val="auto"/>
          <w:sz w:val="28"/>
          <w:szCs w:val="28"/>
        </w:rPr>
        <w:t>签订日期：</w:t>
      </w:r>
      <w:r>
        <w:rPr>
          <w:rFonts w:hint="eastAsia" w:ascii="宋体" w:hAnsi="宋体" w:cs="宋体"/>
          <w:b/>
          <w:color w:val="auto"/>
          <w:sz w:val="28"/>
          <w:szCs w:val="28"/>
          <w:lang w:val="en-US" w:eastAsia="zh-CN"/>
        </w:rPr>
        <w:t>2025</w:t>
      </w:r>
      <w:r>
        <w:rPr>
          <w:rFonts w:hint="eastAsia" w:ascii="宋体" w:hAnsi="宋体" w:eastAsia="宋体" w:cs="宋体"/>
          <w:b/>
          <w:color w:val="auto"/>
          <w:sz w:val="28"/>
          <w:szCs w:val="28"/>
          <w:lang w:eastAsia="zh-CN"/>
        </w:rPr>
        <w:t>年</w:t>
      </w:r>
      <w:r>
        <w:rPr>
          <w:rFonts w:hint="eastAsia" w:ascii="宋体" w:hAnsi="宋体" w:eastAsia="宋体" w:cs="宋体"/>
          <w:b/>
          <w:color w:val="auto"/>
          <w:sz w:val="28"/>
          <w:szCs w:val="28"/>
        </w:rPr>
        <w:t xml:space="preserve">  月   日</w:t>
      </w:r>
    </w:p>
    <w:p w14:paraId="1BE1DF30">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lang w:val="en-GB"/>
        </w:rPr>
      </w:pPr>
      <w:r>
        <w:rPr>
          <w:rFonts w:hint="eastAsia" w:ascii="宋体" w:hAnsi="宋体" w:eastAsia="宋体" w:cs="宋体"/>
          <w:b/>
          <w:color w:val="auto"/>
          <w:sz w:val="28"/>
          <w:szCs w:val="28"/>
        </w:rPr>
        <w:br w:type="page"/>
      </w:r>
      <w:r>
        <w:rPr>
          <w:rFonts w:hint="eastAsia" w:ascii="宋体" w:hAnsi="宋体" w:eastAsia="宋体" w:cs="宋体"/>
          <w:color w:val="auto"/>
          <w:sz w:val="24"/>
          <w:szCs w:val="24"/>
          <w:lang w:val="en-GB"/>
        </w:rPr>
        <w:t>甲    方</w:t>
      </w:r>
      <w:r>
        <w:rPr>
          <w:rFonts w:hint="eastAsia" w:ascii="宋体" w:hAnsi="宋体" w:eastAsia="宋体" w:cs="宋体"/>
          <w:color w:val="auto"/>
          <w:sz w:val="24"/>
          <w:szCs w:val="24"/>
          <w:u w:val="single"/>
          <w:lang w:val="en-GB"/>
        </w:rPr>
        <w:t>：</w:t>
      </w:r>
      <w:r>
        <w:rPr>
          <w:rFonts w:hint="eastAsia" w:ascii="宋体" w:hAnsi="宋体" w:cs="宋体"/>
          <w:b/>
          <w:color w:val="auto"/>
          <w:sz w:val="24"/>
          <w:szCs w:val="24"/>
          <w:u w:val="single"/>
          <w:lang w:eastAsia="zh-CN"/>
        </w:rPr>
        <w:t>文昌市教育局</w:t>
      </w:r>
      <w:r>
        <w:rPr>
          <w:rFonts w:hint="eastAsia" w:ascii="宋体" w:hAnsi="宋体" w:eastAsia="宋体" w:cs="宋体"/>
          <w:b/>
          <w:color w:val="auto"/>
          <w:sz w:val="24"/>
          <w:szCs w:val="24"/>
          <w:u w:val="single"/>
        </w:rPr>
        <w:t xml:space="preserve"> </w:t>
      </w:r>
      <w:r>
        <w:rPr>
          <w:rFonts w:hint="eastAsia" w:ascii="宋体" w:hAnsi="宋体" w:eastAsia="宋体" w:cs="宋体"/>
          <w:color w:val="auto"/>
          <w:sz w:val="24"/>
          <w:szCs w:val="24"/>
          <w:u w:val="single"/>
        </w:rPr>
        <w:t xml:space="preserve">  </w:t>
      </w:r>
    </w:p>
    <w:p w14:paraId="672BD4A3">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lang w:val="en-GB"/>
        </w:rPr>
      </w:pPr>
      <w:r>
        <w:rPr>
          <w:rFonts w:hint="eastAsia" w:ascii="宋体" w:hAnsi="宋体" w:eastAsia="宋体" w:cs="宋体"/>
          <w:color w:val="auto"/>
          <w:sz w:val="24"/>
          <w:szCs w:val="24"/>
          <w:lang w:val="en-GB"/>
        </w:rPr>
        <w:t>乙    方</w:t>
      </w:r>
      <w:r>
        <w:rPr>
          <w:rFonts w:hint="eastAsia" w:ascii="宋体" w:hAnsi="宋体" w:eastAsia="宋体" w:cs="宋体"/>
          <w:color w:val="auto"/>
          <w:sz w:val="24"/>
          <w:szCs w:val="24"/>
          <w:u w:val="single"/>
          <w:lang w:val="en-GB"/>
        </w:rPr>
        <w:t xml:space="preserve">： </w:t>
      </w:r>
      <w:r>
        <w:rPr>
          <w:rFonts w:hint="eastAsia" w:ascii="宋体" w:hAnsi="宋体" w:eastAsia="宋体" w:cs="宋体"/>
          <w:color w:val="auto"/>
          <w:sz w:val="24"/>
          <w:szCs w:val="24"/>
          <w:u w:val="single"/>
        </w:rPr>
        <w:t xml:space="preserve">               </w:t>
      </w:r>
    </w:p>
    <w:p w14:paraId="47149B6F">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color w:val="auto"/>
          <w:kern w:val="28"/>
          <w:sz w:val="24"/>
          <w:szCs w:val="24"/>
        </w:rPr>
      </w:pPr>
    </w:p>
    <w:p w14:paraId="08D9CAEB">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28"/>
          <w:sz w:val="24"/>
          <w:szCs w:val="24"/>
        </w:rPr>
        <w:t>甲乙双方根据《中华人民共和国政府采购法》、《中华人民共和国民法典》、《</w:t>
      </w:r>
      <w:r>
        <w:rPr>
          <w:rFonts w:hint="eastAsia" w:ascii="宋体" w:hAnsi="宋体" w:cs="宋体"/>
          <w:color w:val="auto"/>
          <w:kern w:val="28"/>
          <w:sz w:val="24"/>
          <w:szCs w:val="24"/>
          <w:lang w:eastAsia="zh-CN"/>
        </w:rPr>
        <w:t>2025年文昌市文城地区部分公办学校和幼儿园校园安保服务项目</w:t>
      </w:r>
      <w:r>
        <w:rPr>
          <w:rFonts w:hint="eastAsia" w:ascii="宋体" w:hAnsi="宋体" w:eastAsia="宋体" w:cs="宋体"/>
          <w:color w:val="auto"/>
          <w:kern w:val="28"/>
          <w:sz w:val="24"/>
          <w:szCs w:val="24"/>
          <w:lang w:eastAsia="zh-CN"/>
        </w:rPr>
        <w:t xml:space="preserve"> </w:t>
      </w:r>
      <w:r>
        <w:rPr>
          <w:rFonts w:hint="eastAsia" w:ascii="宋体" w:hAnsi="宋体" w:eastAsia="宋体" w:cs="宋体"/>
          <w:color w:val="auto"/>
          <w:sz w:val="24"/>
          <w:szCs w:val="24"/>
        </w:rPr>
        <w:t>磋商文件</w:t>
      </w:r>
      <w:r>
        <w:rPr>
          <w:rFonts w:hint="eastAsia" w:ascii="宋体" w:hAnsi="宋体" w:eastAsia="宋体" w:cs="宋体"/>
          <w:color w:val="auto"/>
          <w:kern w:val="28"/>
          <w:sz w:val="24"/>
          <w:szCs w:val="24"/>
        </w:rPr>
        <w:t>》（项目编号：</w:t>
      </w:r>
      <w:r>
        <w:rPr>
          <w:rFonts w:hint="eastAsia" w:ascii="宋体" w:hAnsi="宋体" w:cs="宋体"/>
          <w:color w:val="auto"/>
          <w:kern w:val="28"/>
          <w:sz w:val="24"/>
          <w:szCs w:val="24"/>
          <w:lang w:eastAsia="zh-CN"/>
        </w:rPr>
        <w:t>HNZL-CG2025-0107</w:t>
      </w:r>
      <w:r>
        <w:rPr>
          <w:rFonts w:hint="eastAsia" w:ascii="宋体" w:hAnsi="宋体" w:eastAsia="宋体" w:cs="宋体"/>
          <w:color w:val="auto"/>
          <w:kern w:val="28"/>
          <w:sz w:val="24"/>
          <w:szCs w:val="24"/>
        </w:rPr>
        <w:t>）（以下称磋商文件）等法律法规文件的规定，本着平等互利、诚实信用</w:t>
      </w:r>
      <w:r>
        <w:rPr>
          <w:rFonts w:hint="eastAsia" w:ascii="宋体" w:hAnsi="宋体" w:eastAsia="宋体" w:cs="宋体"/>
          <w:color w:val="auto"/>
          <w:sz w:val="24"/>
          <w:szCs w:val="24"/>
        </w:rPr>
        <w:t>的原则，</w:t>
      </w:r>
      <w:r>
        <w:rPr>
          <w:rFonts w:hint="eastAsia" w:ascii="宋体" w:hAnsi="宋体" w:eastAsia="宋体" w:cs="宋体"/>
          <w:color w:val="auto"/>
          <w:kern w:val="28"/>
          <w:sz w:val="24"/>
          <w:szCs w:val="24"/>
        </w:rPr>
        <w:t>达成如下合同条款供双方信守：</w:t>
      </w:r>
    </w:p>
    <w:p w14:paraId="32B4A9A6">
      <w:pPr>
        <w:keepNext w:val="0"/>
        <w:keepLines w:val="0"/>
        <w:pageBreakBefore w:val="0"/>
        <w:widowControl w:val="0"/>
        <w:kinsoku/>
        <w:wordWrap/>
        <w:overflowPunct/>
        <w:topLinePunct w:val="0"/>
        <w:autoSpaceDE/>
        <w:autoSpaceDN/>
        <w:bidi w:val="0"/>
        <w:adjustRightInd/>
        <w:snapToGrid/>
        <w:spacing w:before="94" w:beforeLines="30"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一、</w:t>
      </w:r>
      <w:r>
        <w:rPr>
          <w:rFonts w:hint="eastAsia" w:ascii="宋体" w:hAnsi="宋体" w:eastAsia="宋体" w:cs="宋体"/>
          <w:b/>
          <w:color w:val="auto"/>
          <w:sz w:val="24"/>
          <w:szCs w:val="24"/>
        </w:rPr>
        <w:t>服务需求</w:t>
      </w:r>
    </w:p>
    <w:tbl>
      <w:tblPr>
        <w:tblStyle w:val="4"/>
        <w:tblW w:w="95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1838"/>
        <w:gridCol w:w="1423"/>
        <w:gridCol w:w="809"/>
        <w:gridCol w:w="922"/>
        <w:gridCol w:w="1475"/>
        <w:gridCol w:w="1710"/>
      </w:tblGrid>
      <w:tr w14:paraId="71F36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0" w:type="dxa"/>
            <w:shd w:val="clear" w:color="auto" w:fill="F2F2F2"/>
            <w:noWrap w:val="0"/>
            <w:vAlign w:val="center"/>
          </w:tcPr>
          <w:p w14:paraId="5352363F">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品目序号</w:t>
            </w:r>
          </w:p>
        </w:tc>
        <w:tc>
          <w:tcPr>
            <w:tcW w:w="1838" w:type="dxa"/>
            <w:shd w:val="clear" w:color="auto" w:fill="F2F2F2"/>
            <w:noWrap w:val="0"/>
            <w:vAlign w:val="center"/>
          </w:tcPr>
          <w:p w14:paraId="4ADCFC93">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服务项目</w:t>
            </w:r>
          </w:p>
        </w:tc>
        <w:tc>
          <w:tcPr>
            <w:tcW w:w="1423" w:type="dxa"/>
            <w:shd w:val="clear" w:color="auto" w:fill="F2F2F2"/>
            <w:noWrap w:val="0"/>
            <w:vAlign w:val="center"/>
          </w:tcPr>
          <w:p w14:paraId="2EA4E1CF">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服务内容</w:t>
            </w:r>
          </w:p>
        </w:tc>
        <w:tc>
          <w:tcPr>
            <w:tcW w:w="809" w:type="dxa"/>
            <w:shd w:val="clear" w:color="auto" w:fill="F2F2F2"/>
            <w:noWrap w:val="0"/>
            <w:vAlign w:val="center"/>
          </w:tcPr>
          <w:p w14:paraId="114B0F9D">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922" w:type="dxa"/>
            <w:shd w:val="clear" w:color="auto" w:fill="F2F2F2"/>
            <w:noWrap w:val="0"/>
            <w:vAlign w:val="center"/>
          </w:tcPr>
          <w:p w14:paraId="38C2E994">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475" w:type="dxa"/>
            <w:shd w:val="clear" w:color="auto" w:fill="F2F2F2"/>
            <w:noWrap w:val="0"/>
            <w:vAlign w:val="center"/>
          </w:tcPr>
          <w:p w14:paraId="7BABDD47">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单 价</w:t>
            </w:r>
          </w:p>
          <w:p w14:paraId="340CB36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(单位：元)</w:t>
            </w:r>
          </w:p>
        </w:tc>
        <w:tc>
          <w:tcPr>
            <w:tcW w:w="1710" w:type="dxa"/>
            <w:shd w:val="clear" w:color="auto" w:fill="F2F2F2"/>
            <w:noWrap w:val="0"/>
            <w:vAlign w:val="center"/>
          </w:tcPr>
          <w:p w14:paraId="645D127A">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总价</w:t>
            </w:r>
          </w:p>
        </w:tc>
      </w:tr>
      <w:tr w14:paraId="2E921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380" w:type="dxa"/>
            <w:noWrap w:val="0"/>
            <w:vAlign w:val="center"/>
          </w:tcPr>
          <w:p w14:paraId="714F86D8">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1838" w:type="dxa"/>
            <w:noWrap w:val="0"/>
            <w:vAlign w:val="top"/>
          </w:tcPr>
          <w:p w14:paraId="54F769FB">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c>
          <w:tcPr>
            <w:tcW w:w="1423" w:type="dxa"/>
            <w:noWrap w:val="0"/>
            <w:vAlign w:val="top"/>
          </w:tcPr>
          <w:p w14:paraId="236EC304">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c>
          <w:tcPr>
            <w:tcW w:w="809" w:type="dxa"/>
            <w:noWrap w:val="0"/>
            <w:vAlign w:val="top"/>
          </w:tcPr>
          <w:p w14:paraId="29118F3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c>
          <w:tcPr>
            <w:tcW w:w="922" w:type="dxa"/>
            <w:noWrap w:val="0"/>
            <w:vAlign w:val="top"/>
          </w:tcPr>
          <w:p w14:paraId="56A1DD25">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c>
          <w:tcPr>
            <w:tcW w:w="1475" w:type="dxa"/>
            <w:noWrap w:val="0"/>
            <w:vAlign w:val="top"/>
          </w:tcPr>
          <w:p w14:paraId="04AF3E68">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c>
          <w:tcPr>
            <w:tcW w:w="1710" w:type="dxa"/>
            <w:noWrap w:val="0"/>
            <w:vAlign w:val="top"/>
          </w:tcPr>
          <w:p w14:paraId="4CF20B6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r>
      <w:tr w14:paraId="7B405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1380" w:type="dxa"/>
            <w:noWrap w:val="0"/>
            <w:vAlign w:val="center"/>
          </w:tcPr>
          <w:p w14:paraId="699454D0">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1838" w:type="dxa"/>
            <w:noWrap w:val="0"/>
            <w:vAlign w:val="top"/>
          </w:tcPr>
          <w:p w14:paraId="172CCE4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c>
          <w:tcPr>
            <w:tcW w:w="1423" w:type="dxa"/>
            <w:noWrap w:val="0"/>
            <w:vAlign w:val="top"/>
          </w:tcPr>
          <w:p w14:paraId="6F9286DC">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c>
          <w:tcPr>
            <w:tcW w:w="809" w:type="dxa"/>
            <w:noWrap w:val="0"/>
            <w:vAlign w:val="top"/>
          </w:tcPr>
          <w:p w14:paraId="7CF02936">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c>
          <w:tcPr>
            <w:tcW w:w="922" w:type="dxa"/>
            <w:noWrap w:val="0"/>
            <w:vAlign w:val="top"/>
          </w:tcPr>
          <w:p w14:paraId="44C14072">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c>
          <w:tcPr>
            <w:tcW w:w="1475" w:type="dxa"/>
            <w:noWrap w:val="0"/>
            <w:vAlign w:val="top"/>
          </w:tcPr>
          <w:p w14:paraId="44B458B0">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c>
          <w:tcPr>
            <w:tcW w:w="1710" w:type="dxa"/>
            <w:noWrap w:val="0"/>
            <w:vAlign w:val="top"/>
          </w:tcPr>
          <w:p w14:paraId="0DAFBEB7">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r>
      <w:tr w14:paraId="7C38E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1380" w:type="dxa"/>
            <w:noWrap w:val="0"/>
            <w:vAlign w:val="center"/>
          </w:tcPr>
          <w:p w14:paraId="46F968DC">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1838" w:type="dxa"/>
            <w:noWrap w:val="0"/>
            <w:vAlign w:val="top"/>
          </w:tcPr>
          <w:p w14:paraId="327DDE9B">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c>
          <w:tcPr>
            <w:tcW w:w="1423" w:type="dxa"/>
            <w:noWrap w:val="0"/>
            <w:vAlign w:val="top"/>
          </w:tcPr>
          <w:p w14:paraId="5A9931E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c>
          <w:tcPr>
            <w:tcW w:w="809" w:type="dxa"/>
            <w:noWrap w:val="0"/>
            <w:vAlign w:val="top"/>
          </w:tcPr>
          <w:p w14:paraId="18A789FA">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c>
          <w:tcPr>
            <w:tcW w:w="922" w:type="dxa"/>
            <w:noWrap w:val="0"/>
            <w:vAlign w:val="top"/>
          </w:tcPr>
          <w:p w14:paraId="6C789657">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c>
          <w:tcPr>
            <w:tcW w:w="1475" w:type="dxa"/>
            <w:noWrap w:val="0"/>
            <w:vAlign w:val="top"/>
          </w:tcPr>
          <w:p w14:paraId="06E4D6B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c>
          <w:tcPr>
            <w:tcW w:w="1710" w:type="dxa"/>
            <w:noWrap w:val="0"/>
            <w:vAlign w:val="top"/>
          </w:tcPr>
          <w:p w14:paraId="47248D4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c>
      </w:tr>
      <w:tr w14:paraId="44FDC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3218" w:type="dxa"/>
            <w:gridSpan w:val="2"/>
            <w:noWrap w:val="0"/>
            <w:vAlign w:val="center"/>
          </w:tcPr>
          <w:p w14:paraId="4510A6C9">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报价总计</w:t>
            </w:r>
          </w:p>
        </w:tc>
        <w:tc>
          <w:tcPr>
            <w:tcW w:w="6339" w:type="dxa"/>
            <w:gridSpan w:val="5"/>
            <w:noWrap w:val="0"/>
            <w:vAlign w:val="center"/>
          </w:tcPr>
          <w:p w14:paraId="6B6AD396">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rPr>
              <w:t>（小写）:￥</w:t>
            </w:r>
          </w:p>
          <w:p w14:paraId="590C0A1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bCs/>
                <w:color w:val="auto"/>
                <w:kern w:val="0"/>
                <w:sz w:val="24"/>
                <w:szCs w:val="24"/>
              </w:rPr>
              <w:t>（大写）：人民币</w:t>
            </w:r>
          </w:p>
        </w:tc>
      </w:tr>
    </w:tbl>
    <w:p w14:paraId="7D2C9F9A">
      <w:pPr>
        <w:keepNext w:val="0"/>
        <w:keepLines w:val="0"/>
        <w:pageBreakBefore w:val="0"/>
        <w:widowControl w:val="0"/>
        <w:kinsoku/>
        <w:wordWrap/>
        <w:overflowPunct/>
        <w:topLinePunct w:val="0"/>
        <w:autoSpaceDE/>
        <w:autoSpaceDN/>
        <w:bidi w:val="0"/>
        <w:adjustRightInd/>
        <w:snapToGrid/>
        <w:spacing w:before="94" w:beforeLines="30" w:line="360" w:lineRule="auto"/>
        <w:textAlignment w:val="auto"/>
        <w:rPr>
          <w:rFonts w:hint="eastAsia" w:ascii="宋体" w:hAnsi="宋体" w:eastAsia="宋体" w:cs="宋体"/>
          <w:b/>
          <w:color w:val="auto"/>
          <w:sz w:val="24"/>
          <w:szCs w:val="24"/>
          <w:lang w:val="en-US" w:eastAsia="zh-CN"/>
        </w:rPr>
      </w:pPr>
      <w:bookmarkStart w:id="3" w:name="_Toc78604615"/>
      <w:r>
        <w:rPr>
          <w:rFonts w:hint="eastAsia" w:ascii="宋体" w:hAnsi="宋体" w:eastAsia="宋体" w:cs="宋体"/>
          <w:b/>
          <w:color w:val="auto"/>
          <w:sz w:val="24"/>
          <w:szCs w:val="24"/>
          <w:lang w:val="en-US" w:eastAsia="zh-CN"/>
        </w:rPr>
        <w:t>二、</w:t>
      </w:r>
      <w:r>
        <w:rPr>
          <w:rFonts w:hint="eastAsia" w:ascii="宋体" w:hAnsi="宋体" w:cs="宋体"/>
          <w:b/>
          <w:color w:val="auto"/>
          <w:sz w:val="24"/>
          <w:szCs w:val="24"/>
          <w:lang w:val="en-US" w:eastAsia="zh-CN"/>
        </w:rPr>
        <w:t>合同履行期限</w:t>
      </w:r>
      <w:r>
        <w:rPr>
          <w:rFonts w:hint="eastAsia" w:ascii="宋体" w:hAnsi="宋体" w:eastAsia="宋体" w:cs="宋体"/>
          <w:b/>
          <w:color w:val="auto"/>
          <w:sz w:val="24"/>
          <w:szCs w:val="24"/>
          <w:lang w:val="en-US" w:eastAsia="zh-CN"/>
        </w:rPr>
        <w:t>：</w:t>
      </w:r>
      <w:r>
        <w:rPr>
          <w:rFonts w:hint="eastAsia" w:ascii="宋体" w:hAnsi="宋体" w:cs="宋体"/>
          <w:b/>
          <w:color w:val="auto"/>
          <w:sz w:val="24"/>
          <w:szCs w:val="24"/>
          <w:lang w:val="en-US" w:eastAsia="zh-CN"/>
        </w:rPr>
        <w:t>自合同签订之日起1年止</w:t>
      </w:r>
    </w:p>
    <w:p w14:paraId="5667653F">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left"/>
        <w:textAlignment w:val="auto"/>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三、项目服务内容</w:t>
      </w:r>
    </w:p>
    <w:p w14:paraId="0A7BABA9">
      <w:pPr>
        <w:keepNext w:val="0"/>
        <w:keepLines w:val="0"/>
        <w:pageBreakBefore w:val="0"/>
        <w:widowControl/>
        <w:numPr>
          <w:ilvl w:val="0"/>
          <w:numId w:val="1"/>
        </w:numPr>
        <w:suppressLineNumbers w:val="0"/>
        <w:kinsoku/>
        <w:wordWrap/>
        <w:overflowPunct/>
        <w:topLinePunct w:val="0"/>
        <w:autoSpaceDE/>
        <w:autoSpaceDN/>
        <w:bidi w:val="0"/>
        <w:adjustRightInd/>
        <w:snapToGrid/>
        <w:spacing w:before="156" w:beforeLines="50" w:beforeAutospacing="0" w:after="156" w:afterLines="50" w:afterAutospacing="0" w:line="460" w:lineRule="exact"/>
        <w:ind w:left="425" w:leftChars="0" w:right="0" w:hanging="425" w:firstLineChars="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服务地址、范围：文昌市文城地区部分公办学校和幼儿园校园安保服务</w:t>
      </w:r>
    </w:p>
    <w:p w14:paraId="212EF1B6">
      <w:pPr>
        <w:keepNext w:val="0"/>
        <w:keepLines w:val="0"/>
        <w:pageBreakBefore w:val="0"/>
        <w:widowControl/>
        <w:numPr>
          <w:ilvl w:val="0"/>
          <w:numId w:val="1"/>
        </w:numPr>
        <w:suppressLineNumbers w:val="0"/>
        <w:kinsoku/>
        <w:wordWrap/>
        <w:overflowPunct/>
        <w:topLinePunct w:val="0"/>
        <w:autoSpaceDE/>
        <w:autoSpaceDN/>
        <w:bidi w:val="0"/>
        <w:adjustRightInd/>
        <w:snapToGrid/>
        <w:spacing w:before="156" w:beforeLines="50" w:beforeAutospacing="0" w:after="156" w:afterLines="50" w:afterAutospacing="0" w:line="460" w:lineRule="exact"/>
        <w:ind w:left="425" w:leftChars="0" w:right="0" w:hanging="425" w:firstLineChars="0"/>
        <w:jc w:val="left"/>
        <w:textAlignment w:val="auto"/>
        <w:rPr>
          <w:rFonts w:hint="eastAsia" w:ascii="宋体" w:hAnsi="宋体" w:eastAsia="宋体" w:cs="宋体"/>
          <w:color w:val="auto"/>
          <w:kern w:val="0"/>
          <w:sz w:val="24"/>
          <w:szCs w:val="24"/>
          <w:u w:color="000000"/>
          <w:shd w:val="clear" w:fill="FFFFFF"/>
          <w:lang w:val="en-US" w:eastAsia="zh-CN" w:bidi="ar"/>
        </w:rPr>
      </w:pPr>
      <w:r>
        <w:rPr>
          <w:rFonts w:hint="eastAsia" w:ascii="宋体" w:hAnsi="宋体" w:eastAsia="宋体" w:cs="宋体"/>
          <w:bCs/>
          <w:color w:val="auto"/>
          <w:sz w:val="24"/>
          <w:szCs w:val="24"/>
          <w:lang w:val="en-US" w:eastAsia="zh-CN"/>
        </w:rPr>
        <w:t>服务内容：承担学校门卫管理、日常和节假日巡逻巡查校园安全隐患、上下学期间护学岗工作、配合处置各类突发事件、校园秩序管理、学校大型活动安保任务，并做好校园内各种突发事件的安全保卫工作。</w:t>
      </w:r>
    </w:p>
    <w:p w14:paraId="05609E30">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left"/>
        <w:textAlignment w:val="auto"/>
        <w:rPr>
          <w:rFonts w:hint="eastAsia" w:ascii="宋体" w:hAnsi="宋体" w:eastAsia="宋体" w:cs="宋体"/>
          <w:color w:val="auto"/>
          <w:sz w:val="24"/>
          <w:szCs w:val="24"/>
          <w:shd w:val="clear" w:fill="FFFFFF"/>
          <w:lang w:val="en-US"/>
        </w:rPr>
      </w:pPr>
      <w:r>
        <w:rPr>
          <w:rFonts w:hint="eastAsia" w:ascii="宋体" w:hAnsi="宋体" w:eastAsia="宋体" w:cs="宋体"/>
          <w:b/>
          <w:bCs/>
          <w:color w:val="auto"/>
          <w:kern w:val="0"/>
          <w:sz w:val="24"/>
          <w:szCs w:val="24"/>
          <w:u w:color="000000"/>
          <w:shd w:val="clear" w:fill="FFFFFF"/>
          <w:lang w:val="en-US" w:eastAsia="zh-CN" w:bidi="ar"/>
        </w:rPr>
        <w:t>四、配置人数及要求</w:t>
      </w:r>
    </w:p>
    <w:p w14:paraId="7AEF0954">
      <w:pPr>
        <w:keepNext w:val="0"/>
        <w:keepLines w:val="0"/>
        <w:pageBreakBefore w:val="0"/>
        <w:widowControl/>
        <w:numPr>
          <w:ilvl w:val="0"/>
          <w:numId w:val="2"/>
        </w:numPr>
        <w:suppressLineNumbers w:val="0"/>
        <w:kinsoku/>
        <w:wordWrap/>
        <w:overflowPunct/>
        <w:topLinePunct w:val="0"/>
        <w:autoSpaceDE/>
        <w:autoSpaceDN/>
        <w:bidi w:val="0"/>
        <w:adjustRightInd/>
        <w:snapToGrid/>
        <w:spacing w:before="156" w:beforeLines="50" w:beforeAutospacing="0" w:after="156" w:afterLines="50" w:afterAutospacing="0" w:line="460" w:lineRule="exact"/>
        <w:ind w:left="425" w:leftChars="0" w:right="0" w:hanging="425" w:firstLineChars="0"/>
        <w:jc w:val="left"/>
        <w:textAlignment w:val="auto"/>
        <w:rPr>
          <w:rFonts w:hint="eastAsia" w:ascii="宋体" w:hAnsi="宋体" w:eastAsia="宋体" w:cs="宋体"/>
          <w:bCs/>
          <w:color w:val="auto"/>
          <w:sz w:val="24"/>
          <w:szCs w:val="24"/>
          <w:lang w:val="en-US" w:eastAsia="zh-CN"/>
        </w:rPr>
      </w:pPr>
      <w:r>
        <w:rPr>
          <w:rFonts w:hint="eastAsia" w:ascii="宋体" w:hAnsi="宋体" w:cs="宋体"/>
          <w:bCs/>
          <w:color w:val="auto"/>
          <w:sz w:val="24"/>
          <w:szCs w:val="24"/>
          <w:lang w:val="en-US" w:eastAsia="zh-CN"/>
        </w:rPr>
        <w:t>乙方</w:t>
      </w:r>
      <w:r>
        <w:rPr>
          <w:rFonts w:hint="eastAsia" w:ascii="宋体" w:hAnsi="宋体" w:eastAsia="宋体" w:cs="宋体"/>
          <w:bCs/>
          <w:color w:val="auto"/>
          <w:sz w:val="24"/>
          <w:szCs w:val="24"/>
          <w:lang w:val="en-US" w:eastAsia="zh-CN"/>
        </w:rPr>
        <w:t>按照我市中小学幼儿园目前岗位情况配置保安人员，需要保安人数为73人。</w:t>
      </w:r>
    </w:p>
    <w:p w14:paraId="7EAE86FA">
      <w:pPr>
        <w:keepNext w:val="0"/>
        <w:keepLines w:val="0"/>
        <w:pageBreakBefore w:val="0"/>
        <w:widowControl/>
        <w:numPr>
          <w:ilvl w:val="0"/>
          <w:numId w:val="2"/>
        </w:numPr>
        <w:suppressLineNumbers w:val="0"/>
        <w:kinsoku/>
        <w:wordWrap/>
        <w:overflowPunct/>
        <w:topLinePunct w:val="0"/>
        <w:autoSpaceDE/>
        <w:autoSpaceDN/>
        <w:bidi w:val="0"/>
        <w:adjustRightInd/>
        <w:snapToGrid/>
        <w:spacing w:before="156" w:beforeLines="50" w:beforeAutospacing="0" w:after="156" w:afterLines="50" w:afterAutospacing="0" w:line="460" w:lineRule="exact"/>
        <w:ind w:left="425" w:leftChars="0" w:right="0" w:hanging="425" w:firstLineChars="0"/>
        <w:jc w:val="left"/>
        <w:textAlignment w:val="auto"/>
        <w:rPr>
          <w:rFonts w:hint="eastAsia" w:ascii="宋体" w:hAnsi="宋体" w:eastAsia="宋体" w:cs="宋体"/>
          <w:bCs/>
          <w:color w:val="auto"/>
          <w:sz w:val="24"/>
          <w:szCs w:val="24"/>
          <w:lang w:val="en-US" w:eastAsia="zh-CN"/>
        </w:rPr>
      </w:pPr>
      <w:r>
        <w:rPr>
          <w:rFonts w:hint="eastAsia" w:ascii="宋体" w:hAnsi="宋体" w:cs="宋体"/>
          <w:bCs/>
          <w:color w:val="auto"/>
          <w:sz w:val="24"/>
          <w:szCs w:val="24"/>
          <w:lang w:val="en-US" w:eastAsia="zh-CN"/>
        </w:rPr>
        <w:t>乙方</w:t>
      </w:r>
      <w:r>
        <w:rPr>
          <w:rFonts w:hint="eastAsia" w:ascii="宋体" w:hAnsi="宋体" w:eastAsia="宋体" w:cs="宋体"/>
          <w:bCs/>
          <w:color w:val="auto"/>
          <w:sz w:val="24"/>
          <w:szCs w:val="24"/>
          <w:lang w:val="en-US" w:eastAsia="zh-CN"/>
        </w:rPr>
        <w:t>必须依据合同，保证各学校保安人员数量、质量，严格履行保安工作职能，实行24小时保安服务。安保公司要建立健全组织机构，派驻具有一定保安管理工作经验的管理人员驻校负责保安人员日常的教育、管理。</w:t>
      </w:r>
    </w:p>
    <w:p w14:paraId="6D5D9534">
      <w:pPr>
        <w:keepNext w:val="0"/>
        <w:keepLines w:val="0"/>
        <w:pageBreakBefore w:val="0"/>
        <w:widowControl/>
        <w:numPr>
          <w:ilvl w:val="0"/>
          <w:numId w:val="2"/>
        </w:numPr>
        <w:suppressLineNumbers w:val="0"/>
        <w:kinsoku/>
        <w:wordWrap/>
        <w:overflowPunct/>
        <w:topLinePunct w:val="0"/>
        <w:autoSpaceDE/>
        <w:autoSpaceDN/>
        <w:bidi w:val="0"/>
        <w:adjustRightInd/>
        <w:snapToGrid/>
        <w:spacing w:before="156" w:beforeLines="50" w:beforeAutospacing="0" w:after="156" w:afterLines="50" w:afterAutospacing="0" w:line="460" w:lineRule="exact"/>
        <w:ind w:left="425" w:leftChars="0" w:right="0" w:hanging="425" w:firstLineChars="0"/>
        <w:jc w:val="left"/>
        <w:textAlignment w:val="auto"/>
        <w:rPr>
          <w:rFonts w:hint="eastAsia" w:ascii="宋体" w:hAnsi="宋体" w:eastAsia="宋体" w:cs="宋体"/>
          <w:bCs/>
          <w:color w:val="auto"/>
          <w:sz w:val="24"/>
          <w:szCs w:val="24"/>
          <w:lang w:val="en-US" w:eastAsia="zh-CN"/>
        </w:rPr>
      </w:pPr>
      <w:r>
        <w:rPr>
          <w:rFonts w:hint="eastAsia" w:ascii="宋体" w:hAnsi="宋体" w:cs="宋体"/>
          <w:bCs/>
          <w:color w:val="auto"/>
          <w:sz w:val="24"/>
          <w:szCs w:val="24"/>
          <w:lang w:val="en-US" w:eastAsia="zh-CN"/>
        </w:rPr>
        <w:t>乙方</w:t>
      </w:r>
      <w:r>
        <w:rPr>
          <w:rFonts w:hint="eastAsia" w:ascii="宋体" w:hAnsi="宋体" w:eastAsia="宋体" w:cs="宋体"/>
          <w:bCs/>
          <w:color w:val="auto"/>
          <w:sz w:val="24"/>
          <w:szCs w:val="24"/>
          <w:lang w:val="en-US" w:eastAsia="zh-CN"/>
        </w:rPr>
        <w:t>选派的执勤人员必须经过正规的保安业务培训，持证上岗，身体健康、无残疾，无精神疾病，无违法犯罪前科,年龄在18—55岁之间，退伍军人优先，</w:t>
      </w:r>
      <w:r>
        <w:rPr>
          <w:rFonts w:hint="eastAsia" w:ascii="宋体" w:hAnsi="宋体" w:cs="宋体"/>
          <w:bCs/>
          <w:color w:val="auto"/>
          <w:sz w:val="24"/>
          <w:szCs w:val="24"/>
          <w:lang w:val="en-US" w:eastAsia="zh-CN"/>
        </w:rPr>
        <w:t>乙方</w:t>
      </w:r>
      <w:r>
        <w:rPr>
          <w:rFonts w:hint="eastAsia" w:ascii="宋体" w:hAnsi="宋体" w:eastAsia="宋体" w:cs="宋体"/>
          <w:bCs/>
          <w:color w:val="auto"/>
          <w:sz w:val="24"/>
          <w:szCs w:val="24"/>
          <w:lang w:val="en-US" w:eastAsia="zh-CN"/>
        </w:rPr>
        <w:t>与保安人员签订的劳务合同副本、保安人员保安证或上岗证复印件。</w:t>
      </w:r>
    </w:p>
    <w:p w14:paraId="0B4E9472">
      <w:pPr>
        <w:keepNext w:val="0"/>
        <w:keepLines w:val="0"/>
        <w:pageBreakBefore w:val="0"/>
        <w:widowControl/>
        <w:numPr>
          <w:ilvl w:val="0"/>
          <w:numId w:val="2"/>
        </w:numPr>
        <w:suppressLineNumbers w:val="0"/>
        <w:kinsoku/>
        <w:wordWrap/>
        <w:overflowPunct/>
        <w:topLinePunct w:val="0"/>
        <w:autoSpaceDE/>
        <w:autoSpaceDN/>
        <w:bidi w:val="0"/>
        <w:adjustRightInd/>
        <w:snapToGrid/>
        <w:spacing w:before="156" w:beforeLines="50" w:beforeAutospacing="0" w:after="156" w:afterLines="50" w:afterAutospacing="0" w:line="460" w:lineRule="exact"/>
        <w:ind w:left="425" w:leftChars="0" w:right="0" w:hanging="425" w:firstLineChars="0"/>
        <w:jc w:val="left"/>
        <w:textAlignment w:val="auto"/>
        <w:rPr>
          <w:rFonts w:hint="eastAsia" w:ascii="宋体" w:hAnsi="宋体" w:eastAsia="宋体" w:cs="宋体"/>
          <w:bCs/>
          <w:color w:val="auto"/>
          <w:sz w:val="24"/>
          <w:szCs w:val="24"/>
          <w:lang w:val="en-US" w:eastAsia="zh-CN"/>
        </w:rPr>
      </w:pPr>
      <w:r>
        <w:rPr>
          <w:rFonts w:hint="eastAsia" w:ascii="宋体" w:hAnsi="宋体" w:cs="宋体"/>
          <w:bCs/>
          <w:color w:val="auto"/>
          <w:sz w:val="24"/>
          <w:szCs w:val="24"/>
          <w:lang w:val="en-US" w:eastAsia="zh-CN"/>
        </w:rPr>
        <w:t>乙方</w:t>
      </w:r>
      <w:r>
        <w:rPr>
          <w:rFonts w:hint="eastAsia" w:ascii="宋体" w:hAnsi="宋体" w:eastAsia="宋体" w:cs="宋体"/>
          <w:bCs/>
          <w:color w:val="auto"/>
          <w:sz w:val="24"/>
          <w:szCs w:val="24"/>
          <w:lang w:val="en-US" w:eastAsia="zh-CN"/>
        </w:rPr>
        <w:t>要安排好各校保安员值班表，保安人员请假、轮休时，必须向班长、队长请假并报告学校管理人员，及时安排人员替补上岗，不得发生缺岗现象。</w:t>
      </w:r>
    </w:p>
    <w:p w14:paraId="276B5012">
      <w:pPr>
        <w:keepNext w:val="0"/>
        <w:keepLines w:val="0"/>
        <w:pageBreakBefore w:val="0"/>
        <w:widowControl/>
        <w:numPr>
          <w:ilvl w:val="0"/>
          <w:numId w:val="2"/>
        </w:numPr>
        <w:suppressLineNumbers w:val="0"/>
        <w:kinsoku/>
        <w:wordWrap/>
        <w:overflowPunct/>
        <w:topLinePunct w:val="0"/>
        <w:autoSpaceDE/>
        <w:autoSpaceDN/>
        <w:bidi w:val="0"/>
        <w:adjustRightInd/>
        <w:snapToGrid/>
        <w:spacing w:before="156" w:beforeLines="50" w:beforeAutospacing="0" w:after="156" w:afterLines="50" w:afterAutospacing="0" w:line="460" w:lineRule="exact"/>
        <w:ind w:left="425" w:leftChars="0" w:right="0" w:hanging="425" w:firstLineChars="0"/>
        <w:jc w:val="left"/>
        <w:textAlignment w:val="auto"/>
        <w:rPr>
          <w:rFonts w:hint="eastAsia" w:ascii="宋体" w:hAnsi="宋体" w:eastAsia="宋体" w:cs="宋体"/>
          <w:bCs/>
          <w:color w:val="auto"/>
          <w:sz w:val="24"/>
          <w:szCs w:val="24"/>
          <w:lang w:val="en-US" w:eastAsia="zh-CN"/>
        </w:rPr>
      </w:pPr>
      <w:r>
        <w:rPr>
          <w:rFonts w:hint="eastAsia" w:ascii="宋体" w:hAnsi="宋体" w:cs="宋体"/>
          <w:bCs/>
          <w:color w:val="auto"/>
          <w:sz w:val="24"/>
          <w:szCs w:val="24"/>
          <w:lang w:val="en-US" w:eastAsia="zh-CN"/>
        </w:rPr>
        <w:t>乙方</w:t>
      </w:r>
      <w:r>
        <w:rPr>
          <w:rFonts w:hint="eastAsia" w:ascii="宋体" w:hAnsi="宋体" w:eastAsia="宋体" w:cs="宋体"/>
          <w:bCs/>
          <w:color w:val="auto"/>
          <w:sz w:val="24"/>
          <w:szCs w:val="24"/>
          <w:lang w:val="en-US" w:eastAsia="zh-CN"/>
        </w:rPr>
        <w:t>应每周总结讲评本周工作并安排部署下周工作。每周出操训练两次以上，定期组织保安人员学习有关文件和业务培训教材及学校的相关规章制度,每学期有规划组织演练培训，明确工作任务和目标，自觉服从校方管理，不断提高执勤能力和保安队伍的整体素质。</w:t>
      </w:r>
    </w:p>
    <w:p w14:paraId="05F7779A">
      <w:pPr>
        <w:keepNext w:val="0"/>
        <w:keepLines w:val="0"/>
        <w:pageBreakBefore w:val="0"/>
        <w:widowControl/>
        <w:numPr>
          <w:ilvl w:val="0"/>
          <w:numId w:val="2"/>
        </w:numPr>
        <w:suppressLineNumbers w:val="0"/>
        <w:kinsoku/>
        <w:wordWrap/>
        <w:overflowPunct/>
        <w:topLinePunct w:val="0"/>
        <w:autoSpaceDE/>
        <w:autoSpaceDN/>
        <w:bidi w:val="0"/>
        <w:adjustRightInd/>
        <w:snapToGrid/>
        <w:spacing w:before="156" w:beforeLines="50" w:beforeAutospacing="0" w:after="156" w:afterLines="50" w:afterAutospacing="0" w:line="460" w:lineRule="exact"/>
        <w:ind w:left="425" w:leftChars="0" w:right="0" w:hanging="425" w:firstLineChars="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为保证保安队伍稳定，</w:t>
      </w:r>
      <w:r>
        <w:rPr>
          <w:rFonts w:hint="eastAsia" w:ascii="宋体" w:hAnsi="宋体" w:cs="宋体"/>
          <w:bCs/>
          <w:color w:val="auto"/>
          <w:sz w:val="24"/>
          <w:szCs w:val="24"/>
          <w:lang w:val="en-US" w:eastAsia="zh-CN"/>
        </w:rPr>
        <w:t>乙方</w:t>
      </w:r>
      <w:r>
        <w:rPr>
          <w:rFonts w:hint="eastAsia" w:ascii="宋体" w:hAnsi="宋体" w:eastAsia="宋体" w:cs="宋体"/>
          <w:bCs/>
          <w:color w:val="auto"/>
          <w:sz w:val="24"/>
          <w:szCs w:val="24"/>
          <w:lang w:val="en-US" w:eastAsia="zh-CN"/>
        </w:rPr>
        <w:t>更换保安人员时，须提前三个工作日报告学校主管或专职管理人员并提供新上岗执勤人员登记审批表、</w:t>
      </w:r>
      <w:r>
        <w:rPr>
          <w:rFonts w:hint="eastAsia" w:ascii="宋体" w:hAnsi="宋体" w:cs="宋体"/>
          <w:bCs/>
          <w:color w:val="auto"/>
          <w:sz w:val="24"/>
          <w:szCs w:val="24"/>
          <w:lang w:val="en-US" w:eastAsia="zh-CN"/>
        </w:rPr>
        <w:t>乙方</w:t>
      </w:r>
      <w:r>
        <w:rPr>
          <w:rFonts w:hint="eastAsia" w:ascii="宋体" w:hAnsi="宋体" w:eastAsia="宋体" w:cs="宋体"/>
          <w:bCs/>
          <w:color w:val="auto"/>
          <w:sz w:val="24"/>
          <w:szCs w:val="24"/>
          <w:lang w:val="en-US" w:eastAsia="zh-CN"/>
        </w:rPr>
        <w:t>与保安人员签订的劳务合同副本，经学校同意后方可更换。</w:t>
      </w:r>
    </w:p>
    <w:p w14:paraId="211EB882">
      <w:pPr>
        <w:keepNext w:val="0"/>
        <w:keepLines w:val="0"/>
        <w:pageBreakBefore w:val="0"/>
        <w:widowControl/>
        <w:numPr>
          <w:ilvl w:val="0"/>
          <w:numId w:val="2"/>
        </w:numPr>
        <w:suppressLineNumbers w:val="0"/>
        <w:kinsoku/>
        <w:wordWrap/>
        <w:overflowPunct/>
        <w:topLinePunct w:val="0"/>
        <w:autoSpaceDE/>
        <w:autoSpaceDN/>
        <w:bidi w:val="0"/>
        <w:adjustRightInd/>
        <w:snapToGrid/>
        <w:spacing w:before="156" w:beforeLines="50" w:beforeAutospacing="0" w:after="156" w:afterLines="50" w:afterAutospacing="0" w:line="460" w:lineRule="exact"/>
        <w:ind w:left="425" w:leftChars="0" w:right="0" w:hanging="425" w:firstLineChars="0"/>
        <w:jc w:val="left"/>
        <w:textAlignment w:val="auto"/>
        <w:rPr>
          <w:rFonts w:hint="eastAsia" w:ascii="宋体" w:hAnsi="宋体" w:eastAsia="宋体" w:cs="宋体"/>
          <w:bCs/>
          <w:color w:val="auto"/>
          <w:sz w:val="24"/>
          <w:szCs w:val="24"/>
          <w:lang w:val="en-US" w:eastAsia="zh-CN"/>
        </w:rPr>
      </w:pPr>
      <w:r>
        <w:rPr>
          <w:rFonts w:hint="eastAsia" w:ascii="宋体" w:hAnsi="宋体" w:cs="宋体"/>
          <w:bCs/>
          <w:color w:val="auto"/>
          <w:sz w:val="24"/>
          <w:szCs w:val="24"/>
          <w:lang w:val="en-US" w:eastAsia="zh-CN"/>
        </w:rPr>
        <w:t>乙方</w:t>
      </w:r>
      <w:r>
        <w:rPr>
          <w:rFonts w:hint="eastAsia" w:ascii="宋体" w:hAnsi="宋体" w:eastAsia="宋体" w:cs="宋体"/>
          <w:bCs/>
          <w:color w:val="auto"/>
          <w:sz w:val="24"/>
          <w:szCs w:val="24"/>
          <w:lang w:val="en-US" w:eastAsia="zh-CN"/>
        </w:rPr>
        <w:t>保安人员应严格履行规定的岗位职责要求，并遵守学校的各项规章制度和纪律。接受学校临时性岗位调整，重大活动接待，校园环境治理及消防安全等工作任务，不再另行核算。</w:t>
      </w:r>
    </w:p>
    <w:p w14:paraId="12A38F63">
      <w:pPr>
        <w:keepNext w:val="0"/>
        <w:keepLines w:val="0"/>
        <w:pageBreakBefore w:val="0"/>
        <w:widowControl/>
        <w:numPr>
          <w:ilvl w:val="0"/>
          <w:numId w:val="2"/>
        </w:numPr>
        <w:suppressLineNumbers w:val="0"/>
        <w:kinsoku/>
        <w:wordWrap/>
        <w:overflowPunct/>
        <w:topLinePunct w:val="0"/>
        <w:autoSpaceDE/>
        <w:autoSpaceDN/>
        <w:bidi w:val="0"/>
        <w:adjustRightInd/>
        <w:snapToGrid/>
        <w:spacing w:before="156" w:beforeLines="50" w:beforeAutospacing="0" w:after="156" w:afterLines="50" w:afterAutospacing="0" w:line="460" w:lineRule="exact"/>
        <w:ind w:left="425" w:leftChars="0" w:right="0" w:hanging="425" w:firstLineChars="0"/>
        <w:jc w:val="left"/>
        <w:textAlignment w:val="auto"/>
        <w:rPr>
          <w:rFonts w:hint="eastAsia" w:ascii="宋体" w:hAnsi="宋体" w:eastAsia="宋体" w:cs="宋体"/>
          <w:bCs/>
          <w:color w:val="auto"/>
          <w:sz w:val="24"/>
          <w:szCs w:val="24"/>
          <w:lang w:val="en-US" w:eastAsia="zh-CN"/>
        </w:rPr>
      </w:pPr>
      <w:r>
        <w:rPr>
          <w:rFonts w:hint="eastAsia" w:ascii="宋体" w:hAnsi="宋体" w:cs="宋体"/>
          <w:bCs/>
          <w:color w:val="auto"/>
          <w:sz w:val="24"/>
          <w:szCs w:val="24"/>
          <w:lang w:val="en-US" w:eastAsia="zh-CN"/>
        </w:rPr>
        <w:t>乙方</w:t>
      </w:r>
      <w:r>
        <w:rPr>
          <w:rFonts w:hint="eastAsia" w:ascii="宋体" w:hAnsi="宋体" w:eastAsia="宋体" w:cs="宋体"/>
          <w:bCs/>
          <w:color w:val="auto"/>
          <w:sz w:val="24"/>
          <w:szCs w:val="24"/>
          <w:lang w:val="en-US" w:eastAsia="zh-CN"/>
        </w:rPr>
        <w:t>对发生在执勤区域内的刑事案件、治安案件和灾害事故，及时处理并报告学校和当地公安机关，采取措施保护案发现场，协助公安机关侦办各类治安、刑事案件，依法妥善处理责任范围内的其他突发事件。</w:t>
      </w:r>
    </w:p>
    <w:p w14:paraId="0CF980A0">
      <w:pPr>
        <w:keepNext w:val="0"/>
        <w:keepLines w:val="0"/>
        <w:pageBreakBefore w:val="0"/>
        <w:widowControl/>
        <w:numPr>
          <w:ilvl w:val="0"/>
          <w:numId w:val="2"/>
        </w:numPr>
        <w:suppressLineNumbers w:val="0"/>
        <w:kinsoku/>
        <w:wordWrap/>
        <w:overflowPunct/>
        <w:topLinePunct w:val="0"/>
        <w:autoSpaceDE/>
        <w:autoSpaceDN/>
        <w:bidi w:val="0"/>
        <w:adjustRightInd/>
        <w:snapToGrid/>
        <w:spacing w:before="156" w:beforeLines="50" w:beforeAutospacing="0" w:after="156" w:afterLines="50" w:afterAutospacing="0" w:line="460" w:lineRule="exact"/>
        <w:ind w:left="425" w:leftChars="0" w:right="0" w:hanging="425" w:firstLineChars="0"/>
        <w:jc w:val="left"/>
        <w:textAlignment w:val="auto"/>
        <w:rPr>
          <w:rFonts w:hint="eastAsia" w:ascii="宋体" w:hAnsi="宋体" w:eastAsia="宋体" w:cs="宋体"/>
          <w:bCs/>
          <w:color w:val="auto"/>
          <w:sz w:val="24"/>
          <w:szCs w:val="24"/>
          <w:lang w:val="en-US" w:eastAsia="zh-CN"/>
        </w:rPr>
      </w:pPr>
      <w:r>
        <w:rPr>
          <w:rFonts w:hint="eastAsia" w:ascii="宋体" w:hAnsi="宋体" w:cs="宋体"/>
          <w:bCs/>
          <w:color w:val="auto"/>
          <w:sz w:val="24"/>
          <w:szCs w:val="24"/>
          <w:lang w:val="en-US" w:eastAsia="zh-CN"/>
        </w:rPr>
        <w:t>乙方</w:t>
      </w:r>
      <w:r>
        <w:rPr>
          <w:rFonts w:hint="eastAsia" w:ascii="宋体" w:hAnsi="宋体" w:eastAsia="宋体" w:cs="宋体"/>
          <w:bCs/>
          <w:color w:val="auto"/>
          <w:sz w:val="24"/>
          <w:szCs w:val="24"/>
          <w:lang w:val="en-US" w:eastAsia="zh-CN"/>
        </w:rPr>
        <w:t>履行学校义务消防员职责。</w:t>
      </w:r>
      <w:r>
        <w:rPr>
          <w:rFonts w:hint="eastAsia" w:ascii="宋体" w:hAnsi="宋体" w:cs="宋体"/>
          <w:bCs/>
          <w:color w:val="auto"/>
          <w:sz w:val="24"/>
          <w:szCs w:val="24"/>
          <w:lang w:val="en-US" w:eastAsia="zh-CN"/>
        </w:rPr>
        <w:t>乙方</w:t>
      </w:r>
      <w:r>
        <w:rPr>
          <w:rFonts w:hint="eastAsia" w:ascii="宋体" w:hAnsi="宋体" w:eastAsia="宋体" w:cs="宋体"/>
          <w:bCs/>
          <w:color w:val="auto"/>
          <w:sz w:val="24"/>
          <w:szCs w:val="24"/>
          <w:lang w:val="en-US" w:eastAsia="zh-CN"/>
        </w:rPr>
        <w:t>有义务参加学校要求的各类紧急救援工作，配合落实防火、防盗、防破坏等安全防范措施,发现责任区域安全隐患，及时报告学校并协助予以处理。</w:t>
      </w:r>
    </w:p>
    <w:p w14:paraId="1B5470F4">
      <w:pPr>
        <w:keepNext w:val="0"/>
        <w:keepLines w:val="0"/>
        <w:pageBreakBefore w:val="0"/>
        <w:widowControl/>
        <w:numPr>
          <w:ilvl w:val="0"/>
          <w:numId w:val="2"/>
        </w:numPr>
        <w:suppressLineNumbers w:val="0"/>
        <w:kinsoku/>
        <w:wordWrap/>
        <w:overflowPunct/>
        <w:topLinePunct w:val="0"/>
        <w:autoSpaceDE/>
        <w:autoSpaceDN/>
        <w:bidi w:val="0"/>
        <w:adjustRightInd/>
        <w:snapToGrid/>
        <w:spacing w:before="156" w:beforeLines="50" w:beforeAutospacing="0" w:after="156" w:afterLines="50" w:afterAutospacing="0" w:line="460" w:lineRule="exact"/>
        <w:ind w:left="425" w:leftChars="0" w:right="0" w:hanging="425" w:firstLineChars="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采购预算构成包括保安员工资、管理费、个人装备等。保安员的应发工资不能低于当地政府调整最低工资标准，包括但不限于基本工资、绩效、高温补助、个人和单位应缴社保、相关税费等。管理费包括培训费、商业保险费、行政运营费等。个人装备包括保安服、武装带、手电筒、雨衣等必要的保安执勤装备，并对装备进行及时更新和维护，保证其工作状态良好(该配备的物品需符合学校整体要求并按学校实际情况所需予以适当调整，由此产生的所有费用包含在采购预算中)。</w:t>
      </w:r>
    </w:p>
    <w:p w14:paraId="65F90C3F">
      <w:pPr>
        <w:keepNext w:val="0"/>
        <w:keepLines w:val="0"/>
        <w:pageBreakBefore w:val="0"/>
        <w:widowControl/>
        <w:suppressLineNumbers w:val="0"/>
        <w:kinsoku/>
        <w:wordWrap/>
        <w:overflowPunct/>
        <w:topLinePunct w:val="0"/>
        <w:autoSpaceDE/>
        <w:autoSpaceDN/>
        <w:bidi w:val="0"/>
        <w:adjustRightInd/>
        <w:snapToGrid/>
        <w:spacing w:before="120" w:beforeLines="50" w:beforeAutospacing="0" w:after="120" w:afterLines="50" w:afterAutospacing="0" w:line="600" w:lineRule="exact"/>
        <w:ind w:left="0" w:right="0" w:firstLine="482" w:firstLineChars="200"/>
        <w:jc w:val="both"/>
        <w:textAlignment w:val="auto"/>
        <w:rPr>
          <w:rFonts w:hint="eastAsia" w:ascii="宋体" w:hAnsi="宋体" w:eastAsia="宋体" w:cs="宋体"/>
          <w:color w:val="auto"/>
          <w:sz w:val="24"/>
          <w:szCs w:val="24"/>
          <w:shd w:val="clear" w:fill="FFFFFF"/>
          <w:lang w:val="en-US"/>
        </w:rPr>
      </w:pPr>
      <w:r>
        <w:rPr>
          <w:rFonts w:hint="eastAsia" w:ascii="宋体" w:hAnsi="宋体" w:eastAsia="宋体" w:cs="宋体"/>
          <w:b/>
          <w:bCs/>
          <w:color w:val="auto"/>
          <w:kern w:val="0"/>
          <w:sz w:val="24"/>
          <w:szCs w:val="24"/>
          <w:u w:color="000000"/>
          <w:shd w:val="clear" w:fill="FFFFFF"/>
          <w:lang w:val="en-US" w:eastAsia="zh-CN" w:bidi="ar"/>
        </w:rPr>
        <w:t>五、</w:t>
      </w:r>
      <w:r>
        <w:rPr>
          <w:rFonts w:hint="eastAsia" w:ascii="宋体" w:hAnsi="宋体" w:eastAsia="宋体" w:cs="宋体"/>
          <w:b/>
          <w:bCs w:val="0"/>
          <w:color w:val="auto"/>
          <w:kern w:val="0"/>
          <w:sz w:val="24"/>
          <w:szCs w:val="24"/>
          <w:u w:color="000000"/>
          <w:shd w:val="clear" w:fill="FFFFFF"/>
          <w:lang w:val="en-US" w:eastAsia="zh-CN" w:bidi="ar"/>
        </w:rPr>
        <w:t>验收标准及其他：</w:t>
      </w:r>
    </w:p>
    <w:p w14:paraId="46299207">
      <w:pPr>
        <w:keepNext w:val="0"/>
        <w:keepLines w:val="0"/>
        <w:pageBreakBefore w:val="0"/>
        <w:widowControl/>
        <w:numPr>
          <w:ilvl w:val="0"/>
          <w:numId w:val="3"/>
        </w:numPr>
        <w:suppressLineNumbers w:val="0"/>
        <w:kinsoku/>
        <w:wordWrap/>
        <w:overflowPunct/>
        <w:topLinePunct w:val="0"/>
        <w:autoSpaceDE/>
        <w:autoSpaceDN/>
        <w:bidi w:val="0"/>
        <w:adjustRightInd/>
        <w:snapToGrid/>
        <w:spacing w:before="156" w:beforeLines="50" w:beforeAutospacing="0" w:after="156" w:afterLines="50" w:afterAutospacing="0" w:line="460" w:lineRule="exact"/>
        <w:ind w:left="425" w:leftChars="0" w:right="0" w:hanging="425" w:firstLineChars="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验收要求：按</w:t>
      </w:r>
      <w:r>
        <w:rPr>
          <w:rFonts w:hint="eastAsia" w:ascii="宋体" w:hAnsi="宋体" w:cs="宋体"/>
          <w:bCs/>
          <w:color w:val="auto"/>
          <w:sz w:val="24"/>
          <w:szCs w:val="24"/>
          <w:lang w:val="en-US" w:eastAsia="zh-CN"/>
        </w:rPr>
        <w:t>采购文件</w:t>
      </w:r>
      <w:r>
        <w:rPr>
          <w:rFonts w:hint="eastAsia" w:ascii="宋体" w:hAnsi="宋体" w:eastAsia="宋体" w:cs="宋体"/>
          <w:bCs/>
          <w:color w:val="auto"/>
          <w:sz w:val="24"/>
          <w:szCs w:val="24"/>
          <w:lang w:val="en-US" w:eastAsia="zh-CN"/>
        </w:rPr>
        <w:t>、</w:t>
      </w:r>
      <w:r>
        <w:rPr>
          <w:rFonts w:hint="eastAsia" w:ascii="宋体" w:hAnsi="宋体" w:cs="宋体"/>
          <w:bCs/>
          <w:color w:val="auto"/>
          <w:sz w:val="24"/>
          <w:szCs w:val="24"/>
          <w:lang w:val="en-US" w:eastAsia="zh-CN"/>
        </w:rPr>
        <w:t>响应文件</w:t>
      </w:r>
      <w:r>
        <w:rPr>
          <w:rFonts w:hint="eastAsia" w:ascii="宋体" w:hAnsi="宋体" w:eastAsia="宋体" w:cs="宋体"/>
          <w:bCs/>
          <w:color w:val="auto"/>
          <w:sz w:val="24"/>
          <w:szCs w:val="24"/>
          <w:lang w:val="en-US" w:eastAsia="zh-CN"/>
        </w:rPr>
        <w:t>及有关国家、行业规范的标准进行验收。</w:t>
      </w:r>
    </w:p>
    <w:p w14:paraId="59ED4C54">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jc w:val="left"/>
        <w:textAlignment w:val="auto"/>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六、验收标准</w:t>
      </w:r>
    </w:p>
    <w:p w14:paraId="41C18092">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w:t>
      </w:r>
      <w:r>
        <w:rPr>
          <w:rFonts w:hint="eastAsia" w:ascii="宋体" w:hAnsi="宋体" w:cs="宋体"/>
          <w:color w:val="auto"/>
          <w:sz w:val="24"/>
          <w:szCs w:val="24"/>
          <w:lang w:eastAsia="zh-CN"/>
        </w:rPr>
        <w:t>甲方</w:t>
      </w:r>
      <w:r>
        <w:rPr>
          <w:rFonts w:hint="eastAsia" w:ascii="宋体" w:hAnsi="宋体" w:eastAsia="宋体" w:cs="宋体"/>
          <w:color w:val="auto"/>
          <w:sz w:val="24"/>
          <w:szCs w:val="24"/>
        </w:rPr>
        <w:t>独立邀请第三方或组织专家参与验收，并出具验收报告。</w:t>
      </w:r>
    </w:p>
    <w:p w14:paraId="7DFF3DC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w:t>
      </w:r>
      <w:r>
        <w:rPr>
          <w:rFonts w:hint="eastAsia" w:ascii="宋体" w:hAnsi="宋体" w:cs="宋体"/>
          <w:color w:val="auto"/>
          <w:sz w:val="24"/>
          <w:szCs w:val="24"/>
          <w:lang w:eastAsia="zh-CN"/>
        </w:rPr>
        <w:t>乙方</w:t>
      </w:r>
      <w:r>
        <w:rPr>
          <w:rFonts w:hint="eastAsia" w:ascii="宋体" w:hAnsi="宋体" w:eastAsia="宋体" w:cs="宋体"/>
          <w:color w:val="auto"/>
          <w:sz w:val="24"/>
          <w:szCs w:val="24"/>
        </w:rPr>
        <w:t>要负责汇总提交所有项目成果材料，配合完成成果验收工作。</w:t>
      </w:r>
    </w:p>
    <w:p w14:paraId="530CDDCB">
      <w:pPr>
        <w:keepNext w:val="0"/>
        <w:keepLines w:val="0"/>
        <w:pageBreakBefore w:val="0"/>
        <w:widowControl w:val="0"/>
        <w:kinsoku/>
        <w:wordWrap/>
        <w:overflowPunct/>
        <w:topLinePunct w:val="0"/>
        <w:autoSpaceDE/>
        <w:autoSpaceDN/>
        <w:bidi w:val="0"/>
        <w:adjustRightInd/>
        <w:spacing w:line="360" w:lineRule="auto"/>
        <w:ind w:left="0" w:leftChars="0" w:firstLine="0" w:firstLineChars="0"/>
        <w:jc w:val="left"/>
        <w:textAlignment w:val="auto"/>
        <w:rPr>
          <w:rFonts w:hint="eastAsia" w:ascii="宋体" w:hAnsi="宋体" w:eastAsia="宋体" w:cs="宋体"/>
          <w:b/>
          <w:bCs/>
          <w:color w:val="auto"/>
          <w:sz w:val="24"/>
          <w:szCs w:val="24"/>
          <w:u w:val="none"/>
          <w:lang w:val="en-US" w:eastAsia="zh-CN"/>
        </w:rPr>
      </w:pPr>
      <w:r>
        <w:rPr>
          <w:rFonts w:hint="eastAsia" w:ascii="宋体" w:hAnsi="宋体" w:cs="宋体"/>
          <w:b/>
          <w:bCs/>
          <w:color w:val="auto"/>
          <w:sz w:val="24"/>
          <w:szCs w:val="24"/>
          <w:u w:val="none"/>
          <w:lang w:val="en-US" w:eastAsia="zh-CN"/>
        </w:rPr>
        <w:t>七</w:t>
      </w:r>
      <w:r>
        <w:rPr>
          <w:rFonts w:hint="eastAsia" w:ascii="宋体" w:hAnsi="宋体" w:eastAsia="宋体" w:cs="宋体"/>
          <w:b/>
          <w:bCs/>
          <w:color w:val="auto"/>
          <w:sz w:val="24"/>
          <w:szCs w:val="24"/>
          <w:u w:val="none"/>
          <w:lang w:val="en-US" w:eastAsia="zh-CN"/>
        </w:rPr>
        <w:t xml:space="preserve">、价款结算: </w:t>
      </w:r>
    </w:p>
    <w:p w14:paraId="4BCA2960">
      <w:pPr>
        <w:keepNext w:val="0"/>
        <w:keepLines w:val="0"/>
        <w:pageBreakBefore w:val="0"/>
        <w:widowControl/>
        <w:numPr>
          <w:ilvl w:val="0"/>
          <w:numId w:val="4"/>
        </w:numPr>
        <w:suppressLineNumbers w:val="0"/>
        <w:kinsoku/>
        <w:wordWrap/>
        <w:overflowPunct/>
        <w:topLinePunct w:val="0"/>
        <w:autoSpaceDE/>
        <w:autoSpaceDN/>
        <w:bidi w:val="0"/>
        <w:adjustRightInd/>
        <w:snapToGrid/>
        <w:spacing w:before="156" w:beforeLines="50" w:beforeAutospacing="0" w:afterAutospacing="0" w:line="360" w:lineRule="auto"/>
        <w:ind w:left="425" w:leftChars="0" w:right="0" w:hanging="425" w:firstLineChars="0"/>
        <w:jc w:val="left"/>
        <w:textAlignment w:val="auto"/>
        <w:rPr>
          <w:rFonts w:hint="eastAsia" w:ascii="宋体" w:hAnsi="宋体" w:eastAsia="宋体" w:cs="宋体"/>
          <w:bCs/>
          <w:color w:val="auto"/>
          <w:sz w:val="24"/>
          <w:szCs w:val="24"/>
          <w:lang w:val="en-US" w:eastAsia="zh-CN"/>
        </w:rPr>
      </w:pPr>
      <w:bookmarkStart w:id="4" w:name="_Toc78604613"/>
      <w:r>
        <w:rPr>
          <w:rFonts w:hint="eastAsia" w:ascii="宋体" w:hAnsi="宋体" w:eastAsia="宋体" w:cs="宋体"/>
          <w:bCs/>
          <w:color w:val="auto"/>
          <w:sz w:val="24"/>
          <w:szCs w:val="24"/>
          <w:lang w:val="en-US" w:eastAsia="zh-CN"/>
        </w:rPr>
        <w:t>付款条件：</w:t>
      </w:r>
      <w:r>
        <w:rPr>
          <w:rFonts w:hint="eastAsia" w:ascii="宋体" w:hAnsi="宋体" w:eastAsia="宋体" w:cs="宋体"/>
          <w:color w:val="auto"/>
          <w:kern w:val="0"/>
          <w:sz w:val="24"/>
          <w:szCs w:val="24"/>
          <w:u w:color="000000"/>
          <w:lang w:val="en-US" w:eastAsia="zh-CN" w:bidi="ar"/>
        </w:rPr>
        <w:t>服务费用按月结算，当月服务结束后，</w:t>
      </w:r>
      <w:r>
        <w:rPr>
          <w:rFonts w:hint="eastAsia" w:ascii="宋体" w:hAnsi="宋体" w:cs="宋体"/>
          <w:color w:val="auto"/>
          <w:kern w:val="0"/>
          <w:sz w:val="24"/>
          <w:szCs w:val="24"/>
          <w:u w:color="000000"/>
          <w:lang w:val="en-US" w:eastAsia="zh-CN" w:bidi="ar"/>
        </w:rPr>
        <w:t>乙方</w:t>
      </w:r>
      <w:r>
        <w:rPr>
          <w:rFonts w:hint="eastAsia" w:ascii="宋体" w:hAnsi="宋体" w:eastAsia="宋体" w:cs="宋体"/>
          <w:color w:val="auto"/>
          <w:kern w:val="0"/>
          <w:sz w:val="24"/>
          <w:szCs w:val="24"/>
          <w:u w:color="000000"/>
          <w:lang w:val="en-US" w:eastAsia="zh-CN" w:bidi="ar"/>
        </w:rPr>
        <w:t>向</w:t>
      </w:r>
      <w:r>
        <w:rPr>
          <w:rFonts w:hint="eastAsia" w:ascii="宋体" w:hAnsi="宋体" w:cs="宋体"/>
          <w:color w:val="auto"/>
          <w:kern w:val="0"/>
          <w:sz w:val="24"/>
          <w:szCs w:val="24"/>
          <w:u w:color="000000"/>
          <w:lang w:val="en-US" w:eastAsia="zh-CN" w:bidi="ar"/>
        </w:rPr>
        <w:t>甲方提供发票，甲方向乙方</w:t>
      </w:r>
      <w:r>
        <w:rPr>
          <w:rFonts w:hint="eastAsia" w:ascii="宋体" w:hAnsi="宋体" w:eastAsia="宋体" w:cs="宋体"/>
          <w:color w:val="auto"/>
          <w:kern w:val="0"/>
          <w:sz w:val="24"/>
          <w:szCs w:val="24"/>
          <w:u w:color="000000"/>
          <w:lang w:val="en-US" w:eastAsia="zh-CN" w:bidi="ar"/>
        </w:rPr>
        <w:t>支付</w:t>
      </w:r>
      <w:r>
        <w:rPr>
          <w:rFonts w:hint="eastAsia" w:ascii="宋体" w:hAnsi="宋体" w:cs="宋体"/>
          <w:color w:val="auto"/>
          <w:kern w:val="0"/>
          <w:sz w:val="24"/>
          <w:szCs w:val="24"/>
          <w:u w:color="000000"/>
          <w:lang w:val="en-US" w:eastAsia="zh-CN" w:bidi="ar"/>
        </w:rPr>
        <w:t>当月服务</w:t>
      </w:r>
      <w:r>
        <w:rPr>
          <w:rFonts w:hint="eastAsia" w:ascii="宋体" w:hAnsi="宋体" w:eastAsia="宋体" w:cs="宋体"/>
          <w:color w:val="auto"/>
          <w:kern w:val="0"/>
          <w:sz w:val="24"/>
          <w:szCs w:val="24"/>
          <w:u w:color="000000"/>
          <w:lang w:val="en-US" w:eastAsia="zh-CN" w:bidi="ar"/>
        </w:rPr>
        <w:t>费用</w:t>
      </w:r>
      <w:r>
        <w:rPr>
          <w:rFonts w:hint="eastAsia" w:ascii="宋体" w:hAnsi="宋体" w:eastAsia="宋体" w:cs="宋体"/>
          <w:bCs/>
          <w:color w:val="auto"/>
          <w:sz w:val="24"/>
          <w:szCs w:val="24"/>
          <w:lang w:val="en-US" w:eastAsia="zh-CN"/>
        </w:rPr>
        <w:t>；</w:t>
      </w:r>
    </w:p>
    <w:p w14:paraId="089D120F">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175"/>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户    名：</w:t>
      </w:r>
    </w:p>
    <w:p w14:paraId="50274047">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175"/>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账户号码：</w:t>
      </w:r>
    </w:p>
    <w:p w14:paraId="72DF7226">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175"/>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14:paraId="08917C87">
      <w:pPr>
        <w:keepNext w:val="0"/>
        <w:keepLines w:val="0"/>
        <w:pageBreakBefore w:val="0"/>
        <w:widowControl w:val="0"/>
        <w:kinsoku/>
        <w:wordWrap/>
        <w:overflowPunct/>
        <w:topLinePunct w:val="0"/>
        <w:autoSpaceDE/>
        <w:autoSpaceDN/>
        <w:bidi w:val="0"/>
        <w:adjustRightInd/>
        <w:spacing w:line="360" w:lineRule="auto"/>
        <w:ind w:left="0" w:leftChars="0" w:firstLine="0" w:firstLineChars="0"/>
        <w:jc w:val="left"/>
        <w:textAlignment w:val="auto"/>
        <w:rPr>
          <w:rFonts w:hint="eastAsia" w:ascii="宋体" w:hAnsi="宋体" w:eastAsia="宋体" w:cs="宋体"/>
          <w:b/>
          <w:bCs/>
          <w:color w:val="auto"/>
          <w:sz w:val="24"/>
          <w:szCs w:val="24"/>
          <w:u w:val="none"/>
          <w:lang w:val="en-US" w:eastAsia="zh-CN"/>
        </w:rPr>
      </w:pPr>
      <w:bookmarkStart w:id="5" w:name="_Toc19551"/>
      <w:r>
        <w:rPr>
          <w:rFonts w:hint="eastAsia" w:ascii="宋体" w:hAnsi="宋体" w:cs="宋体"/>
          <w:b/>
          <w:bCs/>
          <w:color w:val="auto"/>
          <w:sz w:val="24"/>
          <w:szCs w:val="24"/>
          <w:u w:val="none"/>
          <w:lang w:val="en-US" w:eastAsia="zh-CN"/>
        </w:rPr>
        <w:t>八</w:t>
      </w:r>
      <w:r>
        <w:rPr>
          <w:rFonts w:hint="eastAsia" w:ascii="宋体" w:hAnsi="宋体" w:eastAsia="宋体" w:cs="宋体"/>
          <w:b/>
          <w:bCs/>
          <w:color w:val="auto"/>
          <w:sz w:val="24"/>
          <w:szCs w:val="24"/>
          <w:u w:val="none"/>
          <w:lang w:val="en-US" w:eastAsia="zh-CN"/>
        </w:rPr>
        <w:t>、其他</w:t>
      </w:r>
      <w:bookmarkEnd w:id="5"/>
    </w:p>
    <w:bookmarkEnd w:id="4"/>
    <w:p w14:paraId="4DD6E26F">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甲方对服务质量有异议时，应及时向乙方提出书面的异议和处理意见。乙方在接到甲方书面异议后，应在2个工作日内函复甲方。乙方不及时函复视为默认甲方提出的异议和处理意见。</w:t>
      </w:r>
    </w:p>
    <w:p w14:paraId="62570D71">
      <w:pPr>
        <w:keepNext w:val="0"/>
        <w:keepLines w:val="0"/>
        <w:pageBreakBefore w:val="0"/>
        <w:kinsoku/>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九</w:t>
      </w:r>
      <w:r>
        <w:rPr>
          <w:rFonts w:hint="eastAsia" w:ascii="宋体" w:hAnsi="宋体" w:eastAsia="宋体" w:cs="宋体"/>
          <w:b/>
          <w:bCs/>
          <w:color w:val="auto"/>
          <w:sz w:val="24"/>
          <w:szCs w:val="24"/>
          <w:highlight w:val="none"/>
          <w:lang w:val="en-US" w:eastAsia="zh-CN"/>
        </w:rPr>
        <w:t>、违约责任</w:t>
      </w:r>
    </w:p>
    <w:p w14:paraId="1B4B78D3">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bookmarkStart w:id="6" w:name="_Toc78604614"/>
      <w:r>
        <w:rPr>
          <w:rFonts w:hint="eastAsia" w:ascii="宋体" w:hAnsi="宋体" w:eastAsia="宋体" w:cs="宋体"/>
          <w:color w:val="auto"/>
          <w:sz w:val="24"/>
          <w:szCs w:val="24"/>
          <w:highlight w:val="none"/>
          <w:lang w:val="en-US" w:eastAsia="zh-CN"/>
        </w:rPr>
        <w:t>甲方无正当理由拖延付款，每逾期一天向乙方支付逾期付款额  ‰的滞纳金。</w:t>
      </w:r>
    </w:p>
    <w:p w14:paraId="7E02E3E7">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乙方逾期提供服务或服务不符合合同约定，应按照每日  ‰支付违约金；乙方逾期15日或以上时，甲方有权终止合同，由此造成甲方的经济损失由乙方承担。</w:t>
      </w:r>
    </w:p>
    <w:p w14:paraId="24B4E350">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乙方售后服务或者服务不符合约定的，应当赔偿由此造成甲方的损失。</w:t>
      </w:r>
    </w:p>
    <w:p w14:paraId="01A93D1F">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甲方有权披露乙方违约记录，并有权作为以后采购活动中对乙方的限制。</w:t>
      </w:r>
    </w:p>
    <w:bookmarkEnd w:id="6"/>
    <w:p w14:paraId="14D9A2F2">
      <w:pPr>
        <w:keepNext w:val="0"/>
        <w:keepLines w:val="0"/>
        <w:pageBreakBefore w:val="0"/>
        <w:kinsoku/>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十、其它</w:t>
      </w:r>
      <w:bookmarkEnd w:id="3"/>
    </w:p>
    <w:p w14:paraId="3A6476AF">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bookmarkStart w:id="7" w:name="_Toc78604616"/>
      <w:r>
        <w:rPr>
          <w:rFonts w:hint="eastAsia" w:ascii="宋体" w:hAnsi="宋体" w:eastAsia="宋体" w:cs="宋体"/>
          <w:color w:val="auto"/>
          <w:sz w:val="24"/>
          <w:szCs w:val="24"/>
          <w:highlight w:val="none"/>
          <w:lang w:val="en-US" w:eastAsia="zh-CN"/>
        </w:rPr>
        <w:t>1、合同履行过程中发生的任何争议，应首先友好协商解决，如果协商开始后   天仍不能解决，应向项目地人民法院提起诉讼。</w:t>
      </w:r>
    </w:p>
    <w:p w14:paraId="0E2BB91C">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2、产生争议期间，除产生争议的部分外，合同其它事项和条款仍应继续履行。如有未尽事宜双方可以协商签订补充合同。</w:t>
      </w:r>
    </w:p>
    <w:bookmarkEnd w:id="7"/>
    <w:p w14:paraId="2BBD77FA">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3、磋商文件过程中的会议纪要、往来信函、磋商文件和响应承诺文件、合同附件及《成交通知书》均为本合同不可分割的有效组成部分,与本合同具有同等的法律效力和履约义务。</w:t>
      </w:r>
    </w:p>
    <w:p w14:paraId="047F07C8">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4、如乙方地址、电话、传真号码有变更，应在变更当日内书面通知对方。</w:t>
      </w:r>
    </w:p>
    <w:p w14:paraId="414C4AD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5、本合同在甲乙双方法人签字盖章之日起生效。本合同一式伍份，甲乙双方各执二份，</w:t>
      </w:r>
      <w:r>
        <w:rPr>
          <w:rFonts w:hint="eastAsia" w:ascii="宋体" w:hAnsi="宋体" w:eastAsia="宋体" w:cs="宋体"/>
          <w:color w:val="auto"/>
          <w:sz w:val="24"/>
          <w:szCs w:val="24"/>
          <w:lang w:eastAsia="zh-CN"/>
        </w:rPr>
        <w:t>海南智来项目管理有限公司</w:t>
      </w:r>
      <w:r>
        <w:rPr>
          <w:rFonts w:hint="eastAsia" w:ascii="宋体" w:hAnsi="宋体" w:eastAsia="宋体" w:cs="宋体"/>
          <w:color w:val="auto"/>
          <w:sz w:val="24"/>
          <w:szCs w:val="24"/>
        </w:rPr>
        <w:t>一份。</w:t>
      </w:r>
    </w:p>
    <w:p w14:paraId="1EF9870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b/>
          <w:color w:val="auto"/>
          <w:sz w:val="24"/>
          <w:szCs w:val="24"/>
        </w:rPr>
      </w:pPr>
    </w:p>
    <w:p w14:paraId="619C7B1E">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甲方（盖章）：                             乙方（盖章）：</w:t>
      </w:r>
    </w:p>
    <w:p w14:paraId="007FA4E9">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代表（签字）：                             代表（签字）：</w:t>
      </w:r>
    </w:p>
    <w:p w14:paraId="41130DD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                  日期：    年    月     日</w:t>
      </w:r>
    </w:p>
    <w:p w14:paraId="0273B938">
      <w:pPr>
        <w:keepNext w:val="0"/>
        <w:keepLines w:val="0"/>
        <w:pageBreakBefore w:val="0"/>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line="360" w:lineRule="auto"/>
        <w:ind w:firstLine="472" w:firstLineChars="196"/>
        <w:textAlignment w:val="auto"/>
        <w:rPr>
          <w:rFonts w:hint="eastAsia" w:ascii="宋体" w:hAnsi="宋体" w:eastAsia="宋体" w:cs="宋体"/>
          <w:b/>
          <w:color w:val="auto"/>
          <w:sz w:val="24"/>
          <w:szCs w:val="24"/>
        </w:rPr>
      </w:pPr>
    </w:p>
    <w:p w14:paraId="6691BB4F">
      <w:pPr>
        <w:keepNext w:val="0"/>
        <w:keepLines w:val="0"/>
        <w:pageBreakBefore w:val="0"/>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line="360" w:lineRule="auto"/>
        <w:ind w:firstLine="472" w:firstLineChars="196"/>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采购代理机构声明：本合同标的经</w:t>
      </w:r>
      <w:r>
        <w:rPr>
          <w:rFonts w:hint="eastAsia" w:ascii="宋体" w:hAnsi="宋体" w:eastAsia="宋体" w:cs="宋体"/>
          <w:b/>
          <w:color w:val="auto"/>
          <w:sz w:val="24"/>
          <w:szCs w:val="24"/>
          <w:lang w:eastAsia="zh-CN"/>
        </w:rPr>
        <w:t>海南智来项目管理有限公司</w:t>
      </w:r>
      <w:r>
        <w:rPr>
          <w:rFonts w:hint="eastAsia" w:ascii="宋体" w:hAnsi="宋体" w:eastAsia="宋体" w:cs="宋体"/>
          <w:b/>
          <w:color w:val="auto"/>
          <w:sz w:val="24"/>
          <w:szCs w:val="24"/>
        </w:rPr>
        <w:t>依法定程序采购，合同主要条款内容与磋商文件和响应文件的内容一致。</w:t>
      </w:r>
    </w:p>
    <w:p w14:paraId="64A63319">
      <w:pPr>
        <w:keepNext w:val="0"/>
        <w:keepLines w:val="0"/>
        <w:pageBreakBefore w:val="0"/>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line="360" w:lineRule="auto"/>
        <w:textAlignment w:val="auto"/>
        <w:rPr>
          <w:rFonts w:hint="eastAsia" w:ascii="宋体" w:hAnsi="宋体" w:eastAsia="宋体" w:cs="宋体"/>
          <w:color w:val="auto"/>
          <w:sz w:val="24"/>
          <w:szCs w:val="24"/>
          <w:u w:val="single"/>
        </w:rPr>
      </w:pPr>
      <w:r>
        <w:rPr>
          <w:rFonts w:hint="eastAsia" w:ascii="宋体" w:hAnsi="宋体" w:eastAsia="宋体" w:cs="宋体"/>
          <w:b/>
          <w:color w:val="auto"/>
          <w:sz w:val="24"/>
          <w:szCs w:val="24"/>
        </w:rPr>
        <w:t>采购代理机构：</w:t>
      </w:r>
      <w:r>
        <w:rPr>
          <w:rFonts w:hint="eastAsia" w:ascii="宋体" w:hAnsi="宋体" w:eastAsia="宋体" w:cs="宋体"/>
          <w:color w:val="auto"/>
          <w:sz w:val="24"/>
          <w:szCs w:val="24"/>
          <w:u w:val="single"/>
          <w:lang w:eastAsia="zh-CN"/>
        </w:rPr>
        <w:t>海南智来项目管理有限公司</w:t>
      </w:r>
      <w:r>
        <w:rPr>
          <w:rFonts w:hint="eastAsia" w:ascii="宋体" w:hAnsi="宋体" w:eastAsia="宋体" w:cs="宋体"/>
          <w:color w:val="auto"/>
          <w:sz w:val="24"/>
          <w:szCs w:val="24"/>
          <w:u w:val="single"/>
        </w:rPr>
        <w:t xml:space="preserve">（盖章）  </w:t>
      </w:r>
    </w:p>
    <w:p w14:paraId="63E5A91D">
      <w:pPr>
        <w:keepNext w:val="0"/>
        <w:keepLines w:val="0"/>
        <w:pageBreakBefore w:val="0"/>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line="360" w:lineRule="auto"/>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经办人：</w:t>
      </w:r>
      <w:r>
        <w:rPr>
          <w:rFonts w:hint="eastAsia" w:ascii="宋体" w:hAnsi="宋体" w:eastAsia="宋体" w:cs="宋体"/>
          <w:color w:val="auto"/>
          <w:sz w:val="24"/>
          <w:szCs w:val="24"/>
          <w:u w:val="single"/>
        </w:rPr>
        <w:t xml:space="preserve">                           </w:t>
      </w:r>
    </w:p>
    <w:p w14:paraId="23D2828E">
      <w:pPr>
        <w:keepNext w:val="0"/>
        <w:keepLines w:val="0"/>
        <w:pageBreakBefore w:val="0"/>
        <w:widowControl w:val="0"/>
        <w:kinsoku/>
        <w:wordWrap/>
        <w:overflowPunct/>
        <w:topLinePunct w:val="0"/>
        <w:bidi w:val="0"/>
        <w:snapToGrid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7EB51235">
      <w:pPr>
        <w:keepNext w:val="0"/>
        <w:keepLines w:val="0"/>
        <w:pageBreakBefore w:val="0"/>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val="0"/>
        <w:autoSpaceDN w:val="0"/>
        <w:bidi w:val="0"/>
        <w:adjustRightInd w:val="0"/>
        <w:spacing w:line="360" w:lineRule="auto"/>
        <w:textAlignment w:val="auto"/>
        <w:rPr>
          <w:rFonts w:hint="eastAsia" w:ascii="宋体" w:hAnsi="宋体" w:eastAsia="宋体" w:cs="宋体"/>
          <w:b/>
          <w:bCs/>
          <w:color w:val="auto"/>
          <w:kern w:val="0"/>
          <w:sz w:val="24"/>
          <w:szCs w:val="24"/>
          <w:lang w:val="en-GB"/>
        </w:rPr>
      </w:pPr>
    </w:p>
    <w:p w14:paraId="01B5C249">
      <w:pPr>
        <w:keepNext w:val="0"/>
        <w:keepLines w:val="0"/>
        <w:pageBreakBefore w:val="0"/>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val="0"/>
        <w:autoSpaceDN w:val="0"/>
        <w:bidi w:val="0"/>
        <w:adjustRightInd w:val="0"/>
        <w:spacing w:line="360" w:lineRule="auto"/>
        <w:textAlignment w:val="auto"/>
        <w:rPr>
          <w:rFonts w:hint="eastAsia" w:ascii="宋体" w:hAnsi="宋体" w:eastAsia="宋体" w:cs="宋体"/>
          <w:b/>
          <w:bCs/>
          <w:color w:val="auto"/>
          <w:kern w:val="0"/>
          <w:sz w:val="24"/>
          <w:szCs w:val="24"/>
          <w:lang w:val="en-GB"/>
        </w:rPr>
      </w:pPr>
      <w:r>
        <w:rPr>
          <w:rFonts w:hint="eastAsia" w:ascii="宋体" w:hAnsi="宋体" w:eastAsia="宋体" w:cs="宋体"/>
          <w:b/>
          <w:bCs/>
          <w:color w:val="auto"/>
          <w:kern w:val="0"/>
          <w:sz w:val="24"/>
          <w:szCs w:val="24"/>
          <w:lang w:val="en-GB"/>
        </w:rPr>
        <w:t>注：以上合同条款供参考，以采购人和</w:t>
      </w:r>
      <w:r>
        <w:rPr>
          <w:rFonts w:hint="eastAsia" w:ascii="宋体" w:hAnsi="宋体" w:eastAsia="宋体" w:cs="宋体"/>
          <w:b/>
          <w:bCs/>
          <w:color w:val="auto"/>
          <w:kern w:val="0"/>
          <w:sz w:val="24"/>
          <w:szCs w:val="24"/>
        </w:rPr>
        <w:t>成交人</w:t>
      </w:r>
      <w:r>
        <w:rPr>
          <w:rFonts w:hint="eastAsia" w:ascii="宋体" w:hAnsi="宋体" w:eastAsia="宋体" w:cs="宋体"/>
          <w:b/>
          <w:bCs/>
          <w:color w:val="auto"/>
          <w:kern w:val="0"/>
          <w:sz w:val="24"/>
          <w:szCs w:val="24"/>
          <w:lang w:val="en-GB"/>
        </w:rPr>
        <w:t>双方协商为准。</w:t>
      </w:r>
    </w:p>
    <w:p w14:paraId="104759EC">
      <w:pPr>
        <w:jc w:val="center"/>
        <w:rPr>
          <w:rFonts w:hint="eastAsia" w:ascii="宋体" w:hAnsi="宋体" w:eastAsia="宋体" w:cs="宋体"/>
          <w:color w:val="auto"/>
        </w:rPr>
      </w:pPr>
    </w:p>
    <w:p w14:paraId="67857B28">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63BA57"/>
    <w:multiLevelType w:val="singleLevel"/>
    <w:tmpl w:val="8763BA57"/>
    <w:lvl w:ilvl="0" w:tentative="0">
      <w:start w:val="1"/>
      <w:numFmt w:val="decimal"/>
      <w:lvlText w:val="%1."/>
      <w:lvlJc w:val="left"/>
      <w:pPr>
        <w:ind w:left="425" w:hanging="425"/>
      </w:pPr>
      <w:rPr>
        <w:rFonts w:hint="default"/>
      </w:rPr>
    </w:lvl>
  </w:abstractNum>
  <w:abstractNum w:abstractNumId="1">
    <w:nsid w:val="B36A28EE"/>
    <w:multiLevelType w:val="singleLevel"/>
    <w:tmpl w:val="B36A28EE"/>
    <w:lvl w:ilvl="0" w:tentative="0">
      <w:start w:val="1"/>
      <w:numFmt w:val="decimal"/>
      <w:lvlText w:val="%1."/>
      <w:lvlJc w:val="left"/>
      <w:pPr>
        <w:ind w:left="425" w:hanging="425"/>
      </w:pPr>
      <w:rPr>
        <w:rFonts w:hint="default"/>
      </w:rPr>
    </w:lvl>
  </w:abstractNum>
  <w:abstractNum w:abstractNumId="2">
    <w:nsid w:val="D3B8E754"/>
    <w:multiLevelType w:val="singleLevel"/>
    <w:tmpl w:val="D3B8E754"/>
    <w:lvl w:ilvl="0" w:tentative="0">
      <w:start w:val="1"/>
      <w:numFmt w:val="decimal"/>
      <w:lvlText w:val="%1."/>
      <w:lvlJc w:val="left"/>
      <w:pPr>
        <w:ind w:left="425" w:hanging="425"/>
      </w:pPr>
      <w:rPr>
        <w:rFonts w:hint="default"/>
      </w:rPr>
    </w:lvl>
  </w:abstractNum>
  <w:abstractNum w:abstractNumId="3">
    <w:nsid w:val="DC70B9D6"/>
    <w:multiLevelType w:val="singleLevel"/>
    <w:tmpl w:val="DC70B9D6"/>
    <w:lvl w:ilvl="0" w:tentative="0">
      <w:start w:val="1"/>
      <w:numFmt w:val="decimal"/>
      <w:lvlText w:val="%1."/>
      <w:lvlJc w:val="left"/>
      <w:pPr>
        <w:ind w:left="425" w:hanging="425"/>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062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3"/>
    <w:next w:val="1"/>
    <w:link w:val="6"/>
    <w:qFormat/>
    <w:uiPriority w:val="0"/>
    <w:pPr>
      <w:keepNext/>
      <w:keepLines/>
      <w:spacing w:line="360" w:lineRule="auto"/>
      <w:jc w:val="center"/>
      <w:outlineLvl w:val="0"/>
    </w:pPr>
    <w:rPr>
      <w:kern w:val="44"/>
      <w:sz w:val="36"/>
      <w:szCs w:val="44"/>
    </w:rPr>
  </w:style>
  <w:style w:type="paragraph" w:styleId="3">
    <w:name w:val="heading 3"/>
    <w:basedOn w:val="1"/>
    <w:next w:val="1"/>
    <w:qFormat/>
    <w:uiPriority w:val="0"/>
    <w:pPr>
      <w:keepNext/>
      <w:keepLines/>
      <w:spacing w:before="260" w:after="260" w:line="412" w:lineRule="auto"/>
      <w:jc w:val="left"/>
      <w:outlineLvl w:val="2"/>
    </w:pPr>
    <w:rPr>
      <w:b/>
      <w:sz w:val="24"/>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customStyle="1" w:styleId="6">
    <w:name w:val="标题 1 字符1"/>
    <w:link w:val="2"/>
    <w:autoRedefine/>
    <w:qFormat/>
    <w:uiPriority w:val="0"/>
    <w:rPr>
      <w:kern w:val="44"/>
      <w:sz w:val="36"/>
      <w:szCs w:val="44"/>
    </w:rPr>
  </w:style>
  <w:style w:type="character" w:customStyle="1" w:styleId="7">
    <w:name w:val="标题 1 Char"/>
    <w:autoRedefine/>
    <w:qFormat/>
    <w:uiPriority w:val="0"/>
    <w:rPr>
      <w:rFonts w:eastAsia="宋体"/>
      <w:b/>
      <w:kern w:val="44"/>
      <w:sz w:val="36"/>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2025-02-14T08:00:21Z</dcterms:created>
  <dc:creator>Administrator</dc:creator>
  <cp:lastModifiedBy>s</cp:lastModifiedBy>
  <dcterms:modified xsi:type="dcterms:W3CDTF">2025-02-14T08:00:26Z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eyJoZGlkIjoiNjQ1ZmI4NDgzZjQ2ZTczMGQxYzE0NTJkOGVhMGQ4M2MiLCJ1c2VySWQiOiI1MzMxMDQyODcifQ==</vt:lpwstr>
  </property>
  <property fmtid="{D5CDD505-2E9C-101B-9397-08002B2CF9AE}" pid="4" name="ICV">
    <vt:lpwstr>51C3CEE9362E4BFFA8457828EF951410_12</vt:lpwstr>
  </property>
</Properties>
</file>