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2025年海南省国省干线公路技术状况检评与科学决策咨询项目(三次)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HNJY-2025-012-2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海南省公路管理局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海南景煜项目管理有限责任公司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海南省公路管理局</w:t>
      </w:r>
      <w:r>
        <w:rPr>
          <w:rFonts w:ascii="仿宋_GB2312" w:hAnsi="仿宋_GB2312" w:cs="仿宋_GB2312" w:eastAsia="仿宋_GB2312"/>
        </w:rPr>
        <w:t xml:space="preserve"> 委托， </w:t>
      </w:r>
      <w:r>
        <w:rPr>
          <w:rFonts w:ascii="仿宋_GB2312" w:hAnsi="仿宋_GB2312" w:cs="仿宋_GB2312" w:eastAsia="仿宋_GB2312"/>
        </w:rPr>
        <w:t>海南景煜项目管理有限责任公司</w:t>
      </w:r>
      <w:r>
        <w:rPr>
          <w:rFonts w:ascii="仿宋_GB2312" w:hAnsi="仿宋_GB2312" w:cs="仿宋_GB2312" w:eastAsia="仿宋_GB2312"/>
        </w:rPr>
        <w:t xml:space="preserve"> 对 </w:t>
      </w:r>
      <w:r>
        <w:rPr>
          <w:rFonts w:ascii="仿宋_GB2312" w:hAnsi="仿宋_GB2312" w:cs="仿宋_GB2312" w:eastAsia="仿宋_GB2312"/>
        </w:rPr>
        <w:t>2025年海南省国省干线公路技术状况检评与科学决策咨询项目(三次)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HNJY-2025-012-2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2025年海南省国省干线公路技术状况检评与科学决策咨询项目(三次)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976,000.00元</w:t>
      </w:r>
      <w:r>
        <w:rPr>
          <w:rFonts w:ascii="仿宋_GB2312" w:hAnsi="仿宋_GB2312" w:cs="仿宋_GB2312" w:eastAsia="仿宋_GB2312"/>
        </w:rPr>
        <w:t>玖拾柒万陆仟元整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签订合同之日起45日历天（具体完成时间 ，详见文件采购需求）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1、资质要求：①具有有效期内交通运输部颁发的公路水运工程质量检测机构登记证书公路工程甲级资质或公路水运工程试验检测机构登记证书公路工程综合甲级资质； 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 ③标段3 投标人还应具备有效的交通运输主管部门核发的公路水运试验检测机构等级证书公路工程交通工程专项资质或公路水运工程质量检测机构资质交通工程专项;</w:t>
      </w:r>
    </w:p>
    <w:p>
      <w:pPr>
        <w:pStyle w:val="null3"/>
        <w:jc w:val="left"/>
      </w:pPr>
      <w:r>
        <w:rPr>
          <w:rFonts w:ascii="仿宋_GB2312" w:hAnsi="仿宋_GB2312" w:cs="仿宋_GB2312" w:eastAsia="仿宋_GB2312"/>
        </w:rPr>
        <w:t>2、项目负责人：具有路桥专业相关专业高级工程师及以上职称，具有交通运输部试验检测师资格证书或公路水运工程试验检测师资格证书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 (https://ccgphainan.gov.cn/maincms-web/)、 海南省公路管理局（https://jt.hainan.gov.cn/hnsglglj/）。关于本项目采购文件的补遗、澄清及变更信息以上述网站公告为准，代理机构不再另行通知，采购文件与更正公告的内容相互矛盾时，以最后发出的更正公告内容为准。（由于系统格式受限，发布媒介以这三个网站为主） 2、投标人须在海南政府采购网 （https://ccgp?hainan.gov.cn/maincms-web/)中的海南省政府采购智慧云平台进行注册并完善信息，然后下载参与投标项目电子招标文件（数据包）及其他文件；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海南省公路管理局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海南省海口市龙华区滨贸路18号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0898-66503325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海南景煜项目管理有限责任公司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海南省海口市美兰区勤政路 2号靓佳大厦906A</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庞工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0898-36316689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采购包1：976,000.00元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投标截止日期起计算的60天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代理服务费收费标准：代理服务费收费标准：参照《招标代理服务收费管理暂行办法》计价格[2002]1980号 文和发改价格[2011]534号收取招标代理费用，按中选单位报价 的90%计取，由委托人支付，即本项目招标代理服务费为人民币: ¥64167.75元（大写：陆万肆仟壹佰陆拾柒元柒角伍分）不含 公证费。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1.本项目接受联合体； （1）联合体所有成员数量不得超过2家； （2）标段1至标段8联合体牵头人应具备①具有有效期内交通运输部颁发的公路水运工程质量检测机构登记证书公路工程甲级资质或公路水运工程试验检测机构登记证书公路工程综合甲级资质；②具有有效的计量行政部门颁发的CMA计量认证证书(或检验检测机构资质认定证书)； （3）联合体各方应按招标文件提供的格式签订联合体协议书，明确联合体牵头单位和各方权利义务; （4）联合体各方不得再以自己名义单独或参加其他联合体在同一项目中投标； （5）所有联合体成员应按合同条件实施合同，承担共同的和分别的责任； （6）联合体各方均应当具备规定的相应资格条件。由同一专业的单位组成的联合体，按照资质等级较低的单位确定资质等级，不同专业的单位组成的联合体，需要满足上述的资质条件承担专业相应的资质条件。 （7）联合体成员须具有有效的计量行政部门颁发的CMA计量认证证书(或检验检测机构资质认定证书)，根据相关规定已换发新证的投标人提供新资质证书。如个别省市已取消CMA计量认证证书(或检验检测机构资质认定证书)，则须提供当地行政部门出具的政策文件复印件。注：允许投标人同时投多个标段，最多只能中两个标段。要求投标人分标段进行投标，不接受多标段合并投标。 招标为8个标段，评标顺序为1标段、2标段、3标段、4标段，5标段，6标段，7标段，8标段，在1标段中和2标段被推荐为第一中标候选人的单位不参与3标段评标，不得成为3标段的推荐中标候选人。以此类推。 2.根据《海南省交通运输厅关于印发&lt;海南省交通运输厅交通工程建设清廉项目告知制实施细则&gt;的通知》（琼交规字〔2025〕3号）的规定，本项目适用交通工程建设清廉项目告知制。根据细则第四条内容，招标人应向投标人告知在本项目招投标活动中投标人应承担的法律责任。 ①投标单位应当签收清廉责任告知书，签收人应当为投标单位的法定代表人、实际控制人、主要负责人中其中一人。签收人应手持签字捺印后的交通工程清廉项目法律责任告知书（见投标文件格式、其他证明材料）和本人身份证及职务证明函（格式不限并加盖单位公章），正面正对镜头进行拍照，将照片和签字捺印的责任告知书（彩色扫描件）、身份证（彩色扫描件）、签字人的职务证明函（彩色扫描件）放入投标文件格式其他证明材料当中。 ②待招标工作确定了中标单位且经公示无异议后，在签订合同之前，招标人将组织对拟中标单位开展清廉谈话，被谈话人员为中标单位的交通工程清廉项目法律责任告知书签字人。其本人因特殊情况不能参加的，可授权委托其他负责人(如副总经理或海南区域负责人)参加谈话，授权书应当明确具体投标的项目和受托人，加盖单位公章，并由其本人手写签字，谈话具体时间招标人将另行通知。 ③若拟中标单位未按照《海南省交通运输厅交通工程建设清廉项目告知制实施细则》要求参加清廉谈话的，则视为放弃中标。招标人可以从余下的定标备选单位中重新组织定标活动，也可以重新组织招标。 投标人如对于清廉项目告知制有疑问，咨询电话0898-66503325。 3.中标单位须在中标后三日免费提供纸质文件给代理机构（一正两副），用于汇总材料装订交予采购人存档，并且与上传系统电子版，投标时文件内容一致。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联系人：庞工</w:t>
      </w:r>
    </w:p>
    <w:p>
      <w:pPr>
        <w:pStyle w:val="null3"/>
        <w:jc w:val="left"/>
      </w:pPr>
      <w:r>
        <w:rPr>
          <w:rFonts w:ascii="仿宋_GB2312" w:hAnsi="仿宋_GB2312" w:cs="仿宋_GB2312" w:eastAsia="仿宋_GB2312"/>
        </w:rPr>
        <w:t>联系电话：0898-36316689</w:t>
      </w:r>
    </w:p>
    <w:p>
      <w:pPr>
        <w:pStyle w:val="null3"/>
        <w:jc w:val="left"/>
      </w:pPr>
      <w:r>
        <w:rPr>
          <w:rFonts w:ascii="仿宋_GB2312" w:hAnsi="仿宋_GB2312" w:cs="仿宋_GB2312" w:eastAsia="仿宋_GB2312"/>
        </w:rPr>
        <w:t>地址：海南省海口市美兰区勤政路2号靓佳大厦906A</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本项目共分为八个标段。采购内容主要是：</w:t>
      </w:r>
    </w:p>
    <w:p>
      <w:pPr>
        <w:pStyle w:val="null3"/>
        <w:ind w:firstLine="640"/>
        <w:jc w:val="left"/>
      </w:pPr>
      <w:r>
        <w:rPr>
          <w:rFonts w:ascii="仿宋_GB2312" w:hAnsi="仿宋_GB2312" w:cs="仿宋_GB2312" w:eastAsia="仿宋_GB2312"/>
          <w:sz w:val="32"/>
        </w:rPr>
        <w:t>标段</w:t>
      </w:r>
      <w:r>
        <w:rPr>
          <w:rFonts w:ascii="仿宋_GB2312" w:hAnsi="仿宋_GB2312" w:cs="仿宋_GB2312" w:eastAsia="仿宋_GB2312"/>
          <w:sz w:val="32"/>
        </w:rPr>
        <w:t>1：负责对海南省高速公路（总里程为1420.723公里）的路面技术状况进行检测与评定，并出具检测报告（含养护规划及分析）。检测里程具体如下：</w:t>
      </w:r>
    </w:p>
    <w:tbl>
      <w:tblPr>
        <w:tblW w:w="0" w:type="auto"/>
        <w:tblBorders>
          <w:top w:val="none" w:color="000000" w:sz="4"/>
          <w:left w:val="none" w:color="000000" w:sz="4"/>
          <w:bottom w:val="none" w:color="000000" w:sz="4"/>
          <w:right w:val="none" w:color="000000" w:sz="4"/>
          <w:insideH w:val="none"/>
          <w:insideV w:val="none"/>
        </w:tblBorders>
      </w:tblPr>
      <w:tblGrid>
        <w:gridCol w:w="695"/>
        <w:gridCol w:w="2019"/>
        <w:gridCol w:w="1207"/>
        <w:gridCol w:w="1256"/>
        <w:gridCol w:w="1478"/>
        <w:gridCol w:w="1652"/>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0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内容</w:t>
            </w:r>
          </w:p>
        </w:tc>
        <w:tc>
          <w:tcPr>
            <w:tcW w:type="dxa" w:w="1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技术等级</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总里程（公里）</w:t>
            </w:r>
          </w:p>
        </w:tc>
        <w:tc>
          <w:tcPr>
            <w:tcW w:type="dxa" w:w="1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检测里程（公里）</w:t>
            </w:r>
          </w:p>
        </w:tc>
        <w:tc>
          <w:tcPr>
            <w:tcW w:type="dxa" w:w="16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路面技术状况（</w:t>
            </w:r>
            <w:r>
              <w:rPr>
                <w:rFonts w:ascii="仿宋_GB2312" w:hAnsi="仿宋_GB2312" w:cs="仿宋_GB2312" w:eastAsia="仿宋_GB2312"/>
                <w:sz w:val="24"/>
                <w:color w:val="000000"/>
              </w:rPr>
              <w:t>PQI）检测评定</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高速公路</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1420.723</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2841.446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按上下行检测</w:t>
            </w:r>
          </w:p>
        </w:tc>
      </w:tr>
      <w:tr>
        <w:tc>
          <w:tcPr>
            <w:tcW w:type="dxa" w:w="517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2841.446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32"/>
        </w:rPr>
        <w:t>标段</w:t>
      </w:r>
      <w:r>
        <w:rPr>
          <w:rFonts w:ascii="仿宋_GB2312" w:hAnsi="仿宋_GB2312" w:cs="仿宋_GB2312" w:eastAsia="仿宋_GB2312"/>
          <w:sz w:val="32"/>
        </w:rPr>
        <w:t>2：负责对海南省普通国省干线（总里程为3437.386公里）的路面技术状况进行检测与评定，并出具检测报告（含养护规划及分析）。检测里程具体如下：</w:t>
      </w:r>
    </w:p>
    <w:tbl>
      <w:tblPr>
        <w:tblW w:w="0" w:type="auto"/>
        <w:tblBorders>
          <w:top w:val="none" w:color="000000" w:sz="4"/>
          <w:left w:val="none" w:color="000000" w:sz="4"/>
          <w:bottom w:val="none" w:color="000000" w:sz="4"/>
          <w:right w:val="none" w:color="000000" w:sz="4"/>
          <w:insideH w:val="none"/>
          <w:insideV w:val="none"/>
        </w:tblBorders>
      </w:tblPr>
      <w:tblGrid>
        <w:gridCol w:w="695"/>
        <w:gridCol w:w="2019"/>
        <w:gridCol w:w="1207"/>
        <w:gridCol w:w="1256"/>
        <w:gridCol w:w="1478"/>
        <w:gridCol w:w="1652"/>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0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内容</w:t>
            </w:r>
          </w:p>
        </w:tc>
        <w:tc>
          <w:tcPr>
            <w:tcW w:type="dxa" w:w="1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技术等级</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总里程（公里）</w:t>
            </w:r>
          </w:p>
        </w:tc>
        <w:tc>
          <w:tcPr>
            <w:tcW w:type="dxa" w:w="1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检测里程（公里）</w:t>
            </w:r>
          </w:p>
        </w:tc>
        <w:tc>
          <w:tcPr>
            <w:tcW w:type="dxa" w:w="16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路面技术状况（</w:t>
            </w:r>
            <w:r>
              <w:rPr>
                <w:rFonts w:ascii="仿宋_GB2312" w:hAnsi="仿宋_GB2312" w:cs="仿宋_GB2312" w:eastAsia="仿宋_GB2312"/>
                <w:sz w:val="24"/>
                <w:color w:val="000000"/>
              </w:rPr>
              <w:t>PQI）检测评定</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一级公路</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383.838</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767.676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按上下行检测</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路面技术状况（</w:t>
            </w:r>
            <w:r>
              <w:rPr>
                <w:rFonts w:ascii="仿宋_GB2312" w:hAnsi="仿宋_GB2312" w:cs="仿宋_GB2312" w:eastAsia="仿宋_GB2312"/>
                <w:sz w:val="24"/>
                <w:color w:val="000000"/>
              </w:rPr>
              <w:t>PQI）检测评定</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二级及以下公路</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3053.548</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3053.548</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按单幅检测</w:t>
            </w:r>
          </w:p>
        </w:tc>
      </w:tr>
      <w:tr>
        <w:tc>
          <w:tcPr>
            <w:tcW w:type="dxa" w:w="517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3821.224</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32"/>
        </w:rPr>
        <w:t>标段</w:t>
      </w:r>
      <w:r>
        <w:rPr>
          <w:rFonts w:ascii="仿宋_GB2312" w:hAnsi="仿宋_GB2312" w:cs="仿宋_GB2312" w:eastAsia="仿宋_GB2312"/>
          <w:sz w:val="32"/>
        </w:rPr>
        <w:t>3：负责对海南省国家高速公路（总里程为1150.783公里）及国道一级公路（总里程为220.942公里）的路基、沿线设施技术状况检测与评定，以及国家高速及普通国省干线1371.725公里的波形护栏防阻块、螺栓现场检测，并出具检测报告（含养护规划及分析）。检测里程具体如下：</w:t>
      </w:r>
    </w:p>
    <w:tbl>
      <w:tblPr>
        <w:tblW w:w="0" w:type="auto"/>
        <w:tblBorders>
          <w:top w:val="none" w:color="000000" w:sz="4"/>
          <w:left w:val="none" w:color="000000" w:sz="4"/>
          <w:bottom w:val="none" w:color="000000" w:sz="4"/>
          <w:right w:val="none" w:color="000000" w:sz="4"/>
          <w:insideH w:val="none"/>
          <w:insideV w:val="none"/>
        </w:tblBorders>
      </w:tblPr>
      <w:tblGrid>
        <w:gridCol w:w="608"/>
        <w:gridCol w:w="1845"/>
        <w:gridCol w:w="956"/>
        <w:gridCol w:w="1091"/>
        <w:gridCol w:w="1091"/>
        <w:gridCol w:w="1285"/>
        <w:gridCol w:w="1429"/>
      </w:tblGrid>
      <w:tr>
        <w:tc>
          <w:tcPr>
            <w:tcW w:type="dxa" w:w="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内容</w:t>
            </w:r>
          </w:p>
        </w:tc>
        <w:tc>
          <w:tcPr>
            <w:tcW w:type="dxa" w:w="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行政等级</w:t>
            </w:r>
          </w:p>
        </w:tc>
        <w:tc>
          <w:tcPr>
            <w:tcW w:type="dxa" w:w="10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技术等级</w:t>
            </w:r>
          </w:p>
        </w:tc>
        <w:tc>
          <w:tcPr>
            <w:tcW w:type="dxa" w:w="10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总里程（公里）</w:t>
            </w:r>
          </w:p>
        </w:tc>
        <w:tc>
          <w:tcPr>
            <w:tcW w:type="dxa" w:w="1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检测里程（公里）</w:t>
            </w:r>
          </w:p>
        </w:tc>
        <w:tc>
          <w:tcPr>
            <w:tcW w:type="dxa" w:w="1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路基技术状况（</w:t>
            </w:r>
            <w:r>
              <w:rPr>
                <w:rFonts w:ascii="仿宋_GB2312" w:hAnsi="仿宋_GB2312" w:cs="仿宋_GB2312" w:eastAsia="仿宋_GB2312"/>
                <w:sz w:val="24"/>
                <w:color w:val="000000"/>
              </w:rPr>
              <w:t>SCI）检测评定</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国道</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高速公路</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1150.783</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2301.566</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按上下行检测</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沿线设施技术状况（</w:t>
            </w:r>
            <w:r>
              <w:rPr>
                <w:rFonts w:ascii="仿宋_GB2312" w:hAnsi="仿宋_GB2312" w:cs="仿宋_GB2312" w:eastAsia="仿宋_GB2312"/>
                <w:sz w:val="24"/>
                <w:color w:val="000000"/>
              </w:rPr>
              <w:t>TCI）检测评定</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国道</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一级公路</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220.942</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441.884</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按上下行检测</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波形护栏防阻块、螺栓现场检测</w:t>
            </w:r>
          </w:p>
        </w:tc>
        <w:tc>
          <w:tcPr>
            <w:tcW w:type="dxa" w:w="20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国家高速公路及普通国省道</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1371.725</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1371.725</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4115.175</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32"/>
        </w:rPr>
        <w:t>标段</w:t>
      </w:r>
      <w:r>
        <w:rPr>
          <w:rFonts w:ascii="仿宋_GB2312" w:hAnsi="仿宋_GB2312" w:cs="仿宋_GB2312" w:eastAsia="仿宋_GB2312"/>
          <w:sz w:val="32"/>
        </w:rPr>
        <w:t>4：负责协助招标人推进“十四五”国省干线养护管理评价工作及桥隧国评运营管理资料针对性提升，提供“十四五”国省干线养护管理评价工作全过程技术咨询服务；对高速公路以及普通国省干线公路路面、桥梁、隧道的养护工程管理成效评估，预防性养护、修复养护方案典型案例分析，以及桥隧养护管理手册、风险辨识手册、应急预案、养护制度等成果文件编制提供咨询服务。</w:t>
      </w:r>
    </w:p>
    <w:p>
      <w:pPr>
        <w:pStyle w:val="null3"/>
        <w:ind w:firstLine="640"/>
        <w:jc w:val="left"/>
      </w:pPr>
      <w:r>
        <w:rPr>
          <w:rFonts w:ascii="仿宋_GB2312" w:hAnsi="仿宋_GB2312" w:cs="仿宋_GB2312" w:eastAsia="仿宋_GB2312"/>
          <w:sz w:val="32"/>
        </w:rPr>
        <w:t>标段</w:t>
      </w:r>
      <w:r>
        <w:rPr>
          <w:rFonts w:ascii="仿宋_GB2312" w:hAnsi="仿宋_GB2312" w:cs="仿宋_GB2312" w:eastAsia="仿宋_GB2312"/>
          <w:sz w:val="32"/>
        </w:rPr>
        <w:t>5：负责对海南省高速公路及普通国省干线公路115座国评典型桥梁技术状况检测与评定，并出具检测报告（含养护规划及分析）。按照国家公路网技术状况监测方案，对国道桥39项数据指标进行统计年报、国检桥梁数据库和现场桥隧数据一致性的现场复核工作，形成数据对比表。桥梁具体清单如下：</w:t>
      </w:r>
    </w:p>
    <w:tbl>
      <w:tblPr>
        <w:tblW w:w="0" w:type="auto"/>
        <w:tblBorders>
          <w:top w:val="none" w:color="000000" w:sz="4"/>
          <w:left w:val="none" w:color="000000" w:sz="4"/>
          <w:bottom w:val="none" w:color="000000" w:sz="4"/>
          <w:right w:val="none" w:color="000000" w:sz="4"/>
          <w:insideH w:val="none"/>
          <w:insideV w:val="none"/>
        </w:tblBorders>
      </w:tblPr>
      <w:tblGrid>
        <w:gridCol w:w="525"/>
        <w:gridCol w:w="1177"/>
        <w:gridCol w:w="778"/>
        <w:gridCol w:w="652"/>
        <w:gridCol w:w="603"/>
        <w:gridCol w:w="506"/>
        <w:gridCol w:w="681"/>
        <w:gridCol w:w="681"/>
        <w:gridCol w:w="885"/>
        <w:gridCol w:w="943"/>
        <w:gridCol w:w="875"/>
      </w:tblGrid>
      <w:tr>
        <w:tc>
          <w:tcPr>
            <w:tcW w:type="dxa" w:w="8306"/>
            <w:gridSpan w:val="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color w:val="000000"/>
              </w:rPr>
              <w:t>115座典型桥梁清单</w:t>
            </w:r>
          </w:p>
        </w:tc>
      </w:tr>
      <w:tr>
        <w:tc>
          <w:tcPr>
            <w:tcW w:type="dxa" w:w="5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1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桥梁</w:t>
            </w:r>
            <w:r>
              <w:br/>
            </w:r>
            <w:r>
              <w:rPr>
                <w:rFonts w:ascii="仿宋_GB2312" w:hAnsi="仿宋_GB2312" w:cs="仿宋_GB2312" w:eastAsia="仿宋_GB2312"/>
                <w:sz w:val="18"/>
                <w:color w:val="000000"/>
              </w:rPr>
              <w:t>名称</w:t>
            </w:r>
          </w:p>
        </w:tc>
        <w:tc>
          <w:tcPr>
            <w:tcW w:type="dxa" w:w="7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桥梁</w:t>
            </w:r>
            <w:r>
              <w:br/>
            </w:r>
            <w:r>
              <w:rPr>
                <w:rFonts w:ascii="仿宋_GB2312" w:hAnsi="仿宋_GB2312" w:cs="仿宋_GB2312" w:eastAsia="仿宋_GB2312"/>
                <w:sz w:val="18"/>
                <w:color w:val="000000"/>
              </w:rPr>
              <w:t>中心</w:t>
            </w:r>
            <w:r>
              <w:br/>
            </w:r>
            <w:r>
              <w:rPr>
                <w:rFonts w:ascii="仿宋_GB2312" w:hAnsi="仿宋_GB2312" w:cs="仿宋_GB2312" w:eastAsia="仿宋_GB2312"/>
                <w:sz w:val="18"/>
                <w:color w:val="000000"/>
              </w:rPr>
              <w:t>桩号</w:t>
            </w:r>
          </w:p>
        </w:tc>
        <w:tc>
          <w:tcPr>
            <w:tcW w:type="dxa" w:w="176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所属路线情况</w:t>
            </w:r>
          </w:p>
        </w:tc>
        <w:tc>
          <w:tcPr>
            <w:tcW w:type="dxa" w:w="224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桥长</w:t>
            </w:r>
          </w:p>
        </w:tc>
        <w:tc>
          <w:tcPr>
            <w:tcW w:type="dxa" w:w="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桥宽</w:t>
            </w:r>
          </w:p>
        </w:tc>
        <w:tc>
          <w:tcPr>
            <w:tcW w:type="dxa" w:w="87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类型</w:t>
            </w:r>
          </w:p>
        </w:tc>
      </w:tr>
      <w:tr>
        <w:tc>
          <w:tcPr>
            <w:tcW w:type="dxa" w:w="525"/>
            <w:vMerge/>
            <w:tcBorders>
              <w:top w:val="single" w:color="000000" w:sz="4"/>
              <w:left w:val="single" w:color="000000" w:sz="4"/>
              <w:bottom w:val="single" w:color="000000" w:sz="4"/>
              <w:right w:val="single" w:color="000000" w:sz="4"/>
            </w:tcBorders>
          </w:tcPr>
          <w:p/>
        </w:tc>
        <w:tc>
          <w:tcPr>
            <w:tcW w:type="dxa" w:w="1177"/>
            <w:vMerge/>
            <w:tcBorders>
              <w:top w:val="single" w:color="000000" w:sz="4"/>
              <w:left w:val="none" w:color="000000" w:sz="4"/>
              <w:bottom w:val="single" w:color="000000" w:sz="4"/>
              <w:right w:val="single" w:color="000000" w:sz="4"/>
            </w:tcBorders>
          </w:tcPr>
          <w:p/>
        </w:tc>
        <w:tc>
          <w:tcPr>
            <w:tcW w:type="dxa" w:w="778"/>
            <w:vMerge/>
            <w:tcBorders>
              <w:top w:val="single" w:color="000000" w:sz="4"/>
              <w:left w:val="none" w:color="000000" w:sz="4"/>
              <w:bottom w:val="single" w:color="000000" w:sz="4"/>
              <w:right w:val="single" w:color="000000" w:sz="4"/>
            </w:tcBorders>
          </w:tcPr>
          <w:p/>
        </w:tc>
        <w:tc>
          <w:tcPr>
            <w:tcW w:type="dxa" w:w="6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路线</w:t>
            </w:r>
            <w:r>
              <w:br/>
            </w:r>
            <w:r>
              <w:rPr>
                <w:rFonts w:ascii="仿宋_GB2312" w:hAnsi="仿宋_GB2312" w:cs="仿宋_GB2312" w:eastAsia="仿宋_GB2312"/>
                <w:sz w:val="18"/>
                <w:color w:val="000000"/>
              </w:rPr>
              <w:t>编号</w:t>
            </w:r>
          </w:p>
        </w:tc>
        <w:tc>
          <w:tcPr>
            <w:tcW w:type="dxa" w:w="6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路线</w:t>
            </w:r>
            <w:r>
              <w:br/>
            </w:r>
            <w:r>
              <w:rPr>
                <w:rFonts w:ascii="仿宋_GB2312" w:hAnsi="仿宋_GB2312" w:cs="仿宋_GB2312" w:eastAsia="仿宋_GB2312"/>
                <w:sz w:val="18"/>
                <w:color w:val="000000"/>
              </w:rPr>
              <w:t>名称</w:t>
            </w:r>
          </w:p>
        </w:tc>
        <w:tc>
          <w:tcPr>
            <w:tcW w:type="dxa" w:w="5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技术</w:t>
            </w:r>
            <w:r>
              <w:br/>
            </w:r>
            <w:r>
              <w:rPr>
                <w:rFonts w:ascii="仿宋_GB2312" w:hAnsi="仿宋_GB2312" w:cs="仿宋_GB2312" w:eastAsia="仿宋_GB2312"/>
                <w:sz w:val="18"/>
                <w:color w:val="000000"/>
              </w:rPr>
              <w:t>等级</w:t>
            </w:r>
          </w:p>
        </w:tc>
        <w:tc>
          <w:tcPr>
            <w:tcW w:type="dxa" w:w="6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桥梁</w:t>
            </w:r>
            <w:r>
              <w:br/>
            </w:r>
            <w:r>
              <w:rPr>
                <w:rFonts w:ascii="仿宋_GB2312" w:hAnsi="仿宋_GB2312" w:cs="仿宋_GB2312" w:eastAsia="仿宋_GB2312"/>
                <w:sz w:val="18"/>
                <w:color w:val="000000"/>
              </w:rPr>
              <w:t>全长</w:t>
            </w:r>
            <w:r>
              <w:br/>
            </w:r>
            <w:r>
              <w:rPr>
                <w:rFonts w:ascii="仿宋_GB2312" w:hAnsi="仿宋_GB2312" w:cs="仿宋_GB2312" w:eastAsia="仿宋_GB2312"/>
                <w:sz w:val="18"/>
                <w:color w:val="000000"/>
              </w:rPr>
              <w:t>(米)</w:t>
            </w:r>
          </w:p>
        </w:tc>
        <w:tc>
          <w:tcPr>
            <w:tcW w:type="dxa" w:w="6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跨径</w:t>
            </w:r>
            <w:r>
              <w:br/>
            </w:r>
            <w:r>
              <w:rPr>
                <w:rFonts w:ascii="仿宋_GB2312" w:hAnsi="仿宋_GB2312" w:cs="仿宋_GB2312" w:eastAsia="仿宋_GB2312"/>
                <w:sz w:val="18"/>
                <w:color w:val="000000"/>
              </w:rPr>
              <w:t>总长</w:t>
            </w:r>
            <w:r>
              <w:br/>
            </w:r>
            <w:r>
              <w:rPr>
                <w:rFonts w:ascii="仿宋_GB2312" w:hAnsi="仿宋_GB2312" w:cs="仿宋_GB2312" w:eastAsia="仿宋_GB2312"/>
                <w:sz w:val="18"/>
                <w:color w:val="000000"/>
              </w:rPr>
              <w:t>(米)</w:t>
            </w:r>
          </w:p>
        </w:tc>
        <w:tc>
          <w:tcPr>
            <w:tcW w:type="dxa" w:w="8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跨径组合</w:t>
            </w:r>
            <w:r>
              <w:br/>
            </w:r>
            <w:r>
              <w:rPr>
                <w:rFonts w:ascii="仿宋_GB2312" w:hAnsi="仿宋_GB2312" w:cs="仿宋_GB2312" w:eastAsia="仿宋_GB2312"/>
                <w:sz w:val="18"/>
                <w:color w:val="000000"/>
              </w:rPr>
              <w:t>(孔*米)</w:t>
            </w:r>
          </w:p>
        </w:tc>
        <w:tc>
          <w:tcPr>
            <w:tcW w:type="dxa" w:w="9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桥梁</w:t>
            </w:r>
            <w:r>
              <w:br/>
            </w:r>
            <w:r>
              <w:rPr>
                <w:rFonts w:ascii="仿宋_GB2312" w:hAnsi="仿宋_GB2312" w:cs="仿宋_GB2312" w:eastAsia="仿宋_GB2312"/>
                <w:sz w:val="18"/>
                <w:color w:val="000000"/>
              </w:rPr>
              <w:t>全宽</w:t>
            </w:r>
            <w:r>
              <w:br/>
            </w:r>
            <w:r>
              <w:rPr>
                <w:rFonts w:ascii="仿宋_GB2312" w:hAnsi="仿宋_GB2312" w:cs="仿宋_GB2312" w:eastAsia="仿宋_GB2312"/>
                <w:sz w:val="18"/>
                <w:color w:val="000000"/>
              </w:rPr>
              <w:t>(米)</w:t>
            </w:r>
          </w:p>
        </w:tc>
        <w:tc>
          <w:tcPr>
            <w:tcW w:type="dxa" w:w="875"/>
            <w:vMerge/>
            <w:tcBorders>
              <w:top w:val="single" w:color="000000" w:sz="4"/>
              <w:left w:val="none" w:color="000000" w:sz="4"/>
              <w:bottom w:val="single" w:color="000000" w:sz="4"/>
              <w:right w:val="single" w:color="000000" w:sz="4"/>
            </w:tcBorders>
          </w:tcPr>
          <w:p/>
        </w:tc>
      </w:tr>
      <w:tr>
        <w:tc>
          <w:tcPr>
            <w:tcW w:type="dxa" w:w="525"/>
            <w:vMerge/>
            <w:tcBorders>
              <w:top w:val="single" w:color="000000" w:sz="4"/>
              <w:left w:val="single" w:color="000000" w:sz="4"/>
              <w:bottom w:val="single" w:color="000000" w:sz="4"/>
              <w:right w:val="single" w:color="000000" w:sz="4"/>
            </w:tcBorders>
          </w:tcPr>
          <w:p/>
        </w:tc>
        <w:tc>
          <w:tcPr>
            <w:tcW w:type="dxa" w:w="1177"/>
            <w:vMerge/>
            <w:tcBorders>
              <w:top w:val="single" w:color="000000" w:sz="4"/>
              <w:left w:val="none" w:color="000000" w:sz="4"/>
              <w:bottom w:val="single" w:color="000000" w:sz="4"/>
              <w:right w:val="single" w:color="000000" w:sz="4"/>
            </w:tcBorders>
          </w:tcPr>
          <w:p/>
        </w:tc>
        <w:tc>
          <w:tcPr>
            <w:tcW w:type="dxa" w:w="778"/>
            <w:vMerge/>
            <w:tcBorders>
              <w:top w:val="single" w:color="000000" w:sz="4"/>
              <w:left w:val="none" w:color="000000" w:sz="4"/>
              <w:bottom w:val="single" w:color="000000" w:sz="4"/>
              <w:right w:val="single" w:color="000000" w:sz="4"/>
            </w:tcBorders>
          </w:tcPr>
          <w:p/>
        </w:tc>
        <w:tc>
          <w:tcPr>
            <w:tcW w:type="dxa" w:w="652"/>
            <w:vMerge/>
            <w:tcBorders>
              <w:top w:val="none" w:color="000000" w:sz="4"/>
              <w:left w:val="none" w:color="000000" w:sz="4"/>
              <w:bottom w:val="single" w:color="000000" w:sz="4"/>
              <w:right w:val="single" w:color="000000" w:sz="4"/>
            </w:tcBorders>
          </w:tcPr>
          <w:p/>
        </w:tc>
        <w:tc>
          <w:tcPr>
            <w:tcW w:type="dxa" w:w="603"/>
            <w:vMerge/>
            <w:tcBorders>
              <w:top w:val="none" w:color="000000" w:sz="4"/>
              <w:left w:val="none" w:color="000000" w:sz="4"/>
              <w:bottom w:val="single" w:color="000000" w:sz="4"/>
              <w:right w:val="single" w:color="000000" w:sz="4"/>
            </w:tcBorders>
          </w:tcPr>
          <w:p/>
        </w:tc>
        <w:tc>
          <w:tcPr>
            <w:tcW w:type="dxa" w:w="50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681"/>
            <w:vMerge/>
            <w:tcBorders>
              <w:top w:val="single" w:color="000000" w:sz="4"/>
              <w:left w:val="none" w:color="000000" w:sz="4"/>
              <w:bottom w:val="single" w:color="000000" w:sz="4"/>
              <w:right w:val="single" w:color="000000" w:sz="4"/>
            </w:tcBorders>
          </w:tcPr>
          <w:p/>
        </w:tc>
        <w:tc>
          <w:tcPr>
            <w:tcW w:type="dxa" w:w="885"/>
            <w:vMerge/>
            <w:tcBorders>
              <w:top w:val="single" w:color="000000" w:sz="4"/>
              <w:left w:val="none" w:color="000000" w:sz="4"/>
              <w:bottom w:val="single" w:color="000000" w:sz="4"/>
              <w:right w:val="single" w:color="000000" w:sz="4"/>
            </w:tcBorders>
          </w:tcPr>
          <w:p/>
        </w:tc>
        <w:tc>
          <w:tcPr>
            <w:tcW w:type="dxa" w:w="943"/>
            <w:vMerge/>
            <w:tcBorders>
              <w:top w:val="single" w:color="000000" w:sz="4"/>
              <w:left w:val="none" w:color="000000" w:sz="4"/>
              <w:bottom w:val="single" w:color="000000" w:sz="4"/>
              <w:right w:val="single" w:color="000000" w:sz="4"/>
            </w:tcBorders>
          </w:tcPr>
          <w:p/>
        </w:tc>
        <w:tc>
          <w:tcPr>
            <w:tcW w:type="dxa" w:w="875"/>
            <w:vMerge/>
            <w:tcBorders>
              <w:top w:val="single" w:color="000000" w:sz="4"/>
              <w:left w:val="none" w:color="000000" w:sz="4"/>
              <w:bottom w:val="single" w:color="000000" w:sz="4"/>
              <w:right w:val="single" w:color="000000" w:sz="4"/>
            </w:tcBorders>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南渡江大桥</w:t>
            </w:r>
            <w:r>
              <w:rPr>
                <w:rFonts w:ascii="仿宋_GB2312" w:hAnsi="仿宋_GB2312" w:cs="仿宋_GB2312" w:eastAsia="仿宋_GB2312"/>
                <w:sz w:val="18"/>
                <w:color w:val="000000"/>
              </w:rPr>
              <w:t>30.618（上行）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25.080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南吕</w:t>
            </w:r>
            <w:r>
              <w:rPr>
                <w:rFonts w:ascii="仿宋_GB2312" w:hAnsi="仿宋_GB2312" w:cs="仿宋_GB2312" w:eastAsia="仿宋_GB2312"/>
                <w:sz w:val="18"/>
                <w:color w:val="000000"/>
              </w:rPr>
              <w:t>5号大桥（上行）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87.500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225-872藤桥西河大桥（下行）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220.364</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藤桥西河大桥（上行）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220.364</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南丁水库大桥（下行）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241.253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306.24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南丁村大桥（下行）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244.893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三公曲大桥（下行）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238.545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封塘大桥（下行）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247.037</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荔枝沟大桥（下行）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247.125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三公曲大桥（上行）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238.545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封塘大桥（上行）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247.037</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荔枝沟大桥（上行）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247.125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南丁水库大桥（上行）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241.253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306.24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南丁村大桥（上行）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244.893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海福分离桥（下行）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251.781</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槟榔河大桥（下行）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253.331</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854.08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848.00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18*20+1*16+3*20+1*16+16*20+1*16+3*20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海福分离桥（上行）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251.781</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槟榔河大桥（上行）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253.331</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854.08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848.00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18*20+1*16+3*20+1*16+16*20+1*16+3*20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保三大桥（上行）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263.193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红洋河大桥（下行）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462.264</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大江河大桥（下行）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477.312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红洋河大桥（上行）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462.264</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大江河大桥（上行）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477.312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九曲江大桥（上行）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96.405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龙滚河大桥（下行）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104.750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龙头河大桥（下行）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120.850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龙尾河大桥（下行）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127.950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龙滚河大桥（上行）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104.750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104.86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龙头河大桥（上行）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120.850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龙尾河大桥（上行）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127.950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美鳌高架桥</w:t>
            </w:r>
            <w:r>
              <w:rPr>
                <w:rFonts w:ascii="仿宋_GB2312" w:hAnsi="仿宋_GB2312" w:cs="仿宋_GB2312" w:eastAsia="仿宋_GB2312"/>
                <w:sz w:val="18"/>
                <w:color w:val="000000"/>
              </w:rPr>
              <w:t>3.850（下行）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591.093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695</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美鳌高架桥</w:t>
            </w:r>
            <w:r>
              <w:rPr>
                <w:rFonts w:ascii="仿宋_GB2312" w:hAnsi="仿宋_GB2312" w:cs="仿宋_GB2312" w:eastAsia="仿宋_GB2312"/>
                <w:sz w:val="18"/>
                <w:color w:val="000000"/>
              </w:rPr>
              <w:t>3.850（上行）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591.093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695</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通天河大桥（下行）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387.492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南渡江大桥</w:t>
            </w:r>
            <w:r>
              <w:rPr>
                <w:rFonts w:ascii="仿宋_GB2312" w:hAnsi="仿宋_GB2312" w:cs="仿宋_GB2312" w:eastAsia="仿宋_GB2312"/>
                <w:sz w:val="18"/>
                <w:color w:val="000000"/>
              </w:rPr>
              <w:t>30.618（下行）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25.080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望楼河大桥（下行）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323.910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304.8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南边沟大桥（下行）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353.570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望楼河大桥（上行）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323.910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304.8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南边沟大桥（上行）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353.570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溪仔河大桥（下行）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184.455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104.76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12.58</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溪仔河大桥（上行）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184.455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12.44</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白墩大桥（下行）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37.073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106.04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白墩大桥（上行）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37.064</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106.04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深坡大桥（下行）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65.914</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吉安河</w:t>
            </w:r>
            <w:r>
              <w:rPr>
                <w:rFonts w:ascii="仿宋_GB2312" w:hAnsi="仿宋_GB2312" w:cs="仿宋_GB2312" w:eastAsia="仿宋_GB2312"/>
                <w:sz w:val="18"/>
                <w:color w:val="000000"/>
              </w:rPr>
              <w:t>1号大桥（下行）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72.000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吉安河</w:t>
            </w:r>
            <w:r>
              <w:rPr>
                <w:rFonts w:ascii="仿宋_GB2312" w:hAnsi="仿宋_GB2312" w:cs="仿宋_GB2312" w:eastAsia="仿宋_GB2312"/>
                <w:sz w:val="18"/>
                <w:color w:val="000000"/>
              </w:rPr>
              <w:t>2号大桥（下行）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72.463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吉安河</w:t>
            </w:r>
            <w:r>
              <w:rPr>
                <w:rFonts w:ascii="仿宋_GB2312" w:hAnsi="仿宋_GB2312" w:cs="仿宋_GB2312" w:eastAsia="仿宋_GB2312"/>
                <w:sz w:val="18"/>
                <w:color w:val="000000"/>
              </w:rPr>
              <w:t>3号大桥（下行）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73.866</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高朗河大桥（下行）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78.438</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加兴坡大桥（下行）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82.102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南吕</w:t>
            </w:r>
            <w:r>
              <w:rPr>
                <w:rFonts w:ascii="仿宋_GB2312" w:hAnsi="仿宋_GB2312" w:cs="仿宋_GB2312" w:eastAsia="仿宋_GB2312"/>
                <w:sz w:val="18"/>
                <w:color w:val="000000"/>
              </w:rPr>
              <w:t>1号大桥（下行）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83.833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南吕</w:t>
            </w:r>
            <w:r>
              <w:rPr>
                <w:rFonts w:ascii="仿宋_GB2312" w:hAnsi="仿宋_GB2312" w:cs="仿宋_GB2312" w:eastAsia="仿宋_GB2312"/>
                <w:sz w:val="18"/>
                <w:color w:val="000000"/>
              </w:rPr>
              <w:t>2号大桥（下行）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85.546</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225.00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南吕</w:t>
            </w:r>
            <w:r>
              <w:rPr>
                <w:rFonts w:ascii="仿宋_GB2312" w:hAnsi="仿宋_GB2312" w:cs="仿宋_GB2312" w:eastAsia="仿宋_GB2312"/>
                <w:sz w:val="18"/>
                <w:color w:val="000000"/>
              </w:rPr>
              <w:t>3号大桥（下行）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85.980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南吕</w:t>
            </w:r>
            <w:r>
              <w:rPr>
                <w:rFonts w:ascii="仿宋_GB2312" w:hAnsi="仿宋_GB2312" w:cs="仿宋_GB2312" w:eastAsia="仿宋_GB2312"/>
                <w:sz w:val="18"/>
                <w:color w:val="000000"/>
              </w:rPr>
              <w:t>4号大桥（下行）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86.374</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南吕</w:t>
            </w:r>
            <w:r>
              <w:rPr>
                <w:rFonts w:ascii="仿宋_GB2312" w:hAnsi="仿宋_GB2312" w:cs="仿宋_GB2312" w:eastAsia="仿宋_GB2312"/>
                <w:sz w:val="18"/>
                <w:color w:val="000000"/>
              </w:rPr>
              <w:t>5号大桥（下行）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87.501</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南吕</w:t>
            </w:r>
            <w:r>
              <w:rPr>
                <w:rFonts w:ascii="仿宋_GB2312" w:hAnsi="仿宋_GB2312" w:cs="仿宋_GB2312" w:eastAsia="仿宋_GB2312"/>
                <w:sz w:val="18"/>
                <w:color w:val="000000"/>
              </w:rPr>
              <w:t>6号大桥（下行）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87.983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木色湖大桥（下行）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92.654</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吉安河</w:t>
            </w:r>
            <w:r>
              <w:rPr>
                <w:rFonts w:ascii="仿宋_GB2312" w:hAnsi="仿宋_GB2312" w:cs="仿宋_GB2312" w:eastAsia="仿宋_GB2312"/>
                <w:sz w:val="18"/>
                <w:color w:val="000000"/>
              </w:rPr>
              <w:t>1号大桥（上行）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72.000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吉安河</w:t>
            </w:r>
            <w:r>
              <w:rPr>
                <w:rFonts w:ascii="仿宋_GB2312" w:hAnsi="仿宋_GB2312" w:cs="仿宋_GB2312" w:eastAsia="仿宋_GB2312"/>
                <w:sz w:val="18"/>
                <w:color w:val="000000"/>
              </w:rPr>
              <w:t>2号大桥（上行）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72.462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吉安河</w:t>
            </w:r>
            <w:r>
              <w:rPr>
                <w:rFonts w:ascii="仿宋_GB2312" w:hAnsi="仿宋_GB2312" w:cs="仿宋_GB2312" w:eastAsia="仿宋_GB2312"/>
                <w:sz w:val="18"/>
                <w:color w:val="000000"/>
              </w:rPr>
              <w:t>3号大桥（上行）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73.863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高朗河大桥（上行）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78.440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加兴坡大桥（上行）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82.100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南吕</w:t>
            </w:r>
            <w:r>
              <w:rPr>
                <w:rFonts w:ascii="仿宋_GB2312" w:hAnsi="仿宋_GB2312" w:cs="仿宋_GB2312" w:eastAsia="仿宋_GB2312"/>
                <w:sz w:val="18"/>
                <w:color w:val="000000"/>
              </w:rPr>
              <w:t>1号大桥（上行）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83.830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南吕</w:t>
            </w:r>
            <w:r>
              <w:rPr>
                <w:rFonts w:ascii="仿宋_GB2312" w:hAnsi="仿宋_GB2312" w:cs="仿宋_GB2312" w:eastAsia="仿宋_GB2312"/>
                <w:sz w:val="18"/>
                <w:color w:val="000000"/>
              </w:rPr>
              <w:t>2号大桥（上行）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85.547</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南吕</w:t>
            </w:r>
            <w:r>
              <w:rPr>
                <w:rFonts w:ascii="仿宋_GB2312" w:hAnsi="仿宋_GB2312" w:cs="仿宋_GB2312" w:eastAsia="仿宋_GB2312"/>
                <w:sz w:val="18"/>
                <w:color w:val="000000"/>
              </w:rPr>
              <w:t>3号大桥（上行）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85.980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南吕</w:t>
            </w:r>
            <w:r>
              <w:rPr>
                <w:rFonts w:ascii="仿宋_GB2312" w:hAnsi="仿宋_GB2312" w:cs="仿宋_GB2312" w:eastAsia="仿宋_GB2312"/>
                <w:sz w:val="18"/>
                <w:color w:val="000000"/>
              </w:rPr>
              <w:t>4号大桥（上行）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86.375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南吕</w:t>
            </w:r>
            <w:r>
              <w:rPr>
                <w:rFonts w:ascii="仿宋_GB2312" w:hAnsi="仿宋_GB2312" w:cs="仿宋_GB2312" w:eastAsia="仿宋_GB2312"/>
                <w:sz w:val="18"/>
                <w:color w:val="000000"/>
              </w:rPr>
              <w:t>6号大桥（上行）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87.980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木色湖大桥（上行）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92.655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银瓶山岭大桥（上行）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51.291</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深坡大桥（上行）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65.920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槟榔根</w:t>
            </w:r>
            <w:r>
              <w:rPr>
                <w:rFonts w:ascii="仿宋_GB2312" w:hAnsi="仿宋_GB2312" w:cs="仿宋_GB2312" w:eastAsia="仿宋_GB2312"/>
                <w:sz w:val="18"/>
                <w:color w:val="000000"/>
              </w:rPr>
              <w:t>1号大桥（下行）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47.788</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146.04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槟榔根</w:t>
            </w:r>
            <w:r>
              <w:rPr>
                <w:rFonts w:ascii="仿宋_GB2312" w:hAnsi="仿宋_GB2312" w:cs="仿宋_GB2312" w:eastAsia="仿宋_GB2312"/>
                <w:sz w:val="18"/>
                <w:color w:val="000000"/>
              </w:rPr>
              <w:t>2号大桥（下行）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48.792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166.04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红花岭大桥（下行）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53.606</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槟榔根</w:t>
            </w:r>
            <w:r>
              <w:rPr>
                <w:rFonts w:ascii="仿宋_GB2312" w:hAnsi="仿宋_GB2312" w:cs="仿宋_GB2312" w:eastAsia="仿宋_GB2312"/>
                <w:sz w:val="18"/>
                <w:color w:val="000000"/>
              </w:rPr>
              <w:t>1号大桥（上行）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47.786</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146.04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槟榔根</w:t>
            </w:r>
            <w:r>
              <w:rPr>
                <w:rFonts w:ascii="仿宋_GB2312" w:hAnsi="仿宋_GB2312" w:cs="仿宋_GB2312" w:eastAsia="仿宋_GB2312"/>
                <w:sz w:val="18"/>
                <w:color w:val="000000"/>
              </w:rPr>
              <w:t>2号大桥（上行）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48.784</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166.04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红花岭大桥（上行）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53.604</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金妙朗天桥</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101.242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中郎一号大桥（下行）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107.428</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加章农场一号大桥（下行）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95.694</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加章农场二号大桥（下行）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96.090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山寮大桥（下行）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100.176</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水央一号大桥（下行）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102.085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水央二号大桥（下行）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103.202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中郎二号大桥（下行）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107.818</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大边河大桥（下行）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109.081</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石水岭大桥（下行）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111.810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加章农场一号大桥（上行）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95.705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加章农场二号大桥（上行）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96.100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山寮大桥（上行）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100.172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水央一号大桥（上行）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102.085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水央二号大桥（上行）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103.200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中郎一号大桥（上行）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107.428</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中郎二号大桥（上行）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107.823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大边河大桥（上行）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109.080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石水岭大桥（上行）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111.809</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白石溪大桥（下行）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48.805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G9812</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海琼高速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124.84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6*20.00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白石溪大桥（上行）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48.805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G9812</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海琼高速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124.84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6*20.00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保三大桥（下行）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263.193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九曲江大桥（下行）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96.405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通天河大桥（上行）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387.492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学院路分离式右辐桥（下行）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246.083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1*20+4*30+1*20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学院路分离式右辐桥（上行）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246.083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1*20+4*30+1*20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银瓶山岭大桥（下行）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51.290</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龙尾湾桥</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173.268</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G223</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海榆东线</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106.08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盐灶大桥（左幅）</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370.626</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G225</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海榆西线</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5*20.00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罗带大桥</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260.185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G225</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海榆西线</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104.04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5*20.00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铁路南桥</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254.558</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G225</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海榆西线</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1*20+1*25+1*20+1*20+1*25+1*20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铁路北桥</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254.558</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G225</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海榆西线</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1*20+1*25+2*20+2*25+1*20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龙滚大桥</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142.543</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G223</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海榆东线</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104.84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白沙大桥</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311.712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G225</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海榆西线</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207.1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元门大桥</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156.845</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G361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陵昌线</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南港一桥</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297.294</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G225</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海榆西线</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182.1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7*25</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火山口互通立交桥（下行）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598.008</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1*27+2*36+1*27</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火山口互通立交桥（上行）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598.008</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1*27+2*36+1*27</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南渡江大桥（下行）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6.107</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S82</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海口机场联络线</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1177.5</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15*30+4*30+20*30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南渡江大桥（上行）</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6.107</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S82</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海口机场联络线</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1177.50</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1170.00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15*30+4*30+20*30</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特大桥</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B匝道桥</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8.139</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S82</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海口机场联络线</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133.00</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1*22+3*28+1*22</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bl>
    <w:p>
      <w:pPr>
        <w:pStyle w:val="null3"/>
        <w:ind w:firstLine="640"/>
        <w:jc w:val="left"/>
      </w:pPr>
      <w:r>
        <w:rPr>
          <w:rFonts w:ascii="仿宋_GB2312" w:hAnsi="仿宋_GB2312" w:cs="仿宋_GB2312" w:eastAsia="仿宋_GB2312"/>
          <w:sz w:val="32"/>
        </w:rPr>
        <w:t>标段</w:t>
      </w:r>
      <w:r>
        <w:rPr>
          <w:rFonts w:ascii="仿宋_GB2312" w:hAnsi="仿宋_GB2312" w:cs="仿宋_GB2312" w:eastAsia="仿宋_GB2312"/>
          <w:sz w:val="32"/>
        </w:rPr>
        <w:t>6：负责对海南省高速公路及普通国省干线公路38座重点桥梁技术状况检测与评定，并出具检测报告（含养护规划及分析）。按照国家公路网技术状况监测方案，对国道桥39项数据指标进行统计年报、国检桥梁数据库和现场桥梁数据一致性的现场复核工作，形成数据对比表。桥梁具体清单如下：</w:t>
      </w:r>
    </w:p>
    <w:tbl>
      <w:tblPr>
        <w:tblW w:w="0" w:type="auto"/>
        <w:tblBorders>
          <w:top w:val="none" w:color="000000" w:sz="4"/>
          <w:left w:val="none" w:color="000000" w:sz="4"/>
          <w:bottom w:val="none" w:color="000000" w:sz="4"/>
          <w:right w:val="none" w:color="000000" w:sz="4"/>
          <w:insideH w:val="none"/>
          <w:insideV w:val="none"/>
        </w:tblBorders>
      </w:tblPr>
      <w:tblGrid>
        <w:gridCol w:w="515"/>
        <w:gridCol w:w="1371"/>
        <w:gridCol w:w="691"/>
        <w:gridCol w:w="661"/>
        <w:gridCol w:w="739"/>
        <w:gridCol w:w="729"/>
        <w:gridCol w:w="671"/>
        <w:gridCol w:w="710"/>
        <w:gridCol w:w="875"/>
        <w:gridCol w:w="759"/>
        <w:gridCol w:w="584"/>
      </w:tblGrid>
      <w:tr>
        <w:tc>
          <w:tcPr>
            <w:tcW w:type="dxa" w:w="8305"/>
            <w:gridSpan w:val="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color w:val="000000"/>
              </w:rPr>
              <w:t>38座重点桥梁清单</w:t>
            </w:r>
          </w:p>
        </w:tc>
      </w:tr>
      <w:tr>
        <w:tc>
          <w:tcPr>
            <w:tcW w:type="dxa" w:w="51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3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桥梁</w:t>
            </w:r>
            <w:r>
              <w:br/>
            </w:r>
            <w:r>
              <w:rPr>
                <w:rFonts w:ascii="仿宋_GB2312" w:hAnsi="仿宋_GB2312" w:cs="仿宋_GB2312" w:eastAsia="仿宋_GB2312"/>
                <w:sz w:val="18"/>
                <w:color w:val="000000"/>
              </w:rPr>
              <w:t>名称</w:t>
            </w:r>
          </w:p>
        </w:tc>
        <w:tc>
          <w:tcPr>
            <w:tcW w:type="dxa" w:w="6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桥梁</w:t>
            </w:r>
            <w:r>
              <w:br/>
            </w:r>
            <w:r>
              <w:rPr>
                <w:rFonts w:ascii="仿宋_GB2312" w:hAnsi="仿宋_GB2312" w:cs="仿宋_GB2312" w:eastAsia="仿宋_GB2312"/>
                <w:sz w:val="18"/>
                <w:color w:val="000000"/>
              </w:rPr>
              <w:t>中心</w:t>
            </w:r>
            <w:r>
              <w:br/>
            </w:r>
            <w:r>
              <w:rPr>
                <w:rFonts w:ascii="仿宋_GB2312" w:hAnsi="仿宋_GB2312" w:cs="仿宋_GB2312" w:eastAsia="仿宋_GB2312"/>
                <w:sz w:val="18"/>
                <w:color w:val="000000"/>
              </w:rPr>
              <w:t>桩号</w:t>
            </w:r>
          </w:p>
        </w:tc>
        <w:tc>
          <w:tcPr>
            <w:tcW w:type="dxa" w:w="212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所属路线情况</w:t>
            </w:r>
          </w:p>
        </w:tc>
        <w:tc>
          <w:tcPr>
            <w:tcW w:type="dxa" w:w="225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桥长</w:t>
            </w: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桥宽</w:t>
            </w:r>
          </w:p>
        </w:tc>
        <w:tc>
          <w:tcPr>
            <w:tcW w:type="dxa" w:w="5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类型</w:t>
            </w:r>
          </w:p>
        </w:tc>
      </w:tr>
      <w:tr>
        <w:tc>
          <w:tcPr>
            <w:tcW w:type="dxa" w:w="515"/>
            <w:vMerge/>
            <w:tcBorders>
              <w:top w:val="single" w:color="000000" w:sz="4"/>
              <w:left w:val="single" w:color="000000" w:sz="4"/>
              <w:bottom w:val="single" w:color="000000" w:sz="4"/>
              <w:right w:val="single" w:color="000000" w:sz="4"/>
            </w:tcBorders>
          </w:tcPr>
          <w:p/>
        </w:tc>
        <w:tc>
          <w:tcPr>
            <w:tcW w:type="dxa" w:w="1371"/>
            <w:vMerge/>
            <w:tcBorders>
              <w:top w:val="single" w:color="000000" w:sz="4"/>
              <w:left w:val="none" w:color="000000" w:sz="4"/>
              <w:bottom w:val="single" w:color="000000" w:sz="4"/>
              <w:right w:val="single" w:color="000000" w:sz="4"/>
            </w:tcBorders>
          </w:tcPr>
          <w:p/>
        </w:tc>
        <w:tc>
          <w:tcPr>
            <w:tcW w:type="dxa" w:w="691"/>
            <w:vMerge/>
            <w:tcBorders>
              <w:top w:val="singl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路线</w:t>
            </w:r>
            <w:r>
              <w:br/>
            </w:r>
            <w:r>
              <w:rPr>
                <w:rFonts w:ascii="仿宋_GB2312" w:hAnsi="仿宋_GB2312" w:cs="仿宋_GB2312" w:eastAsia="仿宋_GB2312"/>
                <w:sz w:val="18"/>
                <w:color w:val="000000"/>
              </w:rPr>
              <w:t>编号</w:t>
            </w:r>
          </w:p>
        </w:tc>
        <w:tc>
          <w:tcPr>
            <w:tcW w:type="dxa" w:w="7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路线</w:t>
            </w:r>
            <w:r>
              <w:br/>
            </w:r>
            <w:r>
              <w:rPr>
                <w:rFonts w:ascii="仿宋_GB2312" w:hAnsi="仿宋_GB2312" w:cs="仿宋_GB2312" w:eastAsia="仿宋_GB2312"/>
                <w:sz w:val="18"/>
                <w:color w:val="000000"/>
              </w:rPr>
              <w:t>名称</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技术</w:t>
            </w:r>
            <w:r>
              <w:br/>
            </w:r>
            <w:r>
              <w:rPr>
                <w:rFonts w:ascii="仿宋_GB2312" w:hAnsi="仿宋_GB2312" w:cs="仿宋_GB2312" w:eastAsia="仿宋_GB2312"/>
                <w:sz w:val="18"/>
                <w:color w:val="000000"/>
              </w:rPr>
              <w:t>等级</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桥梁</w:t>
            </w:r>
            <w:r>
              <w:br/>
            </w:r>
            <w:r>
              <w:rPr>
                <w:rFonts w:ascii="仿宋_GB2312" w:hAnsi="仿宋_GB2312" w:cs="仿宋_GB2312" w:eastAsia="仿宋_GB2312"/>
                <w:sz w:val="18"/>
                <w:color w:val="000000"/>
              </w:rPr>
              <w:t>全长</w:t>
            </w:r>
            <w:r>
              <w:br/>
            </w:r>
            <w:r>
              <w:rPr>
                <w:rFonts w:ascii="仿宋_GB2312" w:hAnsi="仿宋_GB2312" w:cs="仿宋_GB2312" w:eastAsia="仿宋_GB2312"/>
                <w:sz w:val="18"/>
                <w:color w:val="000000"/>
              </w:rPr>
              <w:t>(米)</w:t>
            </w:r>
          </w:p>
        </w:tc>
        <w:tc>
          <w:tcPr>
            <w:tcW w:type="dxa" w:w="71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跨径</w:t>
            </w:r>
            <w:r>
              <w:br/>
            </w:r>
            <w:r>
              <w:rPr>
                <w:rFonts w:ascii="仿宋_GB2312" w:hAnsi="仿宋_GB2312" w:cs="仿宋_GB2312" w:eastAsia="仿宋_GB2312"/>
                <w:sz w:val="18"/>
                <w:color w:val="000000"/>
              </w:rPr>
              <w:t>总长</w:t>
            </w:r>
            <w:r>
              <w:br/>
            </w:r>
            <w:r>
              <w:rPr>
                <w:rFonts w:ascii="仿宋_GB2312" w:hAnsi="仿宋_GB2312" w:cs="仿宋_GB2312" w:eastAsia="仿宋_GB2312"/>
                <w:sz w:val="18"/>
                <w:color w:val="000000"/>
              </w:rPr>
              <w:t>(米)</w:t>
            </w:r>
          </w:p>
        </w:tc>
        <w:tc>
          <w:tcPr>
            <w:tcW w:type="dxa" w:w="87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跨径组合</w:t>
            </w:r>
            <w:r>
              <w:br/>
            </w:r>
            <w:r>
              <w:rPr>
                <w:rFonts w:ascii="仿宋_GB2312" w:hAnsi="仿宋_GB2312" w:cs="仿宋_GB2312" w:eastAsia="仿宋_GB2312"/>
                <w:sz w:val="18"/>
                <w:color w:val="000000"/>
              </w:rPr>
              <w:t>(孔*米)</w:t>
            </w:r>
          </w:p>
        </w:tc>
        <w:tc>
          <w:tcPr>
            <w:tcW w:type="dxa" w:w="7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桥梁</w:t>
            </w:r>
            <w:r>
              <w:br/>
            </w:r>
            <w:r>
              <w:rPr>
                <w:rFonts w:ascii="仿宋_GB2312" w:hAnsi="仿宋_GB2312" w:cs="仿宋_GB2312" w:eastAsia="仿宋_GB2312"/>
                <w:sz w:val="18"/>
                <w:color w:val="000000"/>
              </w:rPr>
              <w:t>全宽</w:t>
            </w:r>
            <w:r>
              <w:br/>
            </w:r>
            <w:r>
              <w:rPr>
                <w:rFonts w:ascii="仿宋_GB2312" w:hAnsi="仿宋_GB2312" w:cs="仿宋_GB2312" w:eastAsia="仿宋_GB2312"/>
                <w:sz w:val="18"/>
                <w:color w:val="000000"/>
              </w:rPr>
              <w:t>(米)</w:t>
            </w:r>
          </w:p>
        </w:tc>
        <w:tc>
          <w:tcPr>
            <w:tcW w:type="dxa" w:w="584"/>
            <w:vMerge/>
            <w:tcBorders>
              <w:top w:val="single" w:color="000000" w:sz="4"/>
              <w:left w:val="none" w:color="000000" w:sz="4"/>
              <w:bottom w:val="single" w:color="000000" w:sz="4"/>
              <w:right w:val="single" w:color="000000" w:sz="4"/>
            </w:tcBorders>
          </w:tcPr>
          <w:p/>
        </w:tc>
      </w:tr>
      <w:tr>
        <w:tc>
          <w:tcPr>
            <w:tcW w:type="dxa" w:w="515"/>
            <w:vMerge/>
            <w:tcBorders>
              <w:top w:val="single" w:color="000000" w:sz="4"/>
              <w:left w:val="single" w:color="000000" w:sz="4"/>
              <w:bottom w:val="single" w:color="000000" w:sz="4"/>
              <w:right w:val="single" w:color="000000" w:sz="4"/>
            </w:tcBorders>
          </w:tcPr>
          <w:p/>
        </w:tc>
        <w:tc>
          <w:tcPr>
            <w:tcW w:type="dxa" w:w="1371"/>
            <w:vMerge/>
            <w:tcBorders>
              <w:top w:val="single" w:color="000000" w:sz="4"/>
              <w:left w:val="none" w:color="000000" w:sz="4"/>
              <w:bottom w:val="single" w:color="000000" w:sz="4"/>
              <w:right w:val="single" w:color="000000" w:sz="4"/>
            </w:tcBorders>
          </w:tcPr>
          <w:p/>
        </w:tc>
        <w:tc>
          <w:tcPr>
            <w:tcW w:type="dxa" w:w="691"/>
            <w:vMerge/>
            <w:tcBorders>
              <w:top w:val="singl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739"/>
            <w:vMerge/>
            <w:tcBorders>
              <w:top w:val="none" w:color="000000" w:sz="4"/>
              <w:left w:val="non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671"/>
            <w:vMerge/>
            <w:tcBorders>
              <w:top w:val="none" w:color="000000" w:sz="4"/>
              <w:left w:val="none" w:color="000000" w:sz="4"/>
              <w:bottom w:val="single" w:color="000000" w:sz="4"/>
              <w:right w:val="single" w:color="000000" w:sz="4"/>
            </w:tcBorders>
          </w:tcPr>
          <w:p/>
        </w:tc>
        <w:tc>
          <w:tcPr>
            <w:tcW w:type="dxa" w:w="710"/>
            <w:vMerge/>
            <w:tcBorders>
              <w:top w:val="single" w:color="000000" w:sz="4"/>
              <w:left w:val="none" w:color="000000" w:sz="4"/>
              <w:bottom w:val="single" w:color="000000" w:sz="4"/>
              <w:right w:val="single" w:color="000000" w:sz="4"/>
            </w:tcBorders>
          </w:tcPr>
          <w:p/>
        </w:tc>
        <w:tc>
          <w:tcPr>
            <w:tcW w:type="dxa" w:w="875"/>
            <w:vMerge/>
            <w:tcBorders>
              <w:top w:val="single" w:color="000000" w:sz="4"/>
              <w:left w:val="none" w:color="000000" w:sz="4"/>
              <w:bottom w:val="single" w:color="000000" w:sz="4"/>
              <w:right w:val="single" w:color="000000" w:sz="4"/>
            </w:tcBorders>
          </w:tcPr>
          <w:p/>
        </w:tc>
        <w:tc>
          <w:tcPr>
            <w:tcW w:type="dxa" w:w="759"/>
            <w:vMerge/>
            <w:tcBorders>
              <w:top w:val="single" w:color="000000" w:sz="4"/>
              <w:left w:val="none" w:color="000000" w:sz="4"/>
              <w:bottom w:val="single" w:color="000000" w:sz="4"/>
              <w:right w:val="single" w:color="000000" w:sz="4"/>
            </w:tcBorders>
          </w:tcPr>
          <w:p/>
        </w:tc>
        <w:tc>
          <w:tcPr>
            <w:tcW w:type="dxa" w:w="584"/>
            <w:vMerge/>
            <w:tcBorders>
              <w:top w:val="single" w:color="000000" w:sz="4"/>
              <w:left w:val="none" w:color="000000" w:sz="4"/>
              <w:bottom w:val="single" w:color="000000" w:sz="4"/>
              <w:right w:val="single" w:color="000000" w:sz="4"/>
            </w:tcBorders>
          </w:tc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224-702藤桥东河大桥（下行）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219.134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248.2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白沙河大桥（上行）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348.850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白沙河大桥（下行）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348.850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抱套河大桥（上行）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311.780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124.86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抱套河大桥（下行）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311.780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124.86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北黎河大桥（上行）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412.330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北黎河大桥（下行）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412.330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槟榔根</w:t>
            </w:r>
            <w:r>
              <w:rPr>
                <w:rFonts w:ascii="仿宋_GB2312" w:hAnsi="仿宋_GB2312" w:cs="仿宋_GB2312" w:eastAsia="仿宋_GB2312"/>
                <w:sz w:val="18"/>
                <w:color w:val="000000"/>
              </w:rPr>
              <w:t>3号大桥（上行）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49.304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226.04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槟榔根</w:t>
            </w:r>
            <w:r>
              <w:rPr>
                <w:rFonts w:ascii="仿宋_GB2312" w:hAnsi="仿宋_GB2312" w:cs="仿宋_GB2312" w:eastAsia="仿宋_GB2312"/>
                <w:sz w:val="18"/>
                <w:color w:val="000000"/>
              </w:rPr>
              <w:t>3号大桥（下行）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49.318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226.04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昌化江大桥（上行）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425.587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671.5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22*30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昌化江大桥（下行）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425.587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671.5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22*30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东城大桥（上行）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603.449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225.00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9*25</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东城大桥（下行）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603.449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225.00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9*25</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感恩河大桥（上行）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372.148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感恩河大桥（下行）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372.148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老城河大桥</w:t>
            </w:r>
            <w:r>
              <w:rPr>
                <w:rFonts w:ascii="仿宋_GB2312" w:hAnsi="仿宋_GB2312" w:cs="仿宋_GB2312" w:eastAsia="仿宋_GB2312"/>
                <w:sz w:val="18"/>
                <w:color w:val="000000"/>
              </w:rPr>
              <w:t>2.4（上行）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589.536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5*25+5*25+4*25</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老城河大桥</w:t>
            </w:r>
            <w:r>
              <w:rPr>
                <w:rFonts w:ascii="仿宋_GB2312" w:hAnsi="仿宋_GB2312" w:cs="仿宋_GB2312" w:eastAsia="仿宋_GB2312"/>
                <w:sz w:val="18"/>
                <w:color w:val="000000"/>
              </w:rPr>
              <w:t>2.4（下行）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589.536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5*25+5*25+4*25</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南渡江大桥（上行）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26.038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1057.16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35*30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南渡江大桥（下行）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26.041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1057.16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35*30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南港河大桥（上行）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362.280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南港河大桥（下行）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362.280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宁远河大桥（上行）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292.842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25*30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宁远河大桥（下行）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292.842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25*30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烧旗沟大桥（上行）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266.809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烧旗沟大桥（下行）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266.809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藤桥东河大桥（上行）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219.134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248.2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盐灶河大桥（上行）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296.118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104.84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盐灶河大桥（下行）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296.118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104.84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珠碧江大桥（上行）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453.900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364.04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3*20+5*16+10*20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珠碧江大桥（下行）</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453.900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364.04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3*20+5*16+10*20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嘉积大桥</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115.931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G223</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海榆东线</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536.95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7*20+13*30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龙滚</w:t>
            </w:r>
            <w:r>
              <w:rPr>
                <w:rFonts w:ascii="仿宋_GB2312" w:hAnsi="仿宋_GB2312" w:cs="仿宋_GB2312" w:eastAsia="仿宋_GB2312"/>
                <w:sz w:val="18"/>
                <w:color w:val="000000"/>
              </w:rPr>
              <w:t>(分洪)大桥</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142.850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G223</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海榆东线</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146.12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合口大桥</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208.367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G223</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海榆东线</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166.08</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合口桥</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260.945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G224</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海榆中线</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6*20.00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居便一桥</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237.556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G225</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海榆西线</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147.12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溪圯大桥</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270.450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G225</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海榆西线</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125.12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6*20.00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感城大桥</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285.365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G225</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海榆西线</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303.03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南叉河大桥</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167.385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G361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陵昌线</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二级公路</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145.44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140.00</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大桥</w:t>
            </w:r>
          </w:p>
        </w:tc>
      </w:tr>
    </w:tbl>
    <w:p>
      <w:pPr>
        <w:pStyle w:val="null3"/>
        <w:ind w:firstLine="640"/>
        <w:jc w:val="left"/>
      </w:pPr>
      <w:r>
        <w:rPr>
          <w:rFonts w:ascii="仿宋_GB2312" w:hAnsi="仿宋_GB2312" w:cs="仿宋_GB2312" w:eastAsia="仿宋_GB2312"/>
          <w:sz w:val="32"/>
        </w:rPr>
        <w:t>标段</w:t>
      </w:r>
      <w:r>
        <w:rPr>
          <w:rFonts w:ascii="仿宋_GB2312" w:hAnsi="仿宋_GB2312" w:cs="仿宋_GB2312" w:eastAsia="仿宋_GB2312"/>
          <w:sz w:val="32"/>
        </w:rPr>
        <w:t>7：负责对海南省高速公路及普通国省干线公路23 座重点隧道技术状况检测与评定，并出具检测报告（含养护规划及分析）。按照国家公路网技术状况监测方案，对国道隧道36项数据指标进行统计年报、国检隧道数据库和现场隧道数据一致性的现场复核工作，形成数据对比表。检测隧道具体清单如下：</w:t>
      </w:r>
    </w:p>
    <w:tbl>
      <w:tblPr>
        <w:tblW w:w="0" w:type="auto"/>
        <w:tblBorders>
          <w:top w:val="none" w:color="000000" w:sz="4"/>
          <w:left w:val="none" w:color="000000" w:sz="4"/>
          <w:bottom w:val="none" w:color="000000" w:sz="4"/>
          <w:right w:val="none" w:color="000000" w:sz="4"/>
          <w:insideH w:val="none"/>
          <w:insideV w:val="none"/>
        </w:tblBorders>
      </w:tblPr>
      <w:tblGrid>
        <w:gridCol w:w="584"/>
        <w:gridCol w:w="739"/>
        <w:gridCol w:w="739"/>
        <w:gridCol w:w="496"/>
        <w:gridCol w:w="574"/>
        <w:gridCol w:w="564"/>
        <w:gridCol w:w="768"/>
        <w:gridCol w:w="895"/>
        <w:gridCol w:w="856"/>
        <w:gridCol w:w="710"/>
        <w:gridCol w:w="622"/>
        <w:gridCol w:w="759"/>
      </w:tblGrid>
      <w:tr>
        <w:tc>
          <w:tcPr>
            <w:tcW w:type="dxa" w:w="8306"/>
            <w:gridSpan w:val="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color w:val="000000"/>
              </w:rPr>
              <w:t>23座隧道清单</w:t>
            </w:r>
          </w:p>
        </w:tc>
      </w:tr>
      <w:tr>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隧道名称</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隧道入口</w:t>
            </w:r>
            <w:r>
              <w:br/>
            </w:r>
            <w:r>
              <w:rPr>
                <w:rFonts w:ascii="仿宋_GB2312" w:hAnsi="仿宋_GB2312" w:cs="仿宋_GB2312" w:eastAsia="仿宋_GB2312"/>
                <w:sz w:val="18"/>
                <w:b/>
                <w:color w:val="000000"/>
              </w:rPr>
              <w:t>桩号</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路线编号</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路线名称</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技术等级</w:t>
            </w:r>
          </w:p>
        </w:tc>
        <w:tc>
          <w:tcPr>
            <w:tcW w:type="dxa" w:w="7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隧道</w:t>
            </w:r>
            <w:r>
              <w:br/>
            </w:r>
            <w:r>
              <w:rPr>
                <w:rFonts w:ascii="仿宋_GB2312" w:hAnsi="仿宋_GB2312" w:cs="仿宋_GB2312" w:eastAsia="仿宋_GB2312"/>
                <w:sz w:val="18"/>
                <w:b/>
                <w:color w:val="000000"/>
              </w:rPr>
              <w:t>长度</w:t>
            </w:r>
            <w:r>
              <w:br/>
            </w:r>
            <w:r>
              <w:rPr>
                <w:rFonts w:ascii="仿宋_GB2312" w:hAnsi="仿宋_GB2312" w:cs="仿宋_GB2312" w:eastAsia="仿宋_GB2312"/>
                <w:sz w:val="18"/>
                <w:b/>
                <w:color w:val="000000"/>
              </w:rPr>
              <w:t>（延米）</w:t>
            </w:r>
          </w:p>
        </w:tc>
        <w:tc>
          <w:tcPr>
            <w:tcW w:type="dxa" w:w="8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隧道</w:t>
            </w:r>
            <w:r>
              <w:br/>
            </w:r>
            <w:r>
              <w:rPr>
                <w:rFonts w:ascii="仿宋_GB2312" w:hAnsi="仿宋_GB2312" w:cs="仿宋_GB2312" w:eastAsia="仿宋_GB2312"/>
                <w:sz w:val="18"/>
                <w:b/>
                <w:color w:val="000000"/>
              </w:rPr>
              <w:t>净宽（米）</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按隧道长度</w:t>
            </w:r>
            <w:r>
              <w:br/>
            </w:r>
            <w:r>
              <w:rPr>
                <w:rFonts w:ascii="仿宋_GB2312" w:hAnsi="仿宋_GB2312" w:cs="仿宋_GB2312" w:eastAsia="仿宋_GB2312"/>
                <w:sz w:val="18"/>
                <w:b/>
                <w:color w:val="000000"/>
              </w:rPr>
              <w:t>分类</w:t>
            </w:r>
          </w:p>
        </w:tc>
        <w:tc>
          <w:tcPr>
            <w:tcW w:type="dxa" w:w="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建成通车</w:t>
            </w:r>
            <w:r>
              <w:br/>
            </w:r>
            <w:r>
              <w:rPr>
                <w:rFonts w:ascii="仿宋_GB2312" w:hAnsi="仿宋_GB2312" w:cs="仿宋_GB2312" w:eastAsia="仿宋_GB2312"/>
                <w:sz w:val="18"/>
                <w:b/>
                <w:color w:val="000000"/>
              </w:rPr>
              <w:t>时间</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隧道</w:t>
            </w:r>
            <w:r>
              <w:br/>
            </w:r>
            <w:r>
              <w:rPr>
                <w:rFonts w:ascii="仿宋_GB2312" w:hAnsi="仿宋_GB2312" w:cs="仿宋_GB2312" w:eastAsia="仿宋_GB2312"/>
                <w:sz w:val="18"/>
                <w:b/>
                <w:color w:val="000000"/>
              </w:rPr>
              <w:t>养护</w:t>
            </w:r>
            <w:r>
              <w:br/>
            </w:r>
            <w:r>
              <w:rPr>
                <w:rFonts w:ascii="仿宋_GB2312" w:hAnsi="仿宋_GB2312" w:cs="仿宋_GB2312" w:eastAsia="仿宋_GB2312"/>
                <w:sz w:val="18"/>
                <w:b/>
                <w:color w:val="000000"/>
              </w:rPr>
              <w:t>等级</w:t>
            </w: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管养单位</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竹落岭隧道（上行）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299.459</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海榆东线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524</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20201201</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三亚公路局</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竹落岭隧道（下行）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300.446</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G223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海榆东线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20201201</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三亚公路局</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迎宾隧道（上行）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238.694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20120118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东线三亚管理站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迎宾隧道（下行）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239.572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1170</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20120118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东线三亚管理站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荔枝沟隧道（上行）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249.817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20120118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东线三亚管理站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荔枝沟隧道（下行）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250.777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20120118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东线三亚管理站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凤凰隧道（上行）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258.434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20120118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东线三亚管理站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凤凰隧道（下行）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259.135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20120118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东线三亚管理站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酸梅隧道（上行）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260.077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20120118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东线三亚管理站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酸梅隧道（下行）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260.676</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20120118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东线三亚管理站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插旗岭隧道（上行）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163.81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522</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20180928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中线琼中管理站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鸡尾岭隧道（上行）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40.055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万洋高速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20191228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万洋琼海管理站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鸡尾岭隧道（下行）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40.713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万洋高速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598</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20191228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万洋琼海管理站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大茅隧道（下行）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233.94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1162</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20051226</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东线三亚管理站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牛岭隧道（上行）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19950926</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东线陵水管理站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牛岭隧道（下行）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海南环岛高速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310</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19950926</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东线陵水管理站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芽挽隧道（上行）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136.77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20180928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中线琼中管理站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芽挽隧道（下行）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20180928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中线琼中管理站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什运隧道（上行）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144.16</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392</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20180928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中线琼中管理站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什运隧道（下行）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144.6</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20180928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中线琼中管理站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插旗岭隧道（下行）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164.42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20180928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中线琼中管理站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林岭隧道（上行）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217.895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20180928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中线乐东管理站</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林岭隧道（下行）</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218.145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G9811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海三高速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短隧道</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20180928</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中线乐东管理站</w:t>
            </w:r>
          </w:p>
        </w:tc>
      </w:tr>
    </w:tbl>
    <w:p>
      <w:pPr>
        <w:pStyle w:val="null3"/>
        <w:ind w:firstLine="640"/>
        <w:jc w:val="left"/>
      </w:pPr>
      <w:r>
        <w:rPr>
          <w:rFonts w:ascii="仿宋_GB2312" w:hAnsi="仿宋_GB2312" w:cs="仿宋_GB2312" w:eastAsia="仿宋_GB2312"/>
          <w:sz w:val="32"/>
        </w:rPr>
        <w:t>标段</w:t>
      </w:r>
      <w:r>
        <w:rPr>
          <w:rFonts w:ascii="仿宋_GB2312" w:hAnsi="仿宋_GB2312" w:cs="仿宋_GB2312" w:eastAsia="仿宋_GB2312"/>
          <w:sz w:val="32"/>
        </w:rPr>
        <w:t>8：负责对海南省高速公路及普通国省干线公路路面、桥梁技术状况进行抽检复核，并出具检测报告（含养护规划及分析）。其中路面抽检比例为15%，桥梁抽检比例为1.2%。</w:t>
      </w:r>
    </w:p>
    <w:p>
      <w:pPr>
        <w:pStyle w:val="null3"/>
        <w:jc w:val="left"/>
      </w:pPr>
      <w:r>
        <w:rPr>
          <w:rFonts w:ascii="仿宋_GB2312" w:hAnsi="仿宋_GB2312" w:cs="仿宋_GB2312" w:eastAsia="仿宋_GB2312"/>
          <w:sz w:val="32"/>
          <w:b/>
          <w:color w:val="000000"/>
        </w:rPr>
        <w:t>二、项目组织工作要求</w:t>
      </w:r>
    </w:p>
    <w:p>
      <w:pPr>
        <w:pStyle w:val="null3"/>
        <w:ind w:firstLine="420"/>
        <w:jc w:val="left"/>
      </w:pPr>
      <w:r>
        <w:rPr>
          <w:rFonts w:ascii="仿宋_GB2312" w:hAnsi="仿宋_GB2312" w:cs="仿宋_GB2312" w:eastAsia="仿宋_GB2312"/>
          <w:sz w:val="32"/>
        </w:rPr>
        <w:t>1.制定检测计划：投标人要制定路况检测评价实施组织计划，开始检测前采购人根据检测需要向投标人提供公路线路、起止桩号、里程、管养单位联系人、道路养护专项维修计划、桥隧桩号及结构等满足检测工作需要的资料，投标人根据采购人提供的详细信息对计划进行细化完善。</w:t>
      </w:r>
    </w:p>
    <w:p>
      <w:pPr>
        <w:pStyle w:val="null3"/>
        <w:ind w:firstLine="420"/>
        <w:jc w:val="left"/>
      </w:pPr>
      <w:r>
        <w:rPr>
          <w:rFonts w:ascii="仿宋_GB2312" w:hAnsi="仿宋_GB2312" w:cs="仿宋_GB2312" w:eastAsia="仿宋_GB2312"/>
          <w:sz w:val="32"/>
        </w:rPr>
        <w:t>2.检测期间的交通组织：路面检测期间不得封闭交通，必须保持公路的通行，并对检测工作采取必要的安全保护措施。路基损坏、沿线设施现场调查、重点桥梁和隧道监测时，对于特殊结构等需要封闭交通的，需要提前向当地交通运输主管部门和公路管理机构报备，同时报送采购人。投标人在检测过程中的交通布控等安全措施应按照《公路养护安全作业规程》实施。</w:t>
      </w:r>
    </w:p>
    <w:p>
      <w:pPr>
        <w:pStyle w:val="null3"/>
        <w:ind w:firstLine="420"/>
        <w:jc w:val="left"/>
      </w:pPr>
      <w:r>
        <w:rPr>
          <w:rFonts w:ascii="仿宋_GB2312" w:hAnsi="仿宋_GB2312" w:cs="仿宋_GB2312" w:eastAsia="仿宋_GB2312"/>
          <w:sz w:val="32"/>
        </w:rPr>
        <w:t>3.重点桥梁和隧道检测前应编制检测工作组织实施计划，完成设备检、校工作。</w:t>
      </w:r>
    </w:p>
    <w:p>
      <w:pPr>
        <w:pStyle w:val="null3"/>
        <w:ind w:firstLine="420"/>
        <w:jc w:val="left"/>
      </w:pPr>
      <w:r>
        <w:rPr>
          <w:rFonts w:ascii="仿宋_GB2312" w:hAnsi="仿宋_GB2312" w:cs="仿宋_GB2312" w:eastAsia="仿宋_GB2312"/>
          <w:sz w:val="32"/>
        </w:rPr>
        <w:t>4.检测过程管理：投标人应以月报的形式定期向采购人通报工作进度、质量安全、问题及措施等情况，接受采购人的检查和调度。</w:t>
      </w:r>
    </w:p>
    <w:p>
      <w:pPr>
        <w:pStyle w:val="null3"/>
        <w:ind w:firstLine="420"/>
        <w:jc w:val="left"/>
      </w:pPr>
      <w:r>
        <w:rPr>
          <w:rFonts w:ascii="仿宋_GB2312" w:hAnsi="仿宋_GB2312" w:cs="仿宋_GB2312" w:eastAsia="仿宋_GB2312"/>
          <w:sz w:val="32"/>
        </w:rPr>
        <w:t>5.时间管理：合同签订之日起</w:t>
      </w:r>
      <w:r>
        <w:rPr>
          <w:rFonts w:ascii="仿宋_GB2312" w:hAnsi="仿宋_GB2312" w:cs="仿宋_GB2312" w:eastAsia="仿宋_GB2312"/>
          <w:sz w:val="32"/>
          <w:color w:val="0000FF"/>
          <w:u w:val="single"/>
        </w:rPr>
        <w:t>45日历天</w:t>
      </w:r>
      <w:r>
        <w:rPr>
          <w:rFonts w:ascii="仿宋_GB2312" w:hAnsi="仿宋_GB2312" w:cs="仿宋_GB2312" w:eastAsia="仿宋_GB2312"/>
          <w:sz w:val="32"/>
        </w:rPr>
        <w:t>内完成外业检测及检测报告初稿编制工作。</w:t>
      </w:r>
    </w:p>
    <w:p>
      <w:pPr>
        <w:pStyle w:val="null3"/>
        <w:ind w:firstLine="420"/>
        <w:jc w:val="left"/>
      </w:pPr>
      <w:r>
        <w:rPr>
          <w:rFonts w:ascii="仿宋_GB2312" w:hAnsi="仿宋_GB2312" w:cs="仿宋_GB2312" w:eastAsia="仿宋_GB2312"/>
          <w:sz w:val="32"/>
        </w:rPr>
        <w:t>6.工程量确认：各管养单位所辖路段检测及养护管理内业资料完成后，投标人需按后附表格要求如实填写相应情况，并由采购人代表及时确认，作为计量支付的依据（格式附后）。</w:t>
      </w:r>
    </w:p>
    <w:p>
      <w:pPr>
        <w:pStyle w:val="null3"/>
        <w:ind w:firstLine="420"/>
        <w:jc w:val="left"/>
      </w:pPr>
      <w:r>
        <w:rPr>
          <w:rFonts w:ascii="仿宋_GB2312" w:hAnsi="仿宋_GB2312" w:cs="仿宋_GB2312" w:eastAsia="仿宋_GB2312"/>
          <w:sz w:val="32"/>
        </w:rPr>
        <w:t>7.项目验收：项目验收工作由采购人负责组织对检测数据及报告、电子数据及养护管理内业资料进行验收。投标人需按本招标文件中技术要求及合同要求按期完成各项工作内容、提交完整资料、做好项目验收各项准备工作。对不符合要求的数据、分析结果及相关资料，应根据采购人要求进行补测、重测、重新分析和整理。</w:t>
      </w:r>
    </w:p>
    <w:p>
      <w:pPr>
        <w:pStyle w:val="null3"/>
        <w:ind w:firstLine="420"/>
        <w:jc w:val="left"/>
      </w:pPr>
      <w:r>
        <w:rPr>
          <w:rFonts w:ascii="仿宋_GB2312" w:hAnsi="仿宋_GB2312" w:cs="仿宋_GB2312" w:eastAsia="仿宋_GB2312"/>
          <w:sz w:val="32"/>
        </w:rPr>
        <w:t>8.遇有特殊路况、严重病害或损伤，有可能危及行车安全时投标人应及时报告采购人，并配合采购人采取进一步措施。</w:t>
      </w:r>
    </w:p>
    <w:p>
      <w:pPr>
        <w:pStyle w:val="null3"/>
        <w:ind w:firstLine="420"/>
        <w:jc w:val="left"/>
      </w:pPr>
      <w:r>
        <w:rPr>
          <w:rFonts w:ascii="仿宋_GB2312" w:hAnsi="仿宋_GB2312" w:cs="仿宋_GB2312" w:eastAsia="仿宋_GB2312"/>
          <w:sz w:val="32"/>
        </w:rPr>
        <w:t>9.投标人应严格执行国家有关保密规定。在实施过程中，不得向任何第三方提供、出版、发布采购人提供的详细信息和检测成果。</w:t>
      </w:r>
    </w:p>
    <w:p>
      <w:pPr>
        <w:pStyle w:val="null3"/>
        <w:jc w:val="left"/>
      </w:pPr>
      <w:r>
        <w:rPr>
          <w:rFonts w:ascii="仿宋_GB2312" w:hAnsi="仿宋_GB2312" w:cs="仿宋_GB2312" w:eastAsia="仿宋_GB2312"/>
          <w:sz w:val="32"/>
          <w:b/>
          <w:color w:val="000000"/>
        </w:rPr>
        <w:t>三、项目实施技术要求</w:t>
      </w:r>
    </w:p>
    <w:p>
      <w:pPr>
        <w:pStyle w:val="null3"/>
        <w:ind w:firstLine="484"/>
        <w:jc w:val="left"/>
      </w:pPr>
      <w:r>
        <w:rPr>
          <w:rFonts w:ascii="仿宋_GB2312" w:hAnsi="仿宋_GB2312" w:cs="仿宋_GB2312" w:eastAsia="仿宋_GB2312"/>
          <w:sz w:val="32"/>
        </w:rPr>
        <w:t>1.高速公路、一级公路路面检测内容包括路面损坏、路面平整度、路面车辙（不含水泥混凝土路面）、路面跳车、路面磨耗五项指标；二级及以下公路路面检测内容包括路面损坏和路面平整度两项指标。桥隧检测内容为规范规定的桥隧定期检查所有项目。检测方法按现行的有关检测规范执行。</w:t>
      </w:r>
    </w:p>
    <w:p>
      <w:pPr>
        <w:pStyle w:val="null3"/>
        <w:ind w:firstLine="420"/>
        <w:jc w:val="left"/>
      </w:pPr>
      <w:r>
        <w:rPr>
          <w:rFonts w:ascii="仿宋_GB2312" w:hAnsi="仿宋_GB2312" w:cs="仿宋_GB2312" w:eastAsia="仿宋_GB2312"/>
          <w:sz w:val="32"/>
        </w:rPr>
        <w:t>2.检测前，各种设备需经过有效标定或校准，人员需具备相应资格及能力。</w:t>
      </w:r>
    </w:p>
    <w:p>
      <w:pPr>
        <w:pStyle w:val="null3"/>
        <w:ind w:firstLine="484"/>
        <w:jc w:val="left"/>
      </w:pPr>
      <w:r>
        <w:rPr>
          <w:rFonts w:ascii="仿宋_GB2312" w:hAnsi="仿宋_GB2312" w:cs="仿宋_GB2312" w:eastAsia="仿宋_GB2312"/>
          <w:sz w:val="32"/>
        </w:rPr>
        <w:t>3.检测车道</w:t>
      </w:r>
    </w:p>
    <w:p>
      <w:pPr>
        <w:pStyle w:val="null3"/>
        <w:ind w:firstLine="484"/>
        <w:jc w:val="left"/>
      </w:pPr>
      <w:r>
        <w:rPr>
          <w:rFonts w:ascii="仿宋_GB2312" w:hAnsi="仿宋_GB2312" w:cs="仿宋_GB2312" w:eastAsia="仿宋_GB2312"/>
          <w:sz w:val="32"/>
        </w:rPr>
        <w:t>高速公路：检测中央分隔带向外第二车道（上下行）。</w:t>
      </w:r>
    </w:p>
    <w:p>
      <w:pPr>
        <w:pStyle w:val="null3"/>
        <w:ind w:firstLine="484"/>
        <w:jc w:val="left"/>
      </w:pPr>
      <w:r>
        <w:rPr>
          <w:rFonts w:ascii="仿宋_GB2312" w:hAnsi="仿宋_GB2312" w:cs="仿宋_GB2312" w:eastAsia="仿宋_GB2312"/>
          <w:sz w:val="32"/>
        </w:rPr>
        <w:t>普通国省干线：一级公路检测中央分隔带向外第二车道（上下行）；二级及以下公路视路况检测上行或下行方向。</w:t>
      </w:r>
    </w:p>
    <w:p>
      <w:pPr>
        <w:pStyle w:val="null3"/>
        <w:ind w:firstLine="484"/>
        <w:jc w:val="left"/>
      </w:pPr>
      <w:r>
        <w:rPr>
          <w:rFonts w:ascii="仿宋_GB2312" w:hAnsi="仿宋_GB2312" w:cs="仿宋_GB2312" w:eastAsia="仿宋_GB2312"/>
          <w:sz w:val="32"/>
        </w:rPr>
        <w:t>4.路面损坏状况检测应分辨并记录每处破损类型和面积，以中心桩号记录点状或横向线状破损位置，以起点桩号记录纵向线状破损位置。</w:t>
      </w:r>
    </w:p>
    <w:p>
      <w:pPr>
        <w:pStyle w:val="null3"/>
        <w:ind w:firstLine="484"/>
        <w:jc w:val="left"/>
      </w:pPr>
      <w:r>
        <w:rPr>
          <w:rFonts w:ascii="仿宋_GB2312" w:hAnsi="仿宋_GB2312" w:cs="仿宋_GB2312" w:eastAsia="仿宋_GB2312"/>
          <w:sz w:val="32"/>
        </w:rPr>
        <w:t>5.路面平整度检测位置为左或右轮迹带，采样点间距不大于100mm，最大检测能力（国际平整度指数IRI）应不小于10m/km，纵断面高程传感器分辨率应不大于0.5mm。记录路面纵断面高程等原始检测数据及10m平整度实时计算结果。</w:t>
      </w:r>
    </w:p>
    <w:p>
      <w:pPr>
        <w:pStyle w:val="null3"/>
        <w:ind w:firstLine="484"/>
        <w:jc w:val="left"/>
      </w:pPr>
      <w:r>
        <w:rPr>
          <w:rFonts w:ascii="仿宋_GB2312" w:hAnsi="仿宋_GB2312" w:cs="仿宋_GB2312" w:eastAsia="仿宋_GB2312"/>
          <w:sz w:val="32"/>
        </w:rPr>
        <w:t>6.路面车辙检测应沿轮迹带，采样点间距不大于100mm，纵断面高程传感器分辨率应不大于0.5mm，数据应以10m为单位记录。（或每10米计算一个统计值）</w:t>
      </w:r>
    </w:p>
    <w:p>
      <w:pPr>
        <w:pStyle w:val="null3"/>
        <w:ind w:firstLine="484"/>
        <w:jc w:val="left"/>
      </w:pPr>
      <w:r>
        <w:rPr>
          <w:rFonts w:ascii="仿宋_GB2312" w:hAnsi="仿宋_GB2312" w:cs="仿宋_GB2312" w:eastAsia="仿宋_GB2312"/>
          <w:sz w:val="32"/>
        </w:rPr>
        <w:t>7.路面磨耗检测位置为左、右轮迹带及无磨损的车道中线，采样间距不大于1mm，纵断面高程传感器分辨率应不大于0.5mm，路面磨耗检测指标为路面构造深度MPD，每10m计算1个统计值。</w:t>
      </w:r>
    </w:p>
    <w:p>
      <w:pPr>
        <w:pStyle w:val="null3"/>
        <w:ind w:firstLine="484"/>
        <w:jc w:val="left"/>
      </w:pPr>
      <w:r>
        <w:rPr>
          <w:rFonts w:ascii="仿宋_GB2312" w:hAnsi="仿宋_GB2312" w:cs="仿宋_GB2312" w:eastAsia="仿宋_GB2312"/>
          <w:sz w:val="32"/>
        </w:rPr>
        <w:t>8.路面跳车自动化检测采用纵断面类检测设备，纵断面高程传感器分辨率应不大于0.5mm，每0.1m计一个高程，每10米计算1个统计值。</w:t>
      </w:r>
    </w:p>
    <w:p>
      <w:pPr>
        <w:pStyle w:val="null3"/>
        <w:ind w:firstLine="484"/>
        <w:jc w:val="left"/>
      </w:pPr>
      <w:r>
        <w:rPr>
          <w:rFonts w:ascii="仿宋_GB2312" w:hAnsi="仿宋_GB2312" w:cs="仿宋_GB2312" w:eastAsia="仿宋_GB2312"/>
          <w:sz w:val="32"/>
        </w:rPr>
        <w:t>9.数据采集涉及的相关图像信息，包括公路前方景观图像、路面病害图片等，应纹理清晰、亮度均匀，满足病害识别要求。路面图像应是纵向连续的正视图像，附有准确的位置信息，能分辨1.0mm及以上的路面裂缝。</w:t>
      </w:r>
    </w:p>
    <w:p>
      <w:pPr>
        <w:pStyle w:val="null3"/>
        <w:ind w:firstLine="484"/>
        <w:jc w:val="left"/>
      </w:pPr>
      <w:r>
        <w:rPr>
          <w:rFonts w:ascii="仿宋_GB2312" w:hAnsi="仿宋_GB2312" w:cs="仿宋_GB2312" w:eastAsia="仿宋_GB2312"/>
          <w:sz w:val="32"/>
        </w:rPr>
        <w:t>10.路基损坏、沿线设施现场调查以1000m路段为基本检测或调查单元，按上行方向（桩号递增方向）和下行方向（桩号递减方向）分别检测。</w:t>
      </w:r>
    </w:p>
    <w:p>
      <w:pPr>
        <w:pStyle w:val="null3"/>
        <w:ind w:firstLine="484"/>
        <w:jc w:val="left"/>
      </w:pPr>
      <w:r>
        <w:rPr>
          <w:rFonts w:ascii="仿宋_GB2312" w:hAnsi="仿宋_GB2312" w:cs="仿宋_GB2312" w:eastAsia="仿宋_GB2312"/>
          <w:sz w:val="32"/>
        </w:rPr>
        <w:t>11.桥隧检查应严格按照最新版《公路桥梁技术状况评定标准》、《公路桥涵养护规范》和《公路隧道养护技术规范》对定期检查内容深度、广度的要求进行检测。对于外观检查难以确定的指标应采用仪器或实验进行辅助检测。主要检查部件见下表。</w:t>
      </w:r>
    </w:p>
    <w:p>
      <w:pPr>
        <w:pStyle w:val="null3"/>
        <w:ind w:firstLine="482"/>
        <w:jc w:val="center"/>
      </w:pPr>
      <w:r>
        <w:rPr>
          <w:rFonts w:ascii="仿宋_GB2312" w:hAnsi="仿宋_GB2312" w:cs="仿宋_GB2312" w:eastAsia="仿宋_GB2312"/>
          <w:sz w:val="24"/>
          <w:b/>
        </w:rPr>
        <w:t>桥梁主要检查部件</w:t>
      </w:r>
    </w:p>
    <w:tbl>
      <w:tblPr>
        <w:tblW w:w="0" w:type="auto"/>
        <w:tblBorders>
          <w:top w:val="none" w:color="000000" w:sz="4"/>
          <w:left w:val="none" w:color="000000" w:sz="4"/>
          <w:bottom w:val="none" w:color="000000" w:sz="4"/>
          <w:right w:val="none" w:color="000000" w:sz="4"/>
          <w:insideH w:val="none"/>
          <w:insideV w:val="none"/>
        </w:tblBorders>
      </w:tblPr>
      <w:tblGrid>
        <w:gridCol w:w="1408"/>
        <w:gridCol w:w="2696"/>
        <w:gridCol w:w="4201"/>
      </w:tblGrid>
      <w:tr>
        <w:tc>
          <w:tcPr>
            <w:tcW w:type="dxa" w:w="1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桥梁组成部分</w:t>
            </w:r>
          </w:p>
        </w:tc>
        <w:tc>
          <w:tcPr>
            <w:tcW w:type="dxa" w:w="2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桥梁结构形式</w:t>
            </w:r>
          </w:p>
        </w:tc>
        <w:tc>
          <w:tcPr>
            <w:tcW w:type="dxa" w:w="4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检查部件</w:t>
            </w:r>
          </w:p>
        </w:tc>
      </w:tr>
      <w:tr>
        <w:tc>
          <w:tcPr>
            <w:tcW w:type="dxa" w:w="1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上部结构</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梁式桥</w:t>
            </w: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上部承重构件、上部一般构件、支座</w:t>
            </w:r>
          </w:p>
        </w:tc>
      </w:tr>
      <w:tr>
        <w:tc>
          <w:tcPr>
            <w:tcW w:type="dxa" w:w="1408"/>
            <w:vMerge/>
            <w:tcBorders>
              <w:top w:val="none" w:color="000000" w:sz="4"/>
              <w:left w:val="single" w:color="000000" w:sz="4"/>
              <w:bottom w:val="single" w:color="000000" w:sz="4"/>
              <w:right w:val="single" w:color="000000" w:sz="4"/>
            </w:tcBorders>
          </w:tcP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板拱桥、肋拱桥、箱型拱桥、双曲拱桥</w:t>
            </w: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主拱圈、拱上结构、桥面板</w:t>
            </w:r>
          </w:p>
        </w:tc>
      </w:tr>
      <w:tr>
        <w:tc>
          <w:tcPr>
            <w:tcW w:type="dxa" w:w="1408"/>
            <w:vMerge/>
            <w:tcBorders>
              <w:top w:val="none" w:color="000000" w:sz="4"/>
              <w:left w:val="single" w:color="000000" w:sz="4"/>
              <w:bottom w:val="single" w:color="000000" w:sz="4"/>
              <w:right w:val="single" w:color="000000" w:sz="4"/>
            </w:tcBorders>
          </w:tcP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刚架拱桥、桁架拱桥</w:t>
            </w: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刚架拱片或桁架拱片、横向联接系、桥面板</w:t>
            </w:r>
          </w:p>
        </w:tc>
      </w:tr>
      <w:tr>
        <w:tc>
          <w:tcPr>
            <w:tcW w:type="dxa" w:w="1408"/>
            <w:vMerge/>
            <w:tcBorders>
              <w:top w:val="none" w:color="000000" w:sz="4"/>
              <w:left w:val="single" w:color="000000" w:sz="4"/>
              <w:bottom w:val="single" w:color="000000" w:sz="4"/>
              <w:right w:val="single" w:color="000000" w:sz="4"/>
            </w:tcBorders>
          </w:tcP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钢</w:t>
            </w:r>
            <w:r>
              <w:rPr>
                <w:rFonts w:ascii="仿宋_GB2312" w:hAnsi="仿宋_GB2312" w:cs="仿宋_GB2312" w:eastAsia="仿宋_GB2312"/>
                <w:sz w:val="24"/>
              </w:rPr>
              <w:t>-混凝土组合拱桥</w:t>
            </w: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拱肋、横向联结系、立柱、吊杆、系杆（含锚具）、桥面板（梁）、支座</w:t>
            </w:r>
          </w:p>
        </w:tc>
      </w:tr>
      <w:tr>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下部结构</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翼墙、耳墙、锥坡、护坡、桥墩、桥台、墩台基础、河床、调治构造物</w:t>
            </w:r>
          </w:p>
        </w:tc>
      </w:tr>
      <w:tr>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桥面系</w:t>
            </w:r>
          </w:p>
        </w:tc>
        <w:tc>
          <w:tcPr>
            <w:tcW w:type="dxa" w:w="2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桥面铺装、伸缩缝装置、人行道、栏杆、排水系统、照明、标志</w:t>
            </w:r>
          </w:p>
        </w:tc>
      </w:tr>
    </w:tbl>
    <w:p>
      <w:pPr>
        <w:pStyle w:val="null3"/>
        <w:ind w:firstLine="480"/>
        <w:jc w:val="center"/>
      </w:pPr>
      <w:r>
        <w:rPr>
          <w:rFonts w:ascii="仿宋_GB2312" w:hAnsi="仿宋_GB2312" w:cs="仿宋_GB2312" w:eastAsia="仿宋_GB2312"/>
          <w:sz w:val="24"/>
          <w:b/>
        </w:rPr>
        <w:t>隧道土建主要检查部件及检查内容</w:t>
      </w:r>
    </w:p>
    <w:tbl>
      <w:tblPr>
        <w:tblW w:w="0" w:type="auto"/>
        <w:tblBorders>
          <w:top w:val="none" w:color="000000" w:sz="4"/>
          <w:left w:val="none" w:color="000000" w:sz="4"/>
          <w:bottom w:val="none" w:color="000000" w:sz="4"/>
          <w:right w:val="none" w:color="000000" w:sz="4"/>
          <w:insideH w:val="none"/>
          <w:insideV w:val="none"/>
        </w:tblBorders>
      </w:tblPr>
      <w:tblGrid>
        <w:gridCol w:w="1034"/>
        <w:gridCol w:w="7272"/>
      </w:tblGrid>
      <w:tr>
        <w:tc>
          <w:tcPr>
            <w:tcW w:type="dxa" w:w="10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项目名称</w:t>
            </w:r>
          </w:p>
        </w:tc>
        <w:tc>
          <w:tcPr>
            <w:tcW w:type="dxa" w:w="7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检查内容</w:t>
            </w:r>
          </w:p>
        </w:tc>
      </w:tr>
      <w:tr>
        <w:tc>
          <w:tcPr>
            <w:tcW w:type="dxa" w:w="10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洞口</w:t>
            </w: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山体滑坡、岩石崩塌的征兆及其发展趋势；边坡、碎落台、护坡道的缺口、冲沟、潜流涌水、沉陷、塌落等及其发展趋势</w:t>
            </w:r>
          </w:p>
        </w:tc>
      </w:tr>
      <w:tr>
        <w:tc>
          <w:tcPr>
            <w:tcW w:type="dxa" w:w="1034"/>
            <w:vMerge/>
            <w:tcBorders>
              <w:top w:val="none" w:color="000000" w:sz="4"/>
              <w:left w:val="single" w:color="000000" w:sz="4"/>
              <w:bottom w:val="single" w:color="000000" w:sz="4"/>
              <w:right w:val="single" w:color="000000" w:sz="4"/>
            </w:tcBorders>
          </w:tcP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护坡、挡土墙的裂缝、断缝、倾斜、鼓肚、滑动、下沉位置、范围及其程度，有无表面风化、泄水孔堵塞、墙后积水、地基错台、空隙等现象及其程度</w:t>
            </w:r>
          </w:p>
        </w:tc>
      </w:tr>
      <w:tr>
        <w:tc>
          <w:tcPr>
            <w:tcW w:type="dxa" w:w="10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洞门</w:t>
            </w: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墙身裂缝的位置、宽度、长度、范围或程度</w:t>
            </w:r>
          </w:p>
        </w:tc>
      </w:tr>
      <w:tr>
        <w:tc>
          <w:tcPr>
            <w:tcW w:type="dxa" w:w="1034"/>
            <w:vMerge/>
            <w:tcBorders>
              <w:top w:val="none" w:color="000000" w:sz="4"/>
              <w:left w:val="single" w:color="000000" w:sz="4"/>
              <w:bottom w:val="single" w:color="000000" w:sz="4"/>
              <w:right w:val="single" w:color="000000" w:sz="4"/>
            </w:tcBorders>
          </w:tcP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结构倾斜、沉陷、断裂范围、变位量、发展趋势</w:t>
            </w:r>
          </w:p>
        </w:tc>
      </w:tr>
      <w:tr>
        <w:tc>
          <w:tcPr>
            <w:tcW w:type="dxa" w:w="1034"/>
            <w:vMerge/>
            <w:tcBorders>
              <w:top w:val="none" w:color="000000" w:sz="4"/>
              <w:left w:val="single" w:color="000000" w:sz="4"/>
              <w:bottom w:val="single" w:color="000000" w:sz="4"/>
              <w:right w:val="single" w:color="000000" w:sz="4"/>
            </w:tcBorders>
          </w:tcP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洞门与洞身连接处环向裂缝开展情况、外倾趋势</w:t>
            </w:r>
          </w:p>
        </w:tc>
      </w:tr>
      <w:tr>
        <w:tc>
          <w:tcPr>
            <w:tcW w:type="dxa" w:w="1034"/>
            <w:vMerge/>
            <w:tcBorders>
              <w:top w:val="none" w:color="000000" w:sz="4"/>
              <w:left w:val="single" w:color="000000" w:sz="4"/>
              <w:bottom w:val="single" w:color="000000" w:sz="4"/>
              <w:right w:val="single" w:color="000000" w:sz="4"/>
            </w:tcBorders>
          </w:tcP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混凝土起层、剥落的范围和深度，钢筋有无外露、受到锈蚀</w:t>
            </w:r>
          </w:p>
        </w:tc>
      </w:tr>
      <w:tr>
        <w:tc>
          <w:tcPr>
            <w:tcW w:type="dxa" w:w="1034"/>
            <w:vMerge/>
            <w:tcBorders>
              <w:top w:val="none" w:color="000000" w:sz="4"/>
              <w:left w:val="single" w:color="000000" w:sz="4"/>
              <w:bottom w:val="single" w:color="000000" w:sz="4"/>
              <w:right w:val="single" w:color="000000" w:sz="4"/>
            </w:tcBorders>
          </w:tcP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墙背填料流失范围和程度</w:t>
            </w:r>
          </w:p>
        </w:tc>
      </w:tr>
      <w:tr>
        <w:tc>
          <w:tcPr>
            <w:tcW w:type="dxa" w:w="10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衬砌</w:t>
            </w: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衬砌裂缝的位置、宽度、长度、范围或程度，墙身施工缝开裂宽度、错位量</w:t>
            </w:r>
          </w:p>
        </w:tc>
      </w:tr>
      <w:tr>
        <w:tc>
          <w:tcPr>
            <w:tcW w:type="dxa" w:w="1034"/>
            <w:vMerge/>
            <w:tcBorders>
              <w:top w:val="none" w:color="000000" w:sz="4"/>
              <w:left w:val="single" w:color="000000" w:sz="4"/>
              <w:bottom w:val="single" w:color="000000" w:sz="4"/>
              <w:right w:val="single" w:color="000000" w:sz="4"/>
            </w:tcBorders>
          </w:tcP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衬砌表层起层、剥落的范围和深度</w:t>
            </w:r>
          </w:p>
        </w:tc>
      </w:tr>
      <w:tr>
        <w:tc>
          <w:tcPr>
            <w:tcW w:type="dxa" w:w="1034"/>
            <w:vMerge/>
            <w:tcBorders>
              <w:top w:val="none" w:color="000000" w:sz="4"/>
              <w:left w:val="single" w:color="000000" w:sz="4"/>
              <w:bottom w:val="single" w:color="000000" w:sz="4"/>
              <w:right w:val="single" w:color="000000" w:sz="4"/>
            </w:tcBorders>
          </w:tcP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衬砌渗漏水的位置、水量、浑浊、冻结状况</w:t>
            </w:r>
          </w:p>
        </w:tc>
      </w:tr>
      <w:tr>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路面</w:t>
            </w: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路面拱起、沉陷、错台、开裂以及溜滑、磨耗的范围和程度；路面积水、结冰等范围和程度</w:t>
            </w:r>
          </w:p>
        </w:tc>
      </w:tr>
      <w:tr>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检修道</w:t>
            </w: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检修道毁坏、盖板缺损的位置和状况；栏杆变形、锈蚀、缺损等的位置和状况</w:t>
            </w:r>
          </w:p>
        </w:tc>
      </w:tr>
      <w:tr>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排水系统</w:t>
            </w: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结构缺损程度，中央窖井盖、边沟盖板等完好程度，沟管开裂漏水状况；排水沟（管）、积水井等淤积堵塞、沉沙、滞水、结冰等状况</w:t>
            </w:r>
          </w:p>
        </w:tc>
      </w:tr>
      <w:tr>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吊顶及各种预埋件</w:t>
            </w: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吊顶板变形、缺损的位置和程度；吊杆等预埋件是否完好、有无锈蚀、脱落等危及安全的现象及其程度；漏水（挂冰）范围及程度</w:t>
            </w:r>
          </w:p>
        </w:tc>
      </w:tr>
      <w:tr>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内装饰</w:t>
            </w: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表面脏污、缺损的范围和程度；装饰板变形、缺损的范围和程度等</w:t>
            </w:r>
          </w:p>
        </w:tc>
      </w:tr>
      <w:tr>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标志、标线、轮廓标</w:t>
            </w:r>
          </w:p>
        </w:tc>
        <w:tc>
          <w:tcPr>
            <w:tcW w:type="dxa" w:w="7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外观缺损、表面脏污状况，连接件牢固状况、光度是否满足要求等</w:t>
            </w:r>
          </w:p>
        </w:tc>
      </w:tr>
    </w:tbl>
    <w:p>
      <w:pPr>
        <w:pStyle w:val="null3"/>
        <w:ind w:firstLine="480"/>
        <w:jc w:val="center"/>
      </w:pPr>
      <w:r>
        <w:rPr>
          <w:rFonts w:ascii="仿宋_GB2312" w:hAnsi="仿宋_GB2312" w:cs="仿宋_GB2312" w:eastAsia="仿宋_GB2312"/>
          <w:sz w:val="24"/>
          <w:b/>
        </w:rPr>
        <w:t>隧道机电主要检查部件及检查内容</w:t>
      </w:r>
    </w:p>
    <w:tbl>
      <w:tblPr>
        <w:tblW w:w="0" w:type="auto"/>
        <w:tblBorders>
          <w:top w:val="none" w:color="000000" w:sz="4"/>
          <w:left w:val="none" w:color="000000" w:sz="4"/>
          <w:bottom w:val="none" w:color="000000" w:sz="4"/>
          <w:right w:val="none" w:color="000000" w:sz="4"/>
          <w:insideH w:val="none"/>
          <w:insideV w:val="none"/>
        </w:tblBorders>
      </w:tblPr>
      <w:tblGrid>
        <w:gridCol w:w="1094"/>
        <w:gridCol w:w="7212"/>
      </w:tblGrid>
      <w:tr>
        <w:tc>
          <w:tcPr>
            <w:tcW w:type="dxa" w:w="10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分项</w:t>
            </w:r>
          </w:p>
        </w:tc>
        <w:tc>
          <w:tcPr>
            <w:tcW w:type="dxa" w:w="7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r>
      <w:tr>
        <w:tc>
          <w:tcPr>
            <w:tcW w:type="dxa" w:w="10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供配电设施</w:t>
            </w:r>
          </w:p>
        </w:tc>
        <w:tc>
          <w:tcPr>
            <w:tcW w:type="dxa" w:w="7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4"/>
              </w:rPr>
              <w:t>高压断路器柜、高压互感器与避雷器柜、高压计量柜、高压隔离开关和负荷开关柜、电力变压器、箱式变电站、电力电容器柜、低压开关柜、配电箱、插座箱、控制箱、综合微机保护装置、直流电源、</w:t>
            </w:r>
            <w:r>
              <w:rPr>
                <w:rFonts w:ascii="仿宋_GB2312" w:hAnsi="仿宋_GB2312" w:cs="仿宋_GB2312" w:eastAsia="仿宋_GB2312"/>
                <w:sz w:val="24"/>
              </w:rPr>
              <w:t>UPS电源、EPS 电源、自备发电设备</w:t>
            </w:r>
          </w:p>
        </w:tc>
      </w:tr>
      <w:tr>
        <w:tc>
          <w:tcPr>
            <w:tcW w:type="dxa" w:w="1094"/>
            <w:vMerge/>
            <w:tcBorders>
              <w:top w:val="none" w:color="000000" w:sz="4"/>
              <w:left w:val="single" w:color="000000" w:sz="4"/>
              <w:bottom w:val="single" w:color="000000" w:sz="4"/>
              <w:right w:val="single" w:color="000000" w:sz="4"/>
            </w:tcBorders>
          </w:tcPr>
          <w:p/>
        </w:tc>
        <w:tc>
          <w:tcPr>
            <w:tcW w:type="dxa" w:w="7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4"/>
              </w:rPr>
              <w:t>防雷装置、接地装置、变电所铁构件</w:t>
            </w:r>
          </w:p>
        </w:tc>
      </w:tr>
      <w:tr>
        <w:tc>
          <w:tcPr>
            <w:tcW w:type="dxa" w:w="1094"/>
            <w:vMerge/>
            <w:tcBorders>
              <w:top w:val="none" w:color="000000" w:sz="4"/>
              <w:left w:val="single" w:color="000000" w:sz="4"/>
              <w:bottom w:val="single" w:color="000000" w:sz="4"/>
              <w:right w:val="single" w:color="000000" w:sz="4"/>
            </w:tcBorders>
          </w:tcPr>
          <w:p/>
        </w:tc>
        <w:tc>
          <w:tcPr>
            <w:tcW w:type="dxa" w:w="7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4"/>
              </w:rPr>
              <w:t>电力线缆、电缆桥架</w:t>
            </w:r>
          </w:p>
        </w:tc>
      </w:tr>
      <w:tr>
        <w:tc>
          <w:tcPr>
            <w:tcW w:type="dxa" w:w="10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照明设施</w:t>
            </w:r>
          </w:p>
        </w:tc>
        <w:tc>
          <w:tcPr>
            <w:tcW w:type="dxa" w:w="7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4"/>
              </w:rPr>
              <w:t>隧道灯具、洞外路灯</w:t>
            </w:r>
          </w:p>
        </w:tc>
      </w:tr>
      <w:tr>
        <w:tc>
          <w:tcPr>
            <w:tcW w:type="dxa" w:w="1094"/>
            <w:vMerge/>
            <w:tcBorders>
              <w:top w:val="none" w:color="000000" w:sz="4"/>
              <w:left w:val="single" w:color="000000" w:sz="4"/>
              <w:bottom w:val="single" w:color="000000" w:sz="4"/>
              <w:right w:val="single" w:color="000000" w:sz="4"/>
            </w:tcBorders>
          </w:tcPr>
          <w:p/>
        </w:tc>
        <w:tc>
          <w:tcPr>
            <w:tcW w:type="dxa" w:w="7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4"/>
              </w:rPr>
              <w:t>照明线路</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通风设施</w:t>
            </w:r>
          </w:p>
        </w:tc>
        <w:tc>
          <w:tcPr>
            <w:tcW w:type="dxa" w:w="7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4"/>
              </w:rPr>
              <w:t>轴流风机及离心风机、射流风机</w:t>
            </w:r>
          </w:p>
        </w:tc>
      </w:tr>
      <w:tr>
        <w:tc>
          <w:tcPr>
            <w:tcW w:type="dxa" w:w="10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消防设施</w:t>
            </w:r>
          </w:p>
        </w:tc>
        <w:tc>
          <w:tcPr>
            <w:tcW w:type="dxa" w:w="7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w:t>
            </w:r>
            <w:r>
              <w:rPr>
                <w:rFonts w:ascii="仿宋_GB2312" w:hAnsi="仿宋_GB2312" w:cs="仿宋_GB2312" w:eastAsia="仿宋_GB2312"/>
                <w:sz w:val="24"/>
              </w:rPr>
              <w:t>/三波长火焰探测器、视频型火灾报警装置、火灾报警控制器、电动机、气体灭火设施、消防车、消防摩托车</w:t>
            </w:r>
          </w:p>
        </w:tc>
      </w:tr>
      <w:tr>
        <w:tc>
          <w:tcPr>
            <w:tcW w:type="dxa" w:w="1094"/>
            <w:vMerge/>
            <w:tcBorders>
              <w:top w:val="none" w:color="000000" w:sz="4"/>
              <w:left w:val="single" w:color="000000" w:sz="4"/>
              <w:bottom w:val="single" w:color="000000" w:sz="4"/>
              <w:right w:val="single" w:color="000000" w:sz="4"/>
            </w:tcBorders>
          </w:tcPr>
          <w:p/>
        </w:tc>
        <w:tc>
          <w:tcPr>
            <w:tcW w:type="dxa" w:w="7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点型感烟感温探测器、光纤光栅感温火灾探测系统、液位检测器、消火栓及灭火器、阀门、手动报警按钮、水泵接合器、水泵、消防水池、电光标志</w:t>
            </w:r>
          </w:p>
        </w:tc>
      </w:tr>
      <w:tr>
        <w:tc>
          <w:tcPr>
            <w:tcW w:type="dxa" w:w="1094"/>
            <w:vMerge/>
            <w:tcBorders>
              <w:top w:val="none" w:color="000000" w:sz="4"/>
              <w:left w:val="single" w:color="000000" w:sz="4"/>
              <w:bottom w:val="single" w:color="000000" w:sz="4"/>
              <w:right w:val="single" w:color="000000" w:sz="4"/>
            </w:tcBorders>
          </w:tcPr>
          <w:p/>
        </w:tc>
        <w:tc>
          <w:tcPr>
            <w:tcW w:type="dxa" w:w="7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4"/>
              </w:rPr>
              <w:t>线型感温光纤火灾探测系统、水喷雾灭火设施、给水管</w:t>
            </w:r>
          </w:p>
        </w:tc>
      </w:tr>
      <w:tr>
        <w:tc>
          <w:tcPr>
            <w:tcW w:type="dxa" w:w="10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监控与通信设施</w:t>
            </w:r>
          </w:p>
        </w:tc>
        <w:tc>
          <w:tcPr>
            <w:tcW w:type="dxa" w:w="7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亮度检测器、能见度检测器、</w:t>
            </w:r>
            <w:r>
              <w:rPr>
                <w:rFonts w:ascii="仿宋_GB2312" w:hAnsi="仿宋_GB2312" w:cs="仿宋_GB2312" w:eastAsia="仿宋_GB2312"/>
                <w:sz w:val="24"/>
              </w:rPr>
              <w:t>CO检测器、风速风向检测器、车辆检测器、摄像机、编解码器、视频矩阵、监视器、硬盘录像机、视频交通事件检测器、本地控制器、横通道控制箱、光端机、路由器、交换机</w:t>
            </w:r>
          </w:p>
        </w:tc>
      </w:tr>
      <w:tr>
        <w:tc>
          <w:tcPr>
            <w:tcW w:type="dxa" w:w="1094"/>
            <w:vMerge/>
            <w:tcBorders>
              <w:top w:val="none" w:color="000000" w:sz="4"/>
              <w:left w:val="single" w:color="000000" w:sz="4"/>
              <w:bottom w:val="single" w:color="000000" w:sz="4"/>
              <w:right w:val="single" w:color="000000" w:sz="4"/>
            </w:tcBorders>
          </w:tcPr>
          <w:p/>
        </w:tc>
        <w:tc>
          <w:tcPr>
            <w:tcW w:type="dxa" w:w="7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4"/>
              </w:rPr>
              <w:t>大屏幕投影系统、地图板、有线广播、紧急电话、横通道门、可变信息标志、可变限速标志、车道指示器、交通信号灯、监控室设备</w:t>
            </w:r>
          </w:p>
        </w:tc>
      </w:tr>
      <w:tr>
        <w:tc>
          <w:tcPr>
            <w:tcW w:type="dxa" w:w="1094"/>
            <w:vMerge/>
            <w:tcBorders>
              <w:top w:val="none" w:color="000000" w:sz="4"/>
              <w:left w:val="single" w:color="000000" w:sz="4"/>
              <w:bottom w:val="single" w:color="000000" w:sz="4"/>
              <w:right w:val="single" w:color="000000" w:sz="4"/>
            </w:tcBorders>
          </w:tcPr>
          <w:p/>
        </w:tc>
        <w:tc>
          <w:tcPr>
            <w:tcW w:type="dxa" w:w="7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4"/>
              </w:rPr>
              <w:t>光缆、电缆</w:t>
            </w:r>
          </w:p>
        </w:tc>
      </w:tr>
    </w:tbl>
    <w:p>
      <w:pPr>
        <w:pStyle w:val="null3"/>
        <w:ind w:firstLine="482"/>
        <w:jc w:val="center"/>
      </w:pPr>
      <w:r>
        <w:rPr>
          <w:rFonts w:ascii="仿宋_GB2312" w:hAnsi="仿宋_GB2312" w:cs="仿宋_GB2312" w:eastAsia="仿宋_GB2312"/>
          <w:sz w:val="24"/>
          <w:b/>
        </w:rPr>
        <w:t>隧道其他设施主要检查部件及检查内容</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647"/>
        <w:gridCol w:w="6659"/>
      </w:tblGrid>
      <w:tr>
        <w:tc>
          <w:tcPr>
            <w:tcW w:type="dxa" w:w="1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分项</w:t>
            </w:r>
          </w:p>
        </w:tc>
        <w:tc>
          <w:tcPr>
            <w:tcW w:type="dxa" w:w="6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设施名称</w:t>
            </w:r>
          </w:p>
        </w:tc>
      </w:tr>
      <w:tr>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设施</w:t>
            </w:r>
          </w:p>
        </w:tc>
        <w:tc>
          <w:tcPr>
            <w:tcW w:type="dxa" w:w="6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4"/>
              </w:rPr>
              <w:t>电缆沟、设备洞室；洞外联络通道；洞口限高门架；消音设施；减光设施；污水处理设施；洞口雕塑、隧道铭牌；房屋设施</w:t>
            </w:r>
          </w:p>
        </w:tc>
      </w:tr>
    </w:tbl>
    <w:p>
      <w:pPr>
        <w:pStyle w:val="null3"/>
        <w:ind w:firstLine="480"/>
        <w:jc w:val="center"/>
      </w:pPr>
      <w:r>
        <w:rPr>
          <w:rFonts w:ascii="仿宋_GB2312" w:hAnsi="仿宋_GB2312" w:cs="仿宋_GB2312" w:eastAsia="仿宋_GB2312"/>
          <w:sz w:val="32"/>
        </w:rPr>
        <w:t>12.单孔跨径60m及以上的桥梁未设置永久观测点的由供应商按相关要求设置；对跨越铁路、高速公路、普通国省干线、航道、饮用水源保护地、江、河、湖、海等的桥梁要增加对桥上安全设施的检查。</w:t>
      </w:r>
    </w:p>
    <w:p>
      <w:pPr>
        <w:pStyle w:val="null3"/>
        <w:ind w:firstLine="484"/>
        <w:jc w:val="left"/>
      </w:pPr>
      <w:r>
        <w:rPr>
          <w:rFonts w:ascii="仿宋_GB2312" w:hAnsi="仿宋_GB2312" w:cs="仿宋_GB2312" w:eastAsia="仿宋_GB2312"/>
          <w:sz w:val="32"/>
        </w:rPr>
        <w:t>13.以桥梁定期检查的内容为主，并根据所检测桥梁桥型结构特点，对桥梁技术状况评定等级进行确认，根据不同的桥梁结构形式，分析受力特点，确定病害成因，对结构存在的病害提出相应处治建议。</w:t>
      </w:r>
    </w:p>
    <w:p>
      <w:pPr>
        <w:pStyle w:val="null3"/>
        <w:ind w:firstLine="484"/>
        <w:jc w:val="left"/>
      </w:pPr>
      <w:r>
        <w:rPr>
          <w:rFonts w:ascii="仿宋_GB2312" w:hAnsi="仿宋_GB2312" w:cs="仿宋_GB2312" w:eastAsia="仿宋_GB2312"/>
          <w:sz w:val="32"/>
        </w:rPr>
        <w:t>14.对检查确定的3、4、5类桥隧，以及认为需要进一步实施特殊检查的桥隧，应使用专用仪器完整采集并记录主要病害结构的变形、强度、裂缝（位置、宽度、深度）和钢筋锈蚀等数据初步估算病害数量，画出主要结构病害分布图，并附相应照片。</w:t>
      </w:r>
    </w:p>
    <w:p>
      <w:pPr>
        <w:pStyle w:val="null3"/>
        <w:ind w:firstLine="484"/>
        <w:jc w:val="left"/>
      </w:pPr>
      <w:r>
        <w:rPr>
          <w:rFonts w:ascii="仿宋_GB2312" w:hAnsi="仿宋_GB2312" w:cs="仿宋_GB2312" w:eastAsia="仿宋_GB2312"/>
          <w:sz w:val="32"/>
        </w:rPr>
        <w:t>15.国道桥梁39项数据指标包含：路线编号、路线技术等级、行车方向、中心桩号、跨径分类、建成时间、设计荷载等级、通行载重、是否宽路窄桥、是否在长大桥梁目录、是否有健康监测系统、是否独柱墩、跨越地物类型、跨越地物名称、桥梁全长、跨径组合、单孔最大跨径、跨径总长、桥面总宽、桥面净宽、车行道宽、通航等级、边护栏等级、主桥上部类型、主桥上部材料、基础形式、基础材料、桥台类型、桥台材料、桥墩类型、桥墩材料、桥面铺装、伸缩缝、支座、是否互通立交、墩台防撞设施类型、经度、纬度、技术状况等级等。</w:t>
      </w:r>
    </w:p>
    <w:p>
      <w:pPr>
        <w:pStyle w:val="null3"/>
        <w:ind w:firstLine="484"/>
        <w:jc w:val="left"/>
      </w:pPr>
      <w:r>
        <w:rPr>
          <w:rFonts w:ascii="仿宋_GB2312" w:hAnsi="仿宋_GB2312" w:cs="仿宋_GB2312" w:eastAsia="仿宋_GB2312"/>
          <w:sz w:val="32"/>
        </w:rPr>
        <w:t>16.国道隧道36项数据指标包含：所在政区、管养单位、路线编号、路线技术等级、隧道所在位置、隧道入口桩号、按隧道长度分类、建成通车时间、是否水下隧道、隧道养护等级、是否跨省隧道、是否在长大隧道目录、施工工法、进洞门类型、出洞门类型、隧道长度、隧道净宽、隧道净高、单车道宽度、车道总宽度、围岩等级、衬砌材料、衬砌类型、断面形式、机电设施类别、进洞口防护和过渡、出洞口防护和过渡、光源类别(照明设施)、车道数、检修道宽度、最大纵坡、经度、纬度、总体技术状况等级、土建结构技术状况等级、机电设施技术状况等级。</w:t>
      </w:r>
    </w:p>
    <w:p>
      <w:pPr>
        <w:pStyle w:val="null3"/>
        <w:ind w:firstLine="484"/>
        <w:jc w:val="left"/>
      </w:pPr>
      <w:r>
        <w:rPr>
          <w:rFonts w:ascii="仿宋_GB2312" w:hAnsi="仿宋_GB2312" w:cs="仿宋_GB2312" w:eastAsia="仿宋_GB2312"/>
          <w:sz w:val="32"/>
        </w:rPr>
        <w:t>17．公路养护工程管理成效评估专题研究主要包括：</w:t>
      </w:r>
    </w:p>
    <w:p>
      <w:pPr>
        <w:pStyle w:val="null3"/>
        <w:ind w:firstLine="484"/>
        <w:jc w:val="left"/>
      </w:pPr>
      <w:r>
        <w:rPr>
          <w:rFonts w:ascii="仿宋_GB2312" w:hAnsi="仿宋_GB2312" w:cs="仿宋_GB2312" w:eastAsia="仿宋_GB2312"/>
          <w:sz w:val="32"/>
        </w:rPr>
        <w:t>（</w:t>
      </w:r>
      <w:r>
        <w:rPr>
          <w:rFonts w:ascii="仿宋_GB2312" w:hAnsi="仿宋_GB2312" w:cs="仿宋_GB2312" w:eastAsia="仿宋_GB2312"/>
          <w:sz w:val="32"/>
        </w:rPr>
        <w:t>1）开展路桥隧养护后评估工作，编制养护后评价报告。</w:t>
      </w:r>
    </w:p>
    <w:p>
      <w:pPr>
        <w:pStyle w:val="null3"/>
        <w:ind w:firstLine="484"/>
        <w:jc w:val="left"/>
      </w:pPr>
      <w:r>
        <w:rPr>
          <w:rFonts w:ascii="仿宋_GB2312" w:hAnsi="仿宋_GB2312" w:cs="仿宋_GB2312" w:eastAsia="仿宋_GB2312"/>
          <w:sz w:val="32"/>
        </w:rPr>
        <w:t>（</w:t>
      </w:r>
      <w:r>
        <w:rPr>
          <w:rFonts w:ascii="仿宋_GB2312" w:hAnsi="仿宋_GB2312" w:cs="仿宋_GB2312" w:eastAsia="仿宋_GB2312"/>
          <w:sz w:val="32"/>
        </w:rPr>
        <w:t>2）进行全省预防养护工程的方案的梳理总结，编制预防养护工程典型案例报告。</w:t>
      </w:r>
    </w:p>
    <w:p>
      <w:pPr>
        <w:pStyle w:val="null3"/>
        <w:ind w:firstLine="484"/>
        <w:jc w:val="left"/>
      </w:pPr>
      <w:r>
        <w:rPr>
          <w:rFonts w:ascii="仿宋_GB2312" w:hAnsi="仿宋_GB2312" w:cs="仿宋_GB2312" w:eastAsia="仿宋_GB2312"/>
          <w:sz w:val="32"/>
        </w:rPr>
        <w:t>18.投标人需依据《国家公路网重点桥梁和隧道监测评价规程》（T/CECS G:E41-04-2019）规定，选取1家运管单位，协助招标人进行重点监测桥、隧规范化管理能力指标、执行力指标、成效指标内业资料检查，并协助招标人提升运管单位桥梁养护管理水平；</w:t>
      </w:r>
    </w:p>
    <w:p>
      <w:pPr>
        <w:pStyle w:val="null3"/>
        <w:ind w:firstLine="484"/>
        <w:jc w:val="left"/>
      </w:pPr>
      <w:r>
        <w:rPr>
          <w:rFonts w:ascii="仿宋_GB2312" w:hAnsi="仿宋_GB2312" w:cs="仿宋_GB2312" w:eastAsia="仿宋_GB2312"/>
          <w:sz w:val="32"/>
        </w:rPr>
        <w:t>19. 运管单位桥梁内业资料范本，具体包括：部颁文件汇总、桥梁预防养护手册、桥梁综合应急预案桥梁专项应急预案、桥梁现场处置方案、通用桥梁养护手册、典型桥梁养护手册、桥梁风险管理和隐患排查工作机制、桥梁风险辨识手册。</w:t>
      </w:r>
    </w:p>
    <w:p>
      <w:pPr>
        <w:pStyle w:val="null3"/>
        <w:ind w:firstLine="484"/>
        <w:jc w:val="left"/>
      </w:pPr>
      <w:r>
        <w:rPr>
          <w:rFonts w:ascii="仿宋_GB2312" w:hAnsi="仿宋_GB2312" w:cs="仿宋_GB2312" w:eastAsia="仿宋_GB2312"/>
          <w:sz w:val="32"/>
        </w:rPr>
        <w:t>20.养护单位隧道内业资料范本，具体包括：隧道综合应急预案、隧道专项应急预案，隧道现场处置方案、安全风险管理和隐患排查工作制度、隧道风险辨识手册、隧道风险动态监控机制。</w:t>
      </w:r>
    </w:p>
    <w:p>
      <w:pPr>
        <w:pStyle w:val="null3"/>
        <w:ind w:firstLine="420"/>
        <w:jc w:val="left"/>
      </w:pPr>
      <w:r>
        <w:rPr>
          <w:rFonts w:ascii="仿宋_GB2312" w:hAnsi="仿宋_GB2312" w:cs="仿宋_GB2312" w:eastAsia="仿宋_GB2312"/>
          <w:sz w:val="32"/>
          <w:b/>
          <w:color w:val="000000"/>
        </w:rPr>
        <w:t>四、技术标准与规范</w:t>
      </w:r>
    </w:p>
    <w:p>
      <w:pPr>
        <w:pStyle w:val="null3"/>
        <w:ind w:firstLine="420"/>
        <w:jc w:val="left"/>
      </w:pPr>
      <w:r>
        <w:rPr>
          <w:rFonts w:ascii="仿宋_GB2312" w:hAnsi="仿宋_GB2312" w:cs="仿宋_GB2312" w:eastAsia="仿宋_GB2312"/>
          <w:sz w:val="32"/>
        </w:rPr>
        <w:t>1. 在项目实施过程中必须使用中华人民共和国《工程建设标准强制性条文》（公路工程部分）和下述标准、规范（不限于）：</w:t>
      </w:r>
    </w:p>
    <w:p>
      <w:pPr>
        <w:pStyle w:val="null3"/>
        <w:ind w:firstLine="420"/>
        <w:jc w:val="left"/>
      </w:pPr>
      <w:r>
        <w:rPr>
          <w:rFonts w:ascii="仿宋_GB2312" w:hAnsi="仿宋_GB2312" w:cs="仿宋_GB2312" w:eastAsia="仿宋_GB2312"/>
          <w:sz w:val="32"/>
        </w:rPr>
        <w:t>《公路养护技术标准》（</w:t>
      </w:r>
      <w:r>
        <w:rPr>
          <w:rFonts w:ascii="仿宋_GB2312" w:hAnsi="仿宋_GB2312" w:cs="仿宋_GB2312" w:eastAsia="仿宋_GB2312"/>
          <w:sz w:val="32"/>
        </w:rPr>
        <w:t>JTG 5110—2023）</w:t>
      </w:r>
    </w:p>
    <w:p>
      <w:pPr>
        <w:pStyle w:val="null3"/>
        <w:ind w:firstLine="420"/>
        <w:jc w:val="left"/>
      </w:pPr>
      <w:r>
        <w:rPr>
          <w:rFonts w:ascii="仿宋_GB2312" w:hAnsi="仿宋_GB2312" w:cs="仿宋_GB2312" w:eastAsia="仿宋_GB2312"/>
          <w:sz w:val="32"/>
        </w:rPr>
        <w:t>《公路养护安全作业规程》（</w:t>
      </w:r>
      <w:r>
        <w:rPr>
          <w:rFonts w:ascii="仿宋_GB2312" w:hAnsi="仿宋_GB2312" w:cs="仿宋_GB2312" w:eastAsia="仿宋_GB2312"/>
          <w:sz w:val="32"/>
        </w:rPr>
        <w:t>JTG H30-2015）</w:t>
      </w:r>
    </w:p>
    <w:p>
      <w:pPr>
        <w:pStyle w:val="null3"/>
        <w:ind w:firstLine="420"/>
        <w:jc w:val="left"/>
      </w:pPr>
      <w:r>
        <w:rPr>
          <w:rFonts w:ascii="仿宋_GB2312" w:hAnsi="仿宋_GB2312" w:cs="仿宋_GB2312" w:eastAsia="仿宋_GB2312"/>
          <w:sz w:val="32"/>
        </w:rPr>
        <w:t>《公路技术状况评定标准》（</w:t>
      </w:r>
      <w:r>
        <w:rPr>
          <w:rFonts w:ascii="仿宋_GB2312" w:hAnsi="仿宋_GB2312" w:cs="仿宋_GB2312" w:eastAsia="仿宋_GB2312"/>
          <w:sz w:val="32"/>
        </w:rPr>
        <w:t>JTG 5210—2018）</w:t>
      </w:r>
    </w:p>
    <w:p>
      <w:pPr>
        <w:pStyle w:val="null3"/>
        <w:ind w:firstLine="420"/>
        <w:jc w:val="left"/>
      </w:pPr>
      <w:r>
        <w:rPr>
          <w:rFonts w:ascii="仿宋_GB2312" w:hAnsi="仿宋_GB2312" w:cs="仿宋_GB2312" w:eastAsia="仿宋_GB2312"/>
          <w:sz w:val="32"/>
        </w:rPr>
        <w:t>《公路路基路面现场测试规程》（</w:t>
      </w:r>
      <w:r>
        <w:rPr>
          <w:rFonts w:ascii="仿宋_GB2312" w:hAnsi="仿宋_GB2312" w:cs="仿宋_GB2312" w:eastAsia="仿宋_GB2312"/>
          <w:sz w:val="32"/>
        </w:rPr>
        <w:t>JTG 3450—2019）</w:t>
      </w:r>
    </w:p>
    <w:p>
      <w:pPr>
        <w:pStyle w:val="null3"/>
        <w:ind w:firstLine="420"/>
        <w:jc w:val="left"/>
      </w:pPr>
      <w:r>
        <w:rPr>
          <w:rFonts w:ascii="仿宋_GB2312" w:hAnsi="仿宋_GB2312" w:cs="仿宋_GB2312" w:eastAsia="仿宋_GB2312"/>
          <w:sz w:val="32"/>
        </w:rPr>
        <w:t>《公路水泥混凝土路面养护技术规范》（</w:t>
      </w:r>
      <w:r>
        <w:rPr>
          <w:rFonts w:ascii="仿宋_GB2312" w:hAnsi="仿宋_GB2312" w:cs="仿宋_GB2312" w:eastAsia="仿宋_GB2312"/>
          <w:sz w:val="32"/>
        </w:rPr>
        <w:t>JTJ 073.1—2001）</w:t>
      </w:r>
    </w:p>
    <w:p>
      <w:pPr>
        <w:pStyle w:val="null3"/>
        <w:ind w:firstLine="420"/>
        <w:jc w:val="left"/>
      </w:pPr>
      <w:r>
        <w:rPr>
          <w:rFonts w:ascii="仿宋_GB2312" w:hAnsi="仿宋_GB2312" w:cs="仿宋_GB2312" w:eastAsia="仿宋_GB2312"/>
          <w:sz w:val="32"/>
        </w:rPr>
        <w:t>《公路路面技术状况自动化检测规程》（</w:t>
      </w:r>
      <w:r>
        <w:rPr>
          <w:rFonts w:ascii="仿宋_GB2312" w:hAnsi="仿宋_GB2312" w:cs="仿宋_GB2312" w:eastAsia="仿宋_GB2312"/>
          <w:sz w:val="32"/>
        </w:rPr>
        <w:t>JTG/T E61—2014）</w:t>
      </w:r>
    </w:p>
    <w:p>
      <w:pPr>
        <w:pStyle w:val="null3"/>
        <w:ind w:firstLine="420"/>
        <w:jc w:val="left"/>
      </w:pPr>
      <w:r>
        <w:rPr>
          <w:rFonts w:ascii="仿宋_GB2312" w:hAnsi="仿宋_GB2312" w:cs="仿宋_GB2312" w:eastAsia="仿宋_GB2312"/>
          <w:sz w:val="32"/>
        </w:rPr>
        <w:t>《公路沥青路面养护技术规范》（</w:t>
      </w:r>
      <w:r>
        <w:rPr>
          <w:rFonts w:ascii="仿宋_GB2312" w:hAnsi="仿宋_GB2312" w:cs="仿宋_GB2312" w:eastAsia="仿宋_GB2312"/>
          <w:sz w:val="32"/>
        </w:rPr>
        <w:t>JTG 5142—2019）</w:t>
      </w:r>
    </w:p>
    <w:p>
      <w:pPr>
        <w:pStyle w:val="null3"/>
        <w:ind w:firstLine="420"/>
        <w:jc w:val="left"/>
      </w:pPr>
      <w:r>
        <w:rPr>
          <w:rFonts w:ascii="仿宋_GB2312" w:hAnsi="仿宋_GB2312" w:cs="仿宋_GB2312" w:eastAsia="仿宋_GB2312"/>
          <w:sz w:val="32"/>
        </w:rPr>
        <w:t>《公路隧道养护技术规范》（</w:t>
      </w:r>
      <w:r>
        <w:rPr>
          <w:rFonts w:ascii="仿宋_GB2312" w:hAnsi="仿宋_GB2312" w:cs="仿宋_GB2312" w:eastAsia="仿宋_GB2312"/>
          <w:sz w:val="32"/>
        </w:rPr>
        <w:t>JTG H12—2015）</w:t>
      </w:r>
    </w:p>
    <w:p>
      <w:pPr>
        <w:pStyle w:val="null3"/>
        <w:ind w:firstLine="420"/>
        <w:jc w:val="left"/>
      </w:pPr>
      <w:r>
        <w:rPr>
          <w:rFonts w:ascii="仿宋_GB2312" w:hAnsi="仿宋_GB2312" w:cs="仿宋_GB2312" w:eastAsia="仿宋_GB2312"/>
          <w:sz w:val="32"/>
        </w:rPr>
        <w:t>《公路桥涵养护规范》（</w:t>
      </w:r>
      <w:r>
        <w:rPr>
          <w:rFonts w:ascii="仿宋_GB2312" w:hAnsi="仿宋_GB2312" w:cs="仿宋_GB2312" w:eastAsia="仿宋_GB2312"/>
          <w:sz w:val="32"/>
        </w:rPr>
        <w:t>JTG 5120—2021）</w:t>
      </w:r>
    </w:p>
    <w:p>
      <w:pPr>
        <w:pStyle w:val="null3"/>
        <w:ind w:firstLine="420"/>
        <w:jc w:val="left"/>
      </w:pPr>
      <w:r>
        <w:rPr>
          <w:rFonts w:ascii="仿宋_GB2312" w:hAnsi="仿宋_GB2312" w:cs="仿宋_GB2312" w:eastAsia="仿宋_GB2312"/>
          <w:sz w:val="32"/>
        </w:rPr>
        <w:t>《公路桥梁技术状况评定标准》（</w:t>
      </w:r>
      <w:r>
        <w:rPr>
          <w:rFonts w:ascii="仿宋_GB2312" w:hAnsi="仿宋_GB2312" w:cs="仿宋_GB2312" w:eastAsia="仿宋_GB2312"/>
          <w:sz w:val="32"/>
        </w:rPr>
        <w:t>JTG/T H21—2011）</w:t>
      </w:r>
    </w:p>
    <w:p>
      <w:pPr>
        <w:pStyle w:val="null3"/>
        <w:ind w:firstLine="420"/>
        <w:jc w:val="left"/>
      </w:pPr>
      <w:r>
        <w:rPr>
          <w:rFonts w:ascii="仿宋_GB2312" w:hAnsi="仿宋_GB2312" w:cs="仿宋_GB2312" w:eastAsia="仿宋_GB2312"/>
          <w:sz w:val="32"/>
        </w:rPr>
        <w:t>《公路桥梁承载能力检测评定规程》（</w:t>
      </w:r>
      <w:r>
        <w:rPr>
          <w:rFonts w:ascii="仿宋_GB2312" w:hAnsi="仿宋_GB2312" w:cs="仿宋_GB2312" w:eastAsia="仿宋_GB2312"/>
          <w:sz w:val="32"/>
        </w:rPr>
        <w:t>JTG/T J21—2011）</w:t>
      </w:r>
    </w:p>
    <w:p>
      <w:pPr>
        <w:pStyle w:val="null3"/>
        <w:ind w:firstLine="420"/>
        <w:jc w:val="left"/>
      </w:pPr>
      <w:r>
        <w:rPr>
          <w:rFonts w:ascii="仿宋_GB2312" w:hAnsi="仿宋_GB2312" w:cs="仿宋_GB2312" w:eastAsia="仿宋_GB2312"/>
          <w:sz w:val="32"/>
        </w:rPr>
        <w:t>《公路桥梁荷载试验规程》》</w:t>
      </w:r>
      <w:r>
        <w:rPr>
          <w:rFonts w:ascii="仿宋_GB2312" w:hAnsi="仿宋_GB2312" w:cs="仿宋_GB2312" w:eastAsia="仿宋_GB2312"/>
          <w:sz w:val="32"/>
        </w:rPr>
        <w:t>(JTG 5120—2021)</w:t>
      </w:r>
    </w:p>
    <w:p>
      <w:pPr>
        <w:pStyle w:val="null3"/>
        <w:ind w:firstLine="420"/>
        <w:jc w:val="left"/>
      </w:pPr>
      <w:r>
        <w:rPr>
          <w:rFonts w:ascii="仿宋_GB2312" w:hAnsi="仿宋_GB2312" w:cs="仿宋_GB2312" w:eastAsia="仿宋_GB2312"/>
          <w:sz w:val="32"/>
        </w:rPr>
        <w:t>《国家公路网重点桥梁和隧道监测评价规程》（</w:t>
      </w:r>
      <w:r>
        <w:rPr>
          <w:rFonts w:ascii="仿宋_GB2312" w:hAnsi="仿宋_GB2312" w:cs="仿宋_GB2312" w:eastAsia="仿宋_GB2312"/>
          <w:sz w:val="32"/>
        </w:rPr>
        <w:t>T/CECS G:E41-04-2019）</w:t>
      </w:r>
    </w:p>
    <w:p>
      <w:pPr>
        <w:pStyle w:val="null3"/>
        <w:ind w:firstLine="420"/>
        <w:jc w:val="left"/>
      </w:pPr>
      <w:r>
        <w:rPr>
          <w:rFonts w:ascii="仿宋_GB2312" w:hAnsi="仿宋_GB2312" w:cs="仿宋_GB2312" w:eastAsia="仿宋_GB2312"/>
          <w:sz w:val="32"/>
        </w:rPr>
        <w:t>国家及行业主管部门对上述标准有最新版本发布的，投标人应以最新发布的版本为准。投标人在项目实施工作中使用或参考上述标准、规范以外的技术标准、规范时，应征得采购人的同意。</w:t>
      </w:r>
    </w:p>
    <w:p>
      <w:pPr>
        <w:pStyle w:val="null3"/>
        <w:ind w:firstLine="420"/>
        <w:jc w:val="left"/>
      </w:pPr>
      <w:r>
        <w:rPr>
          <w:rFonts w:ascii="仿宋_GB2312" w:hAnsi="仿宋_GB2312" w:cs="仿宋_GB2312" w:eastAsia="仿宋_GB2312"/>
          <w:sz w:val="32"/>
        </w:rPr>
        <w:t>在项目实施过程中，如果国家或有关部门颁布了新的技术标准或规范，则投标人应采用新的标准或规范进行检测。</w:t>
      </w:r>
    </w:p>
    <w:p>
      <w:pPr>
        <w:pStyle w:val="null3"/>
        <w:ind w:firstLine="640"/>
        <w:jc w:val="left"/>
      </w:pPr>
      <w:r>
        <w:rPr>
          <w:rFonts w:ascii="仿宋_GB2312" w:hAnsi="仿宋_GB2312" w:cs="仿宋_GB2312" w:eastAsia="仿宋_GB2312"/>
          <w:sz w:val="31"/>
        </w:rPr>
        <w:t>五、各标段合同履行期限具体完成时间</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788"/>
        <w:gridCol w:w="4393"/>
        <w:gridCol w:w="3124"/>
      </w:tblGrid>
      <w:tr>
        <w:tc>
          <w:tcPr>
            <w:tcW w:type="dxa" w:w="7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both"/>
            </w:pPr>
            <w:r>
              <w:rPr>
                <w:rFonts w:ascii="仿宋_GB2312" w:hAnsi="仿宋_GB2312" w:cs="仿宋_GB2312" w:eastAsia="仿宋_GB2312"/>
                <w:sz w:val="32"/>
              </w:rPr>
              <w:t>标段</w:t>
            </w:r>
          </w:p>
        </w:tc>
        <w:tc>
          <w:tcPr>
            <w:tcW w:type="dxa" w:w="439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710"/>
              <w:jc w:val="both"/>
            </w:pPr>
            <w:r>
              <w:rPr>
                <w:rFonts w:ascii="仿宋_GB2312" w:hAnsi="仿宋_GB2312" w:cs="仿宋_GB2312" w:eastAsia="仿宋_GB2312"/>
                <w:sz w:val="32"/>
              </w:rPr>
              <w:t>服务内容</w:t>
            </w:r>
          </w:p>
        </w:tc>
        <w:tc>
          <w:tcPr>
            <w:tcW w:type="dxa" w:w="312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005"/>
              <w:jc w:val="both"/>
            </w:pPr>
            <w:r>
              <w:rPr>
                <w:rFonts w:ascii="仿宋_GB2312" w:hAnsi="仿宋_GB2312" w:cs="仿宋_GB2312" w:eastAsia="仿宋_GB2312"/>
                <w:sz w:val="32"/>
              </w:rPr>
              <w:t>服务时间</w:t>
            </w:r>
          </w:p>
        </w:tc>
      </w:tr>
      <w:tr>
        <w:tc>
          <w:tcPr>
            <w:tcW w:type="dxa" w:w="7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2"/>
              </w:rPr>
              <w:t>标段</w:t>
            </w:r>
            <w:r>
              <w:rPr>
                <w:rFonts w:ascii="仿宋_GB2312" w:hAnsi="仿宋_GB2312" w:cs="仿宋_GB2312" w:eastAsia="仿宋_GB2312"/>
                <w:sz w:val="19"/>
              </w:rPr>
              <w:t xml:space="preserve"> </w:t>
            </w:r>
            <w:r>
              <w:rPr>
                <w:rFonts w:ascii="仿宋_GB2312" w:hAnsi="仿宋_GB2312" w:cs="仿宋_GB2312" w:eastAsia="仿宋_GB2312"/>
                <w:sz w:val="32"/>
              </w:rPr>
              <w:t>1</w:t>
            </w:r>
          </w:p>
        </w:tc>
        <w:tc>
          <w:tcPr>
            <w:tcW w:type="dxa" w:w="4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left"/>
            </w:pPr>
            <w:r>
              <w:rPr>
                <w:rFonts w:ascii="仿宋_GB2312" w:hAnsi="仿宋_GB2312" w:cs="仿宋_GB2312" w:eastAsia="仿宋_GB2312"/>
                <w:sz w:val="32"/>
              </w:rPr>
              <w:t>负责对海南省高速公路（总里程为</w:t>
            </w:r>
            <w:r>
              <w:rPr>
                <w:rFonts w:ascii="仿宋_GB2312" w:hAnsi="仿宋_GB2312" w:cs="仿宋_GB2312" w:eastAsia="仿宋_GB2312"/>
                <w:sz w:val="32"/>
              </w:rPr>
              <w:t>1420.723公里）的路面技术状况进行检测与评定，并出具检测报告（含养护规划及分析）。</w:t>
            </w:r>
          </w:p>
        </w:tc>
        <w:tc>
          <w:tcPr>
            <w:tcW w:type="dxa" w:w="31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32"/>
              </w:rPr>
              <w:t>30天完成报告，15天完成审核提交最终结果</w:t>
            </w:r>
          </w:p>
        </w:tc>
      </w:tr>
      <w:tr>
        <w:tc>
          <w:tcPr>
            <w:tcW w:type="dxa" w:w="7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2"/>
              </w:rPr>
              <w:t>标段</w:t>
            </w:r>
            <w:r>
              <w:rPr>
                <w:rFonts w:ascii="仿宋_GB2312" w:hAnsi="仿宋_GB2312" w:cs="仿宋_GB2312" w:eastAsia="仿宋_GB2312"/>
                <w:sz w:val="19"/>
              </w:rPr>
              <w:t xml:space="preserve"> </w:t>
            </w:r>
            <w:r>
              <w:rPr>
                <w:rFonts w:ascii="仿宋_GB2312" w:hAnsi="仿宋_GB2312" w:cs="仿宋_GB2312" w:eastAsia="仿宋_GB2312"/>
                <w:sz w:val="32"/>
              </w:rPr>
              <w:t>2</w:t>
            </w:r>
          </w:p>
        </w:tc>
        <w:tc>
          <w:tcPr>
            <w:tcW w:type="dxa" w:w="4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left"/>
            </w:pPr>
            <w:r>
              <w:rPr>
                <w:rFonts w:ascii="仿宋_GB2312" w:hAnsi="仿宋_GB2312" w:cs="仿宋_GB2312" w:eastAsia="仿宋_GB2312"/>
                <w:sz w:val="32"/>
              </w:rPr>
              <w:t>负责对海南省普通国省干线（总里程为</w:t>
            </w:r>
            <w:r>
              <w:rPr>
                <w:rFonts w:ascii="仿宋_GB2312" w:hAnsi="仿宋_GB2312" w:cs="仿宋_GB2312" w:eastAsia="仿宋_GB2312"/>
                <w:sz w:val="32"/>
              </w:rPr>
              <w:t>3437.386公里）的路面技术状况进行检测与评定，并出具检测报告（含养护规划及分析）。</w:t>
            </w:r>
          </w:p>
        </w:tc>
        <w:tc>
          <w:tcPr>
            <w:tcW w:type="dxa" w:w="31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32"/>
              </w:rPr>
              <w:t>30天完成报告，15天完成审核提交最终结果</w:t>
            </w:r>
          </w:p>
        </w:tc>
      </w:tr>
      <w:tr>
        <w:tc>
          <w:tcPr>
            <w:tcW w:type="dxa" w:w="7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2"/>
              </w:rPr>
              <w:t>标段</w:t>
            </w:r>
            <w:r>
              <w:rPr>
                <w:rFonts w:ascii="仿宋_GB2312" w:hAnsi="仿宋_GB2312" w:cs="仿宋_GB2312" w:eastAsia="仿宋_GB2312"/>
                <w:sz w:val="19"/>
              </w:rPr>
              <w:t xml:space="preserve"> </w:t>
            </w:r>
            <w:r>
              <w:rPr>
                <w:rFonts w:ascii="仿宋_GB2312" w:hAnsi="仿宋_GB2312" w:cs="仿宋_GB2312" w:eastAsia="仿宋_GB2312"/>
                <w:sz w:val="32"/>
              </w:rPr>
              <w:t>3</w:t>
            </w:r>
          </w:p>
        </w:tc>
        <w:tc>
          <w:tcPr>
            <w:tcW w:type="dxa" w:w="4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32"/>
              </w:rPr>
              <w:t>负责对海南省国家高速公路（总里程为</w:t>
            </w:r>
            <w:r>
              <w:rPr>
                <w:rFonts w:ascii="仿宋_GB2312" w:hAnsi="仿宋_GB2312" w:cs="仿宋_GB2312" w:eastAsia="仿宋_GB2312"/>
                <w:sz w:val="32"/>
              </w:rPr>
              <w:t>1150.783公里）及国道一级公路（总里程为220.942公里）的路基、沿线设施技术状况检测与评定，以及国家高速及普通国省干线1371.725公里的波形护栏防阻块、螺栓现场检测，并出具检测报告（含养护规划及分析）。</w:t>
            </w:r>
          </w:p>
        </w:tc>
        <w:tc>
          <w:tcPr>
            <w:tcW w:type="dxa" w:w="31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32"/>
              </w:rPr>
              <w:t>30天完成报告，15天完成审核提交最终结果</w:t>
            </w:r>
          </w:p>
        </w:tc>
      </w:tr>
      <w:tr>
        <w:tc>
          <w:tcPr>
            <w:tcW w:type="dxa" w:w="7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2"/>
              </w:rPr>
              <w:t>标段</w:t>
            </w:r>
            <w:r>
              <w:rPr>
                <w:rFonts w:ascii="仿宋_GB2312" w:hAnsi="仿宋_GB2312" w:cs="仿宋_GB2312" w:eastAsia="仿宋_GB2312"/>
                <w:sz w:val="19"/>
              </w:rPr>
              <w:t xml:space="preserve"> </w:t>
            </w:r>
            <w:r>
              <w:rPr>
                <w:rFonts w:ascii="仿宋_GB2312" w:hAnsi="仿宋_GB2312" w:cs="仿宋_GB2312" w:eastAsia="仿宋_GB2312"/>
                <w:sz w:val="32"/>
              </w:rPr>
              <w:t>4</w:t>
            </w:r>
          </w:p>
        </w:tc>
        <w:tc>
          <w:tcPr>
            <w:tcW w:type="dxa" w:w="4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50"/>
              <w:jc w:val="left"/>
            </w:pPr>
            <w:r>
              <w:rPr>
                <w:rFonts w:ascii="仿宋_GB2312" w:hAnsi="仿宋_GB2312" w:cs="仿宋_GB2312" w:eastAsia="仿宋_GB2312"/>
                <w:sz w:val="32"/>
              </w:rPr>
              <w:t>负责协助招标人推进</w:t>
            </w:r>
            <w:r>
              <w:rPr>
                <w:rFonts w:ascii="仿宋_GB2312" w:hAnsi="仿宋_GB2312" w:cs="仿宋_GB2312" w:eastAsia="仿宋_GB2312"/>
                <w:sz w:val="32"/>
              </w:rPr>
              <w:t>“十四五”国省干线养护管理评价工作及桥隧国评运营管理资料针对性提升，提供“十四五”国省干线养护管理评价工作全过程技术咨询服务；对高速公路以及普通国省干线公路路面、桥梁、隧道的养护工程管理成效评估，预防性养护、修复养护方案典型案例分析，以及桥隧养护管理手册、风险辨识手册、应急预案、养护制度等成果文件编制提供咨询服务。</w:t>
            </w:r>
          </w:p>
        </w:tc>
        <w:tc>
          <w:tcPr>
            <w:tcW w:type="dxa" w:w="31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210"/>
              <w:jc w:val="center"/>
            </w:pPr>
            <w:r>
              <w:rPr>
                <w:rFonts w:ascii="仿宋_GB2312" w:hAnsi="仿宋_GB2312" w:cs="仿宋_GB2312" w:eastAsia="仿宋_GB2312"/>
                <w:sz w:val="32"/>
              </w:rPr>
              <w:t>30天完成报告，15天完成审核提交最终结果</w:t>
            </w:r>
          </w:p>
        </w:tc>
      </w:tr>
      <w:tr>
        <w:tc>
          <w:tcPr>
            <w:tcW w:type="dxa" w:w="7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2"/>
              </w:rPr>
              <w:t>标段</w:t>
            </w:r>
            <w:r>
              <w:rPr>
                <w:rFonts w:ascii="仿宋_GB2312" w:hAnsi="仿宋_GB2312" w:cs="仿宋_GB2312" w:eastAsia="仿宋_GB2312"/>
                <w:sz w:val="19"/>
              </w:rPr>
              <w:t xml:space="preserve"> </w:t>
            </w:r>
            <w:r>
              <w:rPr>
                <w:rFonts w:ascii="仿宋_GB2312" w:hAnsi="仿宋_GB2312" w:cs="仿宋_GB2312" w:eastAsia="仿宋_GB2312"/>
                <w:sz w:val="32"/>
              </w:rPr>
              <w:t>5</w:t>
            </w:r>
          </w:p>
        </w:tc>
        <w:tc>
          <w:tcPr>
            <w:tcW w:type="dxa" w:w="4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32"/>
              </w:rPr>
              <w:t>负责对海南省高速公路及普通国省干线公路</w:t>
            </w:r>
            <w:r>
              <w:rPr>
                <w:rFonts w:ascii="仿宋_GB2312" w:hAnsi="仿宋_GB2312" w:cs="仿宋_GB2312" w:eastAsia="仿宋_GB2312"/>
                <w:sz w:val="32"/>
              </w:rPr>
              <w:t>115座国评典型桥梁技术状况检测与评定，并出具检测报告（含养护规划及分析）。按照国家公路网技术状况监测方案，对国道桥39项数据指标进行统计年报、国检桥梁数据库和现场桥隧数据一致性的现场复核工作，形成数据对比表。</w:t>
            </w:r>
          </w:p>
        </w:tc>
        <w:tc>
          <w:tcPr>
            <w:tcW w:type="dxa" w:w="31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32"/>
              </w:rPr>
              <w:t>30天完成报告，15天完成审核提交最终结果</w:t>
            </w:r>
          </w:p>
        </w:tc>
      </w:tr>
      <w:tr>
        <w:tc>
          <w:tcPr>
            <w:tcW w:type="dxa" w:w="7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2"/>
              </w:rPr>
              <w:t>标段</w:t>
            </w:r>
            <w:r>
              <w:rPr>
                <w:rFonts w:ascii="仿宋_GB2312" w:hAnsi="仿宋_GB2312" w:cs="仿宋_GB2312" w:eastAsia="仿宋_GB2312"/>
                <w:sz w:val="19"/>
              </w:rPr>
              <w:t xml:space="preserve"> </w:t>
            </w:r>
            <w:r>
              <w:rPr>
                <w:rFonts w:ascii="仿宋_GB2312" w:hAnsi="仿宋_GB2312" w:cs="仿宋_GB2312" w:eastAsia="仿宋_GB2312"/>
                <w:sz w:val="32"/>
              </w:rPr>
              <w:t>6</w:t>
            </w:r>
          </w:p>
        </w:tc>
        <w:tc>
          <w:tcPr>
            <w:tcW w:type="dxa" w:w="4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5"/>
              <w:jc w:val="left"/>
            </w:pPr>
            <w:r>
              <w:rPr>
                <w:rFonts w:ascii="仿宋_GB2312" w:hAnsi="仿宋_GB2312" w:cs="仿宋_GB2312" w:eastAsia="仿宋_GB2312"/>
                <w:sz w:val="32"/>
              </w:rPr>
              <w:t>负责对海南省高速公路及普通国省干线公路</w:t>
            </w:r>
            <w:r>
              <w:rPr>
                <w:rFonts w:ascii="仿宋_GB2312" w:hAnsi="仿宋_GB2312" w:cs="仿宋_GB2312" w:eastAsia="仿宋_GB2312"/>
                <w:sz w:val="32"/>
              </w:rPr>
              <w:t>38座重点桥梁技术状况检测与评定，并出具检测报告（含养护规划及分析）。按照国家公路网技术状况监测方案，对国道桥39项数据指标进行统计年报、国检桥梁数据库和现场桥梁数据一致性的现场复核工作，形成数据对比表。</w:t>
            </w:r>
          </w:p>
        </w:tc>
        <w:tc>
          <w:tcPr>
            <w:tcW w:type="dxa" w:w="31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32"/>
              </w:rPr>
              <w:t>30天完成报告，15天完成审核提交最终结果</w:t>
            </w:r>
          </w:p>
        </w:tc>
      </w:tr>
      <w:tr>
        <w:tc>
          <w:tcPr>
            <w:tcW w:type="dxa" w:w="7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2"/>
              </w:rPr>
              <w:t>标段</w:t>
            </w:r>
            <w:r>
              <w:rPr>
                <w:rFonts w:ascii="仿宋_GB2312" w:hAnsi="仿宋_GB2312" w:cs="仿宋_GB2312" w:eastAsia="仿宋_GB2312"/>
                <w:sz w:val="19"/>
              </w:rPr>
              <w:t xml:space="preserve"> </w:t>
            </w:r>
            <w:r>
              <w:rPr>
                <w:rFonts w:ascii="仿宋_GB2312" w:hAnsi="仿宋_GB2312" w:cs="仿宋_GB2312" w:eastAsia="仿宋_GB2312"/>
                <w:sz w:val="32"/>
              </w:rPr>
              <w:t>7</w:t>
            </w:r>
          </w:p>
        </w:tc>
        <w:tc>
          <w:tcPr>
            <w:tcW w:type="dxa" w:w="4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4"/>
              <w:jc w:val="left"/>
            </w:pPr>
            <w:r>
              <w:rPr>
                <w:rFonts w:ascii="仿宋_GB2312" w:hAnsi="仿宋_GB2312" w:cs="仿宋_GB2312" w:eastAsia="仿宋_GB2312"/>
                <w:sz w:val="32"/>
              </w:rPr>
              <w:t>负责对海南省高速公路及普通国省干线公路</w:t>
            </w:r>
            <w:r>
              <w:rPr>
                <w:rFonts w:ascii="仿宋_GB2312" w:hAnsi="仿宋_GB2312" w:cs="仿宋_GB2312" w:eastAsia="仿宋_GB2312"/>
                <w:sz w:val="32"/>
              </w:rPr>
              <w:t>23 座重点隧道技术状况检测与评定，并出具检测报告（含养护规划及分析）。按照国家公路网技术状况监测方案，对国道隧道36项数据指标进行统计年报、国检隧道数据库和现场隧道数据一致性的现场复核工作，形成数据对比表。</w:t>
            </w:r>
          </w:p>
        </w:tc>
        <w:tc>
          <w:tcPr>
            <w:tcW w:type="dxa" w:w="31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32"/>
              </w:rPr>
              <w:t>30天完成报告，15天完成审核提交最终结果</w:t>
            </w:r>
          </w:p>
        </w:tc>
      </w:tr>
      <w:tr>
        <w:tc>
          <w:tcPr>
            <w:tcW w:type="dxa" w:w="7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2"/>
              </w:rPr>
              <w:t>标段</w:t>
            </w:r>
            <w:r>
              <w:rPr>
                <w:rFonts w:ascii="仿宋_GB2312" w:hAnsi="仿宋_GB2312" w:cs="仿宋_GB2312" w:eastAsia="仿宋_GB2312"/>
                <w:sz w:val="19"/>
              </w:rPr>
              <w:t xml:space="preserve"> </w:t>
            </w:r>
            <w:r>
              <w:rPr>
                <w:rFonts w:ascii="仿宋_GB2312" w:hAnsi="仿宋_GB2312" w:cs="仿宋_GB2312" w:eastAsia="仿宋_GB2312"/>
                <w:sz w:val="32"/>
              </w:rPr>
              <w:t>8</w:t>
            </w:r>
          </w:p>
        </w:tc>
        <w:tc>
          <w:tcPr>
            <w:tcW w:type="dxa" w:w="4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2"/>
              </w:rPr>
              <w:t>负责对海南省高速公路及普通国省干线公路路面、桥梁技术状况进行抽检复核，并出具检测报告（含养护规划及分析）。其中路面抽检比例为</w:t>
            </w:r>
            <w:r>
              <w:rPr>
                <w:rFonts w:ascii="仿宋_GB2312" w:hAnsi="仿宋_GB2312" w:cs="仿宋_GB2312" w:eastAsia="仿宋_GB2312"/>
                <w:sz w:val="32"/>
              </w:rPr>
              <w:t>15%，桥梁抽检比例为1.2%。</w:t>
            </w:r>
          </w:p>
        </w:tc>
        <w:tc>
          <w:tcPr>
            <w:tcW w:type="dxa" w:w="31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32"/>
              </w:rPr>
              <w:t>30天完成报告，15天完成审核提交最终结果</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976,000.00</w:t>
      </w:r>
    </w:p>
    <w:p>
      <w:pPr>
        <w:pStyle w:val="null3"/>
        <w:jc w:val="left"/>
      </w:pPr>
      <w:r>
        <w:rPr>
          <w:rFonts w:ascii="仿宋_GB2312" w:hAnsi="仿宋_GB2312" w:cs="仿宋_GB2312" w:eastAsia="仿宋_GB2312"/>
        </w:rPr>
        <w:t>采购包最高限价（元）: 976,000.00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标段3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标段3</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标的名称：标段3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05"/>
              <w:gridCol w:w="1686"/>
              <w:gridCol w:w="1199"/>
            </w:tblGrid>
            <w:tr>
              <w:tc>
                <w:tcPr>
                  <w:tcW w:type="dxa" w:w="3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2"/>
                    </w:rPr>
                    <w:t>标段</w:t>
                  </w:r>
                  <w:r>
                    <w:rPr>
                      <w:rFonts w:ascii="仿宋_GB2312" w:hAnsi="仿宋_GB2312" w:cs="仿宋_GB2312" w:eastAsia="仿宋_GB2312"/>
                      <w:sz w:val="21"/>
                    </w:rPr>
                    <w:t xml:space="preserve"> </w:t>
                  </w:r>
                  <w:r>
                    <w:rPr>
                      <w:rFonts w:ascii="仿宋_GB2312" w:hAnsi="仿宋_GB2312" w:cs="仿宋_GB2312" w:eastAsia="仿宋_GB2312"/>
                      <w:sz w:val="32"/>
                    </w:rPr>
                    <w:t>3</w:t>
                  </w:r>
                </w:p>
              </w:tc>
              <w:tc>
                <w:tcPr>
                  <w:tcW w:type="dxa" w:w="16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32"/>
                    </w:rPr>
                    <w:t>负责对海南省国家高速公路（总里程为</w:t>
                  </w:r>
                  <w:r>
                    <w:rPr>
                      <w:rFonts w:ascii="仿宋_GB2312" w:hAnsi="仿宋_GB2312" w:cs="仿宋_GB2312" w:eastAsia="仿宋_GB2312"/>
                      <w:sz w:val="32"/>
                    </w:rPr>
                    <w:t>1150.783</w:t>
                  </w:r>
                  <w:r>
                    <w:rPr>
                      <w:rFonts w:ascii="仿宋_GB2312" w:hAnsi="仿宋_GB2312" w:cs="仿宋_GB2312" w:eastAsia="仿宋_GB2312"/>
                      <w:sz w:val="32"/>
                    </w:rPr>
                    <w:t>公里）及国道一级公路（总里程为</w:t>
                  </w:r>
                  <w:r>
                    <w:rPr>
                      <w:rFonts w:ascii="仿宋_GB2312" w:hAnsi="仿宋_GB2312" w:cs="仿宋_GB2312" w:eastAsia="仿宋_GB2312"/>
                      <w:sz w:val="32"/>
                    </w:rPr>
                    <w:t>220.942</w:t>
                  </w:r>
                  <w:r>
                    <w:rPr>
                      <w:rFonts w:ascii="仿宋_GB2312" w:hAnsi="仿宋_GB2312" w:cs="仿宋_GB2312" w:eastAsia="仿宋_GB2312"/>
                      <w:sz w:val="32"/>
                    </w:rPr>
                    <w:t>公里）</w:t>
                  </w:r>
                  <w:r>
                    <w:rPr>
                      <w:rFonts w:ascii="仿宋_GB2312" w:hAnsi="仿宋_GB2312" w:cs="仿宋_GB2312" w:eastAsia="仿宋_GB2312"/>
                      <w:sz w:val="32"/>
                    </w:rPr>
                    <w:t>的</w:t>
                  </w:r>
                  <w:r>
                    <w:rPr>
                      <w:rFonts w:ascii="仿宋_GB2312" w:hAnsi="仿宋_GB2312" w:cs="仿宋_GB2312" w:eastAsia="仿宋_GB2312"/>
                      <w:sz w:val="32"/>
                    </w:rPr>
                    <w:t>路基、</w:t>
                  </w:r>
                  <w:r>
                    <w:rPr>
                      <w:rFonts w:ascii="仿宋_GB2312" w:hAnsi="仿宋_GB2312" w:cs="仿宋_GB2312" w:eastAsia="仿宋_GB2312"/>
                      <w:sz w:val="32"/>
                    </w:rPr>
                    <w:t>沿线设施</w:t>
                  </w:r>
                  <w:r>
                    <w:rPr>
                      <w:rFonts w:ascii="仿宋_GB2312" w:hAnsi="仿宋_GB2312" w:cs="仿宋_GB2312" w:eastAsia="仿宋_GB2312"/>
                      <w:sz w:val="32"/>
                    </w:rPr>
                    <w:t>技术状况</w:t>
                  </w:r>
                  <w:r>
                    <w:rPr>
                      <w:rFonts w:ascii="仿宋_GB2312" w:hAnsi="仿宋_GB2312" w:cs="仿宋_GB2312" w:eastAsia="仿宋_GB2312"/>
                      <w:sz w:val="32"/>
                    </w:rPr>
                    <w:t>检测与评定，</w:t>
                  </w:r>
                  <w:r>
                    <w:rPr>
                      <w:rFonts w:ascii="仿宋_GB2312" w:hAnsi="仿宋_GB2312" w:cs="仿宋_GB2312" w:eastAsia="仿宋_GB2312"/>
                      <w:sz w:val="32"/>
                    </w:rPr>
                    <w:t>以及国家高速及普通国省干线</w:t>
                  </w:r>
                  <w:r>
                    <w:rPr>
                      <w:rFonts w:ascii="仿宋_GB2312" w:hAnsi="仿宋_GB2312" w:cs="仿宋_GB2312" w:eastAsia="仿宋_GB2312"/>
                      <w:sz w:val="32"/>
                    </w:rPr>
                    <w:t>1371.725</w:t>
                  </w:r>
                  <w:r>
                    <w:rPr>
                      <w:rFonts w:ascii="仿宋_GB2312" w:hAnsi="仿宋_GB2312" w:cs="仿宋_GB2312" w:eastAsia="仿宋_GB2312"/>
                      <w:sz w:val="32"/>
                    </w:rPr>
                    <w:t>公里的波形护栏防阻块、螺栓现场检测，并出具检测报告（含养护规划及分析）。</w:t>
                  </w:r>
                </w:p>
              </w:tc>
              <w:tc>
                <w:tcPr>
                  <w:tcW w:type="dxa" w:w="11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32"/>
                    </w:rPr>
                    <w:t>30天完成报告，15天完成审</w:t>
                  </w:r>
                  <w:r>
                    <w:rPr>
                      <w:rFonts w:ascii="仿宋_GB2312" w:hAnsi="仿宋_GB2312" w:cs="仿宋_GB2312" w:eastAsia="仿宋_GB2312"/>
                      <w:sz w:val="32"/>
                    </w:rPr>
                    <w:t>核</w:t>
                  </w:r>
                  <w:r>
                    <w:rPr>
                      <w:rFonts w:ascii="仿宋_GB2312" w:hAnsi="仿宋_GB2312" w:cs="仿宋_GB2312" w:eastAsia="仿宋_GB2312"/>
                      <w:sz w:val="32"/>
                    </w:rPr>
                    <w:t>提交</w:t>
                  </w:r>
                  <w:r>
                    <w:rPr>
                      <w:rFonts w:ascii="仿宋_GB2312" w:hAnsi="仿宋_GB2312" w:cs="仿宋_GB2312" w:eastAsia="仿宋_GB2312"/>
                      <w:sz w:val="32"/>
                    </w:rPr>
                    <w:t>最终结果</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2"/>
          <w:color w:val="000000"/>
        </w:rPr>
        <w:t>各标包商务要求为实质性响应要求</w:t>
      </w:r>
      <w:r>
        <w:rPr>
          <w:rFonts w:ascii="仿宋_GB2312" w:hAnsi="仿宋_GB2312" w:cs="仿宋_GB2312" w:eastAsia="仿宋_GB2312"/>
          <w:sz w:val="12"/>
          <w:color w:val="000000"/>
        </w:rPr>
        <w:t>，请按各标包的实际商务要求响应，并相应填写在商务响应表中。</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①具有有效期内交通运输部颁发的公路水运工程质量检测机构登记证书公路工程甲级资质或公路水运工程试验检测机构登记证书公路工程综合甲级资质； ②具有有效的计量行政部门颁发的CMA计量认证证书(或检验检测机构资质认定证书)；如个别省市已取消CMA计量认证证书(或检验检测机构资质认定证书)，则须提供当地行政部门出具的政策文件复印件；以公路水运工程质量检测管理信息系统(https://www.ttiis.cn/)首页“质量检测机构查询”专栏查询结果为准（单位名称需跟证书上的单位名称一致）。 ③标段3 投标人还应具备有效的交通运输主管部门核发的公路水运试验检测机构等级证书公路工程交通工程专项资质或公路水运工程质量检测机构资质交通工程专项;</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具有路桥专业相关专业高级工程师及以上职称，具有交通运输部试验检测师资格证书或公路水运工程试验检测师资格证书</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根据海南省交通运输厅关于印发《海南省交通运输厅交通工程建设清廉项目告知制实施细则的通知》（琼交规字〔2025〕3号）第四条规定 交通工程建设清廉项目告知制作为招标文件的实质性要求</w:t>
            </w:r>
          </w:p>
        </w:tc>
        <w:tc>
          <w:tcPr>
            <w:tcW w:type="dxa" w:w="3322"/>
          </w:tcPr>
          <w:p>
            <w:pPr>
              <w:pStyle w:val="null3"/>
              <w:jc w:val="left"/>
            </w:pPr>
            <w:r>
              <w:rPr>
                <w:rFonts w:ascii="仿宋_GB2312" w:hAnsi="仿宋_GB2312" w:cs="仿宋_GB2312" w:eastAsia="仿宋_GB2312"/>
              </w:rPr>
              <w:t>满足招标文件中的相关要求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对高速公路和国省道公路交通安全沿线设施的技术状况的理解</w:t>
            </w:r>
          </w:p>
        </w:tc>
        <w:tc>
          <w:tcPr>
            <w:tcW w:type="dxa" w:w="2492"/>
          </w:tcPr>
          <w:p>
            <w:pPr>
              <w:pStyle w:val="null3"/>
              <w:jc w:val="both"/>
            </w:pPr>
            <w:r>
              <w:rPr>
                <w:rFonts w:ascii="仿宋_GB2312" w:hAnsi="仿宋_GB2312" w:cs="仿宋_GB2312" w:eastAsia="仿宋_GB2312"/>
              </w:rPr>
              <w:t>监测范围和任务理解基本准确，部分考虑了持续性发展要求，得1-3分； 监测范围和任务理解较准确，较充分考虑了持续性发展要求，得4-6分； 监测范围和任务理解准确，充分考虑了持续性发展要求，得7-10分。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高速公路和国省道公路交通安全沿线设施的特点及关键性技术问题的对策措施</w:t>
            </w:r>
          </w:p>
        </w:tc>
        <w:tc>
          <w:tcPr>
            <w:tcW w:type="dxa" w:w="2492"/>
          </w:tcPr>
          <w:p>
            <w:pPr>
              <w:pStyle w:val="null3"/>
              <w:jc w:val="both"/>
            </w:pPr>
            <w:r>
              <w:rPr>
                <w:rFonts w:ascii="仿宋_GB2312" w:hAnsi="仿宋_GB2312" w:cs="仿宋_GB2312" w:eastAsia="仿宋_GB2312"/>
              </w:rPr>
              <w:t>特点、难点、重点针对性一般，技术建议基本可行，得1-3分； 特点、难点、重点针对性较强，技术建议较为有效可行，得4-6分； 特点、难点、重点针对性强，技术建议有效可行，得7-10分。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高速公路和国省道公路路基，交通工程检测与评定</w:t>
            </w:r>
          </w:p>
        </w:tc>
        <w:tc>
          <w:tcPr>
            <w:tcW w:type="dxa" w:w="2492"/>
          </w:tcPr>
          <w:p>
            <w:pPr>
              <w:pStyle w:val="null3"/>
              <w:jc w:val="both"/>
            </w:pPr>
            <w:r>
              <w:rPr>
                <w:rFonts w:ascii="仿宋_GB2312" w:hAnsi="仿宋_GB2312" w:cs="仿宋_GB2312" w:eastAsia="仿宋_GB2312"/>
              </w:rPr>
              <w:t>检测与评定方法基本适合本项目，得1-3分； 检测与评定方法较为适合本项目，得4-6分； 检测与评定方法适合本项目，得7-10分。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项目组织机构及主要人员安排</w:t>
            </w:r>
          </w:p>
        </w:tc>
        <w:tc>
          <w:tcPr>
            <w:tcW w:type="dxa" w:w="2492"/>
          </w:tcPr>
          <w:p>
            <w:pPr>
              <w:pStyle w:val="null3"/>
              <w:jc w:val="both"/>
            </w:pPr>
            <w:r>
              <w:rPr>
                <w:rFonts w:ascii="仿宋_GB2312" w:hAnsi="仿宋_GB2312" w:cs="仿宋_GB2312" w:eastAsia="仿宋_GB2312"/>
              </w:rPr>
              <w:t>项目组织机构及主要人员安排基本明确、合理，得1-3分； 项目组织机构及主要人员安排较为明确、完善、合理，得4-6分； 项目组织机构及主要人员安排明确、完善、合理，得7-10分。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高速公路和国省道公路路基损坏、沿线设施进行现场调查工作进度计划</w:t>
            </w:r>
          </w:p>
        </w:tc>
        <w:tc>
          <w:tcPr>
            <w:tcW w:type="dxa" w:w="2492"/>
          </w:tcPr>
          <w:p>
            <w:pPr>
              <w:pStyle w:val="null3"/>
              <w:jc w:val="both"/>
            </w:pPr>
            <w:r>
              <w:rPr>
                <w:rFonts w:ascii="仿宋_GB2312" w:hAnsi="仿宋_GB2312" w:cs="仿宋_GB2312" w:eastAsia="仿宋_GB2312"/>
              </w:rPr>
              <w:t>工作内容、工作方案及工作进度计划基本明确、合理，得1-3分； 工作内容、工作方案及工作进度计划较为明确、完善、合理，得4-6分； 工作内容、工作方案及工作进度计划明确、完善、合理，得7-10分。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近5年（2020年1月1日至今，以中标通知书或合同签订日期为准），提供1个参与部（省）级组织实施高速公路或国省道公路的路基或交安设施检测相关业绩，得10分。每增加1个参与部（省）级组织实施高速公路或国省道公路的交安设施检测相关业绩，加5分，满分10分。 证明材料：合同复印件或验收文件复印件，只提供一项证明即可。</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投标人参与过1 项公路交通安全设施国家或公路工程行业标准规范、指南等编写工作，得2分。每增加1项公路交通安全设施国家或公路工程行业标准规范、指南等编写工作，加2分，满分4分。 证明材料：提供相对应的证明材料。</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从事高速公路或国省道公路的交安设施技术状况检测工作10年及以上，主持过2项部（省）级组织实施高速公路或国省道公路的路基或交安设施检测相关业绩，得3分。 每增加1个部（省）级组织实施高速公路或国省道公路的交安设施检测相关业绩，得1分，满分2分； 证明材料：上述人员须提供与投标人签订的劳动合同及社保缴纳证明（2024年9月至今，连续三个月的缴费证明）材料复印件，同时上述加分项均须提供证明材料，职称证书、资格证书、合同复印件等。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设备工具</w:t>
            </w:r>
          </w:p>
        </w:tc>
        <w:tc>
          <w:tcPr>
            <w:tcW w:type="dxa" w:w="2492"/>
          </w:tcPr>
          <w:p>
            <w:pPr>
              <w:pStyle w:val="null3"/>
              <w:jc w:val="both"/>
            </w:pPr>
            <w:r>
              <w:rPr>
                <w:rFonts w:ascii="仿宋_GB2312" w:hAnsi="仿宋_GB2312" w:cs="仿宋_GB2312" w:eastAsia="仿宋_GB2312"/>
              </w:rPr>
              <w:t>（1）有专为本项目使用的公路交通设施检测设备，得3分。 （2）具有交通设施前方影像设备，得2分。 （3）具有满足数据保密要求、能够容纳本项目专用数据处理设备的办公场所，得2分。 （4）具有响应标段对应检测内容的交安设施采集或快速检测等系统软件，得2分 注：以上实力证明以软件著作权证书或购买合同书复印件为准（包括外购或具有自主知识产权（软件著作权） ）。 以上得分项均须提供证明材料，购买凭证证明复印件材料等，以及办公场所空间照片和承诺书等证明材料。</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 联合体协议书</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 联合体协议书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HNJY-2025-012-2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2025年海南省国省干线公路技术状况检评与科学决策咨询项目(三次)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标段3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标段3</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976000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