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40" w:afterLines="100"/>
        <w:jc w:val="center"/>
        <w:outlineLvl w:val="2"/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采购清单表</w:t>
      </w:r>
    </w:p>
    <w:tbl>
      <w:tblPr>
        <w:tblStyle w:val="4"/>
        <w:tblW w:w="8330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40"/>
        <w:gridCol w:w="440"/>
        <w:gridCol w:w="1975"/>
        <w:gridCol w:w="440"/>
        <w:gridCol w:w="440"/>
        <w:gridCol w:w="1259"/>
        <w:gridCol w:w="2077"/>
        <w:gridCol w:w="125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  <w:jc w:val="center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包号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设备名称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单价（万元）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是否接受进口产品投标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是否核心产品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4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包</w:t>
            </w: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血沉分析仪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台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不接受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4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动态试管检测仪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台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22.5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不接受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4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血液净化机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台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不接受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4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腹膜透析机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台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6.8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不接受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4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胃肠动力治疗仪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台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9.3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不接受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44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包</w:t>
            </w:r>
            <w:r>
              <w:rPr>
                <w:rFonts w:hint="eastAsia" w:ascii="宋体" w:hAnsi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体外冲击波碎石机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台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95.03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不接受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44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尿动力分析仪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台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43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不接受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6" w:hRule="atLeast"/>
          <w:jc w:val="center"/>
        </w:trPr>
        <w:tc>
          <w:tcPr>
            <w:tcW w:w="44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1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前列腺粉碎器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台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/>
              <w:spacing w:line="240" w:lineRule="auto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31</w:t>
            </w:r>
          </w:p>
        </w:tc>
        <w:tc>
          <w:tcPr>
            <w:tcW w:w="207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eastAsia="zh-CN"/>
              </w:rPr>
              <w:t>不接受</w:t>
            </w:r>
          </w:p>
        </w:tc>
        <w:tc>
          <w:tcPr>
            <w:tcW w:w="12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>
      <w:pPr>
        <w:spacing w:after="240" w:afterLines="100"/>
        <w:jc w:val="both"/>
        <w:outlineLvl w:val="9"/>
        <w:rPr>
          <w:rFonts w:hint="eastAsia" w:ascii="宋体" w:hAnsi="宋体" w:eastAsia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after="240" w:afterLines="100"/>
        <w:jc w:val="center"/>
        <w:outlineLvl w:val="0"/>
        <w:rPr>
          <w:rFonts w:hint="eastAsia" w:ascii="宋体" w:hAnsi="宋体" w:eastAsia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Toc23061"/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包1采购需求</w:t>
      </w:r>
      <w:bookmarkEnd w:id="0"/>
    </w:p>
    <w:p>
      <w:pPr>
        <w:spacing w:after="240" w:afterLines="100"/>
        <w:jc w:val="both"/>
        <w:outlineLvl w:val="1"/>
        <w:rPr>
          <w:rFonts w:hint="eastAsia" w:ascii="宋体" w:hAnsi="宋体" w:eastAsia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1" w:name="_Toc10509"/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一、技术要求</w:t>
      </w:r>
      <w:bookmarkEnd w:id="1"/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血沉分析仪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检测原理：全自动魏氏法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2、检测通道：40通道循环检测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检测时间≤60分钟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4、测量范围：0mm/h～165mm/h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5、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重复性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5.1 0-10mm/h新鲜样本检验所得结果SD≤1.5mm/h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5.2 大于10mm/h样本检验所得结果SD≤15%"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通道一致性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6.1 0-10mm/h新鲜血样检验所得结果≤1.5mm/h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6.2 大于10mm/h样本检验所得结果SD≤15%"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7、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与手工魏氏法比对：符合率≥90.0%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8、检测采样量≤1.6ml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9、数据接口：USB接口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10、固定魏氏血沉管：玻璃管长300mm，内径2.5mm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11、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测量项目：红细胞沉降值，红细胞缗线状聚集期沉降值，红细胞快速沉降期沉降值，红细胞堆积期沉降值等16项指标。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12、配置清单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12.1 全自动动态血沉分析仪主机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1台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12.2 全自动动态血沉分析仪检测系统安装软件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1个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12.3 随机U盘、SOP文件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1份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12.4 随机耗材：稳定液、清洗液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1桶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12.5 随机文件：公司及产品相关资质证明文件、装箱清单、用户验收合格单、产品合格证、保修卡、仪器操作规程及注意事项等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1份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12.6 全自动动态血沉分析仪说明书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1份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动态试管检测仪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1、方法学：光度法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2、检测项目：可同时检测项目包括真菌(1-3)-B-D-葡聚糖、革兰氏阴性菌脂多糖。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3、趋势分析：系统可以对历史质控数据进行趋势分析。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4、加样通道：≥2个独立加样通道，任意通道Y(内外)方向移动时不干扰其他通道，工作中两加样通道可分开距离最大≥300mm;使用白色透明的一次性加样针，杜绝使用钢针。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5、探测原理：具有液面探测和凝块检测报警功能，探测原理为压力感应式液面和凝块探测原理，不可使用电容感应式原理探测。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6、加样精密度：加样量为10ul时，精度(CV)≤3%，准确度±5%;加样量为100ul时，精度(CV)≤1%，准确度±2.5%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7、样品量：每次实验可同时检测≥64个标本。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8、分配速度：试剂分配速度≤3分钟/96个。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9、孵育位：≥32个，控温孵育：室温-75℃。降温速度，正常工作时，从75℃冷却至30℃的时间≤8min。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★10、判读仪：判读时各试管孔内温度均稳定在37℃±0.5℃，孔间最大温差不超过±1.0℃。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11、线性范围：革兰氏阴性菌脂多糖（LPS）在浓度0.005EU/ml ～5EU/ml范围内，其线性关系数的绝对值r≥0.980；真菌（1-3）-B-D葡聚糖在浓度 1pg/ml ～ 1000pg/ml 范围内，其线性相关系数的绝对值r ≥0.980。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12、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软件与功能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12.1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界面简单操作快捷，具有器械检查和临床检查的功能；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12.2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采用数据库管理文件，可随时查看和分析历史检测数据，可连接医院LIS系统；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12.3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具有用户密码和保护功能;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12.4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检测结束后自动进行数据分析;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12.5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具有动态曲线分析功能，可打印曲线;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12.6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自动计算检测项目的含量等，可自动判读结果阳性或阴性，可打印检验单和报告。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13、报警：具备声 光报警的双重报警系统功能，灯光报警使用专用警示灯，非开关按钮指示灯或照明灯。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14、尺寸：长x宽x高:≤1260x775x860mm。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15、配置清单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default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15.1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工作平台组件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15.2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机械臂组件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15.3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试管架底座组件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default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15.4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动态试管检测仪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台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15.5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电源线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（三）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血液净化机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一、治疗模式要求 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1、具备持续性血液滤过(CHF)、单纯血浆置换(PE)、双重血浆置换(DFPP)、血浆吸附(PA )等血液净化治疗模式，满足肾脏替代和人工肝治疗要求。 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2、具备自设编程程序，可进行手动设置，自行设计临床需要的治疗模式。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3、可自由选择前稀释或后稀释，在CVVH时能同时进行前稀释和后稀释。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eastAsia="zh-CN"/>
        </w:rPr>
        <w:t>▲</w:t>
      </w:r>
      <w:r>
        <w:rPr>
          <w:rFonts w:hint="eastAsia" w:ascii="宋体" w:hAnsi="宋体" w:eastAsia="宋体" w:cs="宋体"/>
          <w:kern w:val="0"/>
          <w:sz w:val="24"/>
          <w:szCs w:val="24"/>
        </w:rPr>
        <w:t>4、治疗范围可同时满足成人和儿童的血液净化治疗（需提供医疗器械注册证及其适用范围）。  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二、技术参数要求 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1、≥15英寸彩色液晶触摸屏，全中文显示，可实时显示治疗过程参数和曲线图形。 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2、具备4个流量泵：血泵、置换液泵、透析液泵、滤过液泵。 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cs="宋体"/>
          <w:kern w:val="0"/>
          <w:sz w:val="24"/>
          <w:szCs w:val="24"/>
          <w:lang w:val="en-US" w:eastAsia="zh-CN"/>
        </w:rPr>
        <w:t xml:space="preserve">2.1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血液泵(BP)：0，15～225mL/min 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cs="宋体"/>
          <w:kern w:val="0"/>
          <w:sz w:val="24"/>
          <w:szCs w:val="24"/>
          <w:lang w:val="en-US" w:eastAsia="zh-CN"/>
        </w:rPr>
        <w:t xml:space="preserve">2.2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滤过液泵(FP)：0，5～120mL/min 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cs="宋体"/>
          <w:kern w:val="0"/>
          <w:sz w:val="24"/>
          <w:szCs w:val="24"/>
          <w:lang w:val="en-US" w:eastAsia="zh-CN"/>
        </w:rPr>
        <w:t xml:space="preserve">2.3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透析液泵(DP)：0，2～50mL/min 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cs="宋体"/>
          <w:kern w:val="0"/>
          <w:sz w:val="24"/>
          <w:szCs w:val="24"/>
          <w:lang w:val="en-US" w:eastAsia="zh-CN"/>
        </w:rPr>
        <w:t xml:space="preserve">2.4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置换液泵(RP)：0，4～120mL/min 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3、独立多功能精密注射泵，适用20ml、30ml、50ml多种规格注射器，可用于肝素、氯化钙等推注。 注射泵持续流量0.5～20ml/h，追加剂量0.1ml/s；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4、≥2组夹持器，利于气泡排除，降低凝血风险；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eastAsia="zh-CN"/>
        </w:rPr>
        <w:t>▲</w:t>
      </w:r>
      <w:r>
        <w:rPr>
          <w:rFonts w:hint="eastAsia" w:ascii="宋体" w:hAnsi="宋体" w:eastAsia="宋体" w:cs="宋体"/>
          <w:kern w:val="0"/>
          <w:sz w:val="24"/>
          <w:szCs w:val="24"/>
        </w:rPr>
        <w:t>5、≥6个压力监测: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cs="宋体"/>
          <w:kern w:val="0"/>
          <w:sz w:val="24"/>
          <w:szCs w:val="24"/>
          <w:lang w:val="en-US" w:eastAsia="zh-CN"/>
        </w:rPr>
        <w:t xml:space="preserve">5.1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动脉压：-400～300mmHg，±10mmHg 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cs="宋体"/>
          <w:kern w:val="0"/>
          <w:sz w:val="24"/>
          <w:szCs w:val="24"/>
          <w:lang w:val="en-US" w:eastAsia="zh-CN"/>
        </w:rPr>
        <w:t xml:space="preserve">5.2 </w:t>
      </w:r>
      <w:r>
        <w:rPr>
          <w:rFonts w:hint="eastAsia" w:ascii="宋体" w:hAnsi="宋体" w:eastAsia="宋体" w:cs="宋体"/>
          <w:kern w:val="0"/>
          <w:sz w:val="24"/>
          <w:szCs w:val="24"/>
        </w:rPr>
        <w:t>滤器入口压：-400～300mmHg，±10mmHg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cs="宋体"/>
          <w:kern w:val="0"/>
          <w:sz w:val="24"/>
          <w:szCs w:val="24"/>
          <w:lang w:val="en-US" w:eastAsia="zh-CN"/>
        </w:rPr>
        <w:t xml:space="preserve">5.3 </w:t>
      </w:r>
      <w:r>
        <w:rPr>
          <w:rFonts w:hint="eastAsia" w:ascii="宋体" w:hAnsi="宋体" w:eastAsia="宋体" w:cs="宋体"/>
          <w:kern w:val="0"/>
          <w:sz w:val="24"/>
          <w:szCs w:val="24"/>
        </w:rPr>
        <w:t>静脉压：-400～300mmHg，±10mmHg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cs="宋体"/>
          <w:kern w:val="0"/>
          <w:sz w:val="24"/>
          <w:szCs w:val="24"/>
          <w:lang w:val="en-US" w:eastAsia="zh-CN"/>
        </w:rPr>
        <w:t xml:space="preserve">5.4 </w:t>
      </w:r>
      <w:r>
        <w:rPr>
          <w:rFonts w:hint="eastAsia" w:ascii="宋体" w:hAnsi="宋体" w:eastAsia="宋体" w:cs="宋体"/>
          <w:kern w:val="0"/>
          <w:sz w:val="24"/>
          <w:szCs w:val="24"/>
        </w:rPr>
        <w:t>一级膜外压：-400～300mmHg，±10mmHg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cs="宋体"/>
          <w:kern w:val="0"/>
          <w:sz w:val="24"/>
          <w:szCs w:val="24"/>
          <w:lang w:val="en-US" w:eastAsia="zh-CN"/>
        </w:rPr>
        <w:t xml:space="preserve">5.5 </w:t>
      </w:r>
      <w:r>
        <w:rPr>
          <w:rFonts w:hint="eastAsia" w:ascii="宋体" w:hAnsi="宋体" w:eastAsia="宋体" w:cs="宋体"/>
          <w:kern w:val="0"/>
          <w:sz w:val="24"/>
          <w:szCs w:val="24"/>
        </w:rPr>
        <w:t>血浆入口压：-400～300mmHg，±10mmHg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cs="宋体"/>
          <w:kern w:val="0"/>
          <w:sz w:val="24"/>
          <w:szCs w:val="24"/>
          <w:lang w:val="en-US" w:eastAsia="zh-CN"/>
        </w:rPr>
        <w:t xml:space="preserve">5.6 </w:t>
      </w:r>
      <w:r>
        <w:rPr>
          <w:rFonts w:hint="eastAsia" w:ascii="宋体" w:hAnsi="宋体" w:eastAsia="宋体" w:cs="宋体"/>
          <w:kern w:val="0"/>
          <w:sz w:val="24"/>
          <w:szCs w:val="24"/>
        </w:rPr>
        <w:t>二级膜外压：-400～300mmHg，±10mmHg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eastAsia="zh-CN"/>
        </w:rPr>
        <w:t>▲</w:t>
      </w:r>
      <w:r>
        <w:rPr>
          <w:rFonts w:hint="eastAsia" w:ascii="宋体" w:hAnsi="宋体" w:eastAsia="宋体" w:cs="宋体"/>
          <w:kern w:val="0"/>
          <w:sz w:val="24"/>
          <w:szCs w:val="24"/>
        </w:rPr>
        <w:t>6、≥3组管路截止阀，自动开启、闭合动作，完成自动冲洗，出现异常时锁住管路，防止气泡进入人体；</w:t>
      </w:r>
    </w:p>
    <w:p>
      <w:pPr>
        <w:widowControl w:val="0"/>
        <w:autoSpaceDE w:val="0"/>
        <w:autoSpaceDN w:val="0"/>
        <w:adjustRightInd w:val="0"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7、加温器：两面热板加温方式，35～38℃；</w:t>
      </w:r>
    </w:p>
    <w:p>
      <w:pPr>
        <w:widowControl w:val="0"/>
        <w:autoSpaceDE w:val="0"/>
        <w:autoSpaceDN w:val="0"/>
        <w:adjustRightInd w:val="0"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8、≥3个电子秤，每个电子秤秤重范围：0～10KG；</w:t>
      </w:r>
    </w:p>
    <w:p>
      <w:pPr>
        <w:widowControl w:val="0"/>
        <w:autoSpaceDE w:val="0"/>
        <w:autoSpaceDN w:val="0"/>
        <w:adjustRightInd w:val="0"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9、气泡监测，超声波检测方式，检测最小气泡体积≤100μl；</w:t>
      </w:r>
    </w:p>
    <w:p>
      <w:pPr>
        <w:widowControl w:val="0"/>
        <w:autoSpaceDE w:val="0"/>
        <w:autoSpaceDN w:val="0"/>
        <w:adjustRightInd w:val="0"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10、补液断流，超声波检测方式；</w:t>
      </w:r>
    </w:p>
    <w:p>
      <w:pPr>
        <w:widowControl w:val="0"/>
        <w:autoSpaceDE w:val="0"/>
        <w:autoSpaceDN w:val="0"/>
        <w:adjustRightInd w:val="0"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11、滤液断流，超声波检测方式；</w:t>
      </w:r>
    </w:p>
    <w:p>
      <w:pPr>
        <w:widowControl w:val="0"/>
        <w:autoSpaceDE w:val="0"/>
        <w:autoSpaceDN w:val="0"/>
        <w:adjustRightInd w:val="0"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12、漏血监测，利用光学原理，分辨率可达到千分之一；</w:t>
      </w:r>
    </w:p>
    <w:p>
      <w:pPr>
        <w:widowControl w:val="0"/>
        <w:autoSpaceDE w:val="0"/>
        <w:autoSpaceDN w:val="0"/>
        <w:adjustRightInd w:val="0"/>
        <w:spacing w:line="360" w:lineRule="auto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13、液面监测：静电容量变化方式；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14、网电源供电中断：电源中断后，设备自带锂电池可继续使用≥15min；</w:t>
      </w:r>
    </w:p>
    <w:p>
      <w:pPr>
        <w:spacing w:line="360" w:lineRule="auto"/>
        <w:jc w:val="left"/>
        <w:rPr>
          <w:rStyle w:val="7"/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kern w:val="0"/>
          <w:sz w:val="24"/>
          <w:szCs w:val="24"/>
          <w:lang w:eastAsia="zh-CN"/>
        </w:rPr>
        <w:t>▲</w:t>
      </w:r>
      <w:r>
        <w:rPr>
          <w:rFonts w:hint="eastAsia" w:ascii="宋体" w:hAnsi="宋体" w:eastAsia="宋体" w:cs="宋体"/>
          <w:kern w:val="0"/>
          <w:sz w:val="24"/>
          <w:szCs w:val="24"/>
        </w:rPr>
        <w:t>15、滤器为开放式耗材，可兼容多品牌滤器，满足临床多种需求。</w:t>
      </w:r>
    </w:p>
    <w:p>
      <w:pPr>
        <w:spacing w:line="360" w:lineRule="auto"/>
        <w:jc w:val="both"/>
        <w:rPr>
          <w:rStyle w:val="7"/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★</w:t>
      </w:r>
      <w:r>
        <w:rPr>
          <w:rStyle w:val="7"/>
          <w:rFonts w:hint="eastAsia" w:ascii="宋体" w:hAnsi="宋体" w:eastAsia="宋体" w:cs="宋体"/>
          <w:b/>
          <w:sz w:val="24"/>
          <w:szCs w:val="24"/>
          <w:lang w:eastAsia="zh-CN"/>
        </w:rPr>
        <w:t>三、</w:t>
      </w:r>
      <w:r>
        <w:rPr>
          <w:rStyle w:val="7"/>
          <w:rFonts w:hint="eastAsia" w:ascii="宋体" w:hAnsi="宋体" w:eastAsia="宋体" w:cs="宋体"/>
          <w:b/>
          <w:sz w:val="24"/>
          <w:szCs w:val="24"/>
        </w:rPr>
        <w:t>血液净化机配置清单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1、彩色液晶触摸显示屏1个（≥15英寸）； 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2、流量泵4个（血泵、滤过液泵/分浆泵、置换液泵/返浆泵、透析液泵/弃浆泵）； 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3、肝素泵1个； 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4、体外循环监测系统： 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4.1、动脉压监测1个； 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4.2、静脉压监测1个； 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4.3、跨膜压监测1个； 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4.4、滤器入口压监测1个； 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4.5、血浆入口压监测1个； 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4.6、一级膜外压监测1个； 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4.7、二级膜外压监测1个； 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4.8、空气检测器3个（静脉端气泡检测、补液断流检测、血浆断流检测）； 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4.9、静脉管路夹1个； 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4.10、漏血检测器1个； 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5、液体平衡称重系统3个； 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6、加热系统1个（双面板加温）； 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7、管路截止阀3个（电磁开闭式）； 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8、滤器夹持器2个（夹持器）； </w:t>
      </w:r>
    </w:p>
    <w:p>
      <w:pPr>
        <w:widowControl w:val="0"/>
        <w:autoSpaceDE w:val="0"/>
        <w:autoSpaceDN w:val="0"/>
        <w:adjustRightInd w:val="0"/>
        <w:spacing w:line="360" w:lineRule="auto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9、输液杆1根。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（四）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腹膜透析机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一、</w:t>
      </w:r>
      <w:r>
        <w:rPr>
          <w:rFonts w:hint="eastAsia" w:ascii="宋体" w:hAnsi="宋体" w:eastAsia="宋体" w:cs="宋体"/>
          <w:sz w:val="24"/>
          <w:szCs w:val="24"/>
        </w:rPr>
        <w:t>基本参数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液体驱动模式：重力和动力双供液模式；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液体注入量：50 ml～3500 ml/次，增加梯度为50ml；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注入量误差：误差±10%；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szCs w:val="24"/>
        </w:rPr>
        <w:t>控温范围：25℃～39℃，增加梯度1℃；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</w:t>
      </w:r>
      <w:r>
        <w:rPr>
          <w:rFonts w:hint="eastAsia" w:ascii="宋体" w:hAnsi="宋体" w:eastAsia="宋体" w:cs="宋体"/>
          <w:sz w:val="24"/>
          <w:szCs w:val="24"/>
        </w:rPr>
        <w:t>控温误差：误差±2℃；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6、</w:t>
      </w:r>
      <w:r>
        <w:rPr>
          <w:rFonts w:hint="eastAsia" w:ascii="宋体" w:hAnsi="宋体" w:eastAsia="宋体" w:cs="宋体"/>
          <w:sz w:val="24"/>
          <w:szCs w:val="24"/>
        </w:rPr>
        <w:t>手持手柄：由</w:t>
      </w:r>
      <w:r>
        <w:rPr>
          <w:rFonts w:hint="eastAsia" w:ascii="宋体" w:hAnsi="宋体" w:eastAsia="宋体" w:cs="宋体"/>
          <w:bCs/>
          <w:sz w:val="24"/>
          <w:szCs w:val="24"/>
        </w:rPr>
        <w:t>≤</w:t>
      </w:r>
      <w:r>
        <w:rPr>
          <w:rFonts w:hint="eastAsia" w:ascii="宋体" w:hAnsi="宋体" w:eastAsia="宋体" w:cs="宋体"/>
          <w:sz w:val="24"/>
          <w:szCs w:val="24"/>
        </w:rPr>
        <w:t>4.0寸液晶屏，屏底托。显示屏前罩，显示屏后壳组成；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7、</w:t>
      </w:r>
      <w:r>
        <w:rPr>
          <w:rFonts w:hint="eastAsia" w:ascii="宋体" w:hAnsi="宋体" w:eastAsia="宋体" w:cs="宋体"/>
          <w:sz w:val="24"/>
          <w:szCs w:val="24"/>
        </w:rPr>
        <w:t>加热系统：聚酰亚胺加热膜功率≥200W，电压≤32V；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8、</w:t>
      </w:r>
      <w:r>
        <w:rPr>
          <w:rFonts w:hint="eastAsia" w:ascii="宋体" w:hAnsi="宋体" w:eastAsia="宋体" w:cs="宋体"/>
          <w:sz w:val="24"/>
          <w:szCs w:val="24"/>
        </w:rPr>
        <w:t>测温系统：测量范围-10℃～+85℃,精度为±0.5℃；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9、</w:t>
      </w:r>
      <w:r>
        <w:rPr>
          <w:rFonts w:hint="eastAsia" w:ascii="宋体" w:hAnsi="宋体" w:eastAsia="宋体" w:cs="宋体"/>
          <w:sz w:val="24"/>
          <w:szCs w:val="24"/>
        </w:rPr>
        <w:t>容量显示精度：1ml；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10、</w:t>
      </w:r>
      <w:r>
        <w:rPr>
          <w:rFonts w:hint="eastAsia" w:ascii="宋体" w:hAnsi="宋体" w:eastAsia="宋体" w:cs="宋体"/>
          <w:sz w:val="24"/>
          <w:szCs w:val="24"/>
        </w:rPr>
        <w:t>适用腹膜透析液：适用于市面上任意品牌（2L、2.5L、3L和5L）的“腹膜透析液”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11、控温范围在25°C-39°C之间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12、流量精度在50ml-3500ml范围，误差±10%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二、性</w:t>
      </w:r>
      <w:r>
        <w:rPr>
          <w:rFonts w:hint="eastAsia" w:ascii="宋体" w:hAnsi="宋体" w:eastAsia="宋体" w:cs="宋体"/>
          <w:sz w:val="24"/>
          <w:szCs w:val="24"/>
        </w:rPr>
        <w:t>能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报警保护：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1.1 </w:t>
      </w:r>
      <w:r>
        <w:rPr>
          <w:rFonts w:hint="eastAsia" w:ascii="宋体" w:hAnsi="宋体" w:eastAsia="宋体" w:cs="宋体"/>
          <w:sz w:val="24"/>
          <w:szCs w:val="24"/>
        </w:rPr>
        <w:t>液袋测温点温度超过设定温度时，自动切断加热电源，设备报警；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1.2 </w:t>
      </w:r>
      <w:r>
        <w:rPr>
          <w:rFonts w:hint="eastAsia" w:ascii="宋体" w:hAnsi="宋体" w:eastAsia="宋体" w:cs="宋体"/>
          <w:sz w:val="24"/>
          <w:szCs w:val="24"/>
        </w:rPr>
        <w:t>加热板温度超过55℃，温度开关断开保护，自动切断加热器电源，设备报警；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1.3 </w:t>
      </w:r>
      <w:r>
        <w:rPr>
          <w:rFonts w:hint="eastAsia" w:ascii="宋体" w:hAnsi="宋体" w:eastAsia="宋体" w:cs="宋体"/>
          <w:sz w:val="24"/>
          <w:szCs w:val="24"/>
        </w:rPr>
        <w:t>报警误差：±2℃。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留腹时间：设置值分多档：1h,1.5h,2h,2.5h,3h,3.5h,4h,4.5h,5h,5.5h.6h.6.5h.7h误差±1%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3、具有远程数据传输功能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szCs w:val="24"/>
        </w:rPr>
        <w:t>具有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安全保护系统、报警系统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</w:t>
      </w:r>
      <w:r>
        <w:rPr>
          <w:rFonts w:hint="eastAsia" w:ascii="宋体" w:hAnsi="宋体" w:eastAsia="宋体" w:cs="宋体"/>
          <w:sz w:val="24"/>
          <w:szCs w:val="24"/>
        </w:rPr>
        <w:t>具有自动排气功能</w:t>
      </w: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三、</w:t>
      </w:r>
      <w:r>
        <w:rPr>
          <w:rFonts w:hint="eastAsia" w:ascii="宋体" w:hAnsi="宋体" w:eastAsia="宋体" w:cs="宋体"/>
          <w:sz w:val="24"/>
          <w:szCs w:val="24"/>
        </w:rPr>
        <w:t>整机功能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sz w:val="24"/>
          <w:szCs w:val="24"/>
        </w:rPr>
        <w:t>工作状态和治疗方式的显示；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sz w:val="24"/>
          <w:szCs w:val="24"/>
        </w:rPr>
        <w:t>参数设定及显示；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z w:val="24"/>
          <w:szCs w:val="24"/>
        </w:rPr>
        <w:t>注入和引流过慢提示功能；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szCs w:val="24"/>
        </w:rPr>
        <w:t>透析参数的保存及查询：处方设置灵活，治疗过程中可修改参数（需输入密码）。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</w:t>
      </w:r>
      <w:r>
        <w:rPr>
          <w:rFonts w:hint="eastAsia" w:ascii="宋体" w:hAnsi="宋体" w:eastAsia="宋体" w:cs="宋体"/>
          <w:sz w:val="24"/>
          <w:szCs w:val="24"/>
        </w:rPr>
        <w:t>远程医疗协助，内置网络发射模块，透析数据自动上传，具备远程双向管理；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6、</w:t>
      </w:r>
      <w:r>
        <w:rPr>
          <w:rFonts w:hint="eastAsia" w:ascii="宋体" w:hAnsi="宋体" w:eastAsia="宋体" w:cs="宋体"/>
          <w:sz w:val="24"/>
          <w:szCs w:val="24"/>
        </w:rPr>
        <w:t>人工引流功能；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7、</w:t>
      </w:r>
      <w:r>
        <w:rPr>
          <w:rFonts w:hint="eastAsia" w:ascii="宋体" w:hAnsi="宋体" w:eastAsia="宋体" w:cs="宋体"/>
          <w:sz w:val="24"/>
          <w:szCs w:val="24"/>
        </w:rPr>
        <w:t>超温报警功能；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8、</w:t>
      </w:r>
      <w:r>
        <w:rPr>
          <w:rFonts w:hint="eastAsia" w:ascii="宋体" w:hAnsi="宋体" w:eastAsia="宋体" w:cs="宋体"/>
          <w:sz w:val="24"/>
          <w:szCs w:val="24"/>
        </w:rPr>
        <w:t>多种治疗模式：连续循环腹膜透析（CCPD）、潮式腹膜透析（TPD）等主流模式；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9、</w:t>
      </w:r>
      <w:r>
        <w:rPr>
          <w:rFonts w:hint="eastAsia" w:ascii="宋体" w:hAnsi="宋体" w:eastAsia="宋体" w:cs="宋体"/>
          <w:sz w:val="24"/>
          <w:szCs w:val="24"/>
        </w:rPr>
        <w:t>底部轮式设计自由移动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10、</w:t>
      </w:r>
      <w:r>
        <w:rPr>
          <w:rFonts w:hint="eastAsia" w:ascii="宋体" w:hAnsi="宋体" w:eastAsia="宋体" w:cs="宋体"/>
          <w:sz w:val="24"/>
          <w:szCs w:val="24"/>
        </w:rPr>
        <w:t>使用一体化密闭专机专用管路；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11、</w:t>
      </w:r>
      <w:r>
        <w:rPr>
          <w:rFonts w:hint="eastAsia" w:ascii="宋体" w:hAnsi="宋体" w:eastAsia="宋体" w:cs="宋体"/>
          <w:sz w:val="24"/>
          <w:szCs w:val="24"/>
        </w:rPr>
        <w:t>适用于市面上任意品牌（2L、2.5L、3L 和 5L）的“腹膜透析液”。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12、</w:t>
      </w:r>
      <w:r>
        <w:rPr>
          <w:rFonts w:hint="eastAsia" w:ascii="宋体" w:hAnsi="宋体" w:eastAsia="宋体" w:cs="宋体"/>
          <w:sz w:val="24"/>
          <w:szCs w:val="24"/>
        </w:rPr>
        <w:t>采用重力/动力进行透析液灌注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13、</w:t>
      </w:r>
      <w:r>
        <w:rPr>
          <w:rFonts w:hint="eastAsia" w:ascii="宋体" w:hAnsi="宋体" w:eastAsia="宋体" w:cs="宋体"/>
          <w:sz w:val="24"/>
          <w:szCs w:val="24"/>
        </w:rPr>
        <w:t>具有多个治疗模式：CCPD、TPD等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四、配置清单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手持手柄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液晶显示屏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2、主机体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台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3、加热板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4、测温系统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5、温控系统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6、液体量测量系统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7、液体量控制阀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8、输液架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9、把手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组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10、废液盘（引流桶）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15L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组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（五）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胃肠动力治疗仪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1、工作原理:采用低频脉冲频率合成技术合成产生健康人胃肠电治疗波形，设计成胃肠双路起搏信号输出，可分别对胃、肠起搏点进行起搏治疗或同步治疗；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2、治疗适应范围：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2.1 胃电治疗适用于有胃胀、嗳气、厌食、餐后不适等症状的的功能性消化不良；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2.2 肠电治疗适用于肠道动力不足引起的肠易激综合症和功能性便秘；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2.3 其他消化道疾病的治疗：胃肠节律紊乱综合症、伴功能紊乱的浅表性胃炎、胃轻瘫、胃下垂、术后肠功能紊乱、术后综合症等胃肠动力障碍性疾病；"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3、输入功率: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≤15W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4、电起搏输出频率：胃0.05HZ即3次/分（cpm）；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5、肠电起搏输出频率：0.2HZ即 12次/分（cpm）；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6、输出电压：峰值0V-45V连续可调；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7、最大输出电流: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≤45mA；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8、脉冲宽度:0.05ms-0.15ms；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9、治疗设置:显示屏显示治疗时间、工作模式、治疗强度；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10、治疗定时时间: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15-60分钟/次可调；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11、治疗方式: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体表使用，无创伤，无副作用；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12、同时可治疗病人数：2人；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13、其他:电极片可以和监护仪电极片通用，从而降低临床使用成本；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14、配置清单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14.1 胃动力治疗仪主机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14.2 电极输出线（雷莫引线式）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2根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14.3 引线式理疗电极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8片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14.4 电源线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1根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14.5 使用说明书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1套</w:t>
      </w:r>
    </w:p>
    <w:p>
      <w:pPr>
        <w:spacing w:after="240" w:afterLines="100"/>
        <w:jc w:val="both"/>
        <w:outlineLvl w:val="1"/>
        <w:rPr>
          <w:rFonts w:hint="eastAsia" w:ascii="宋体" w:hAnsi="宋体" w:eastAsia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2" w:name="_Toc8319"/>
    </w:p>
    <w:p>
      <w:pPr>
        <w:spacing w:after="240" w:afterLines="100"/>
        <w:jc w:val="both"/>
        <w:outlineLvl w:val="1"/>
        <w:rPr>
          <w:rFonts w:hint="eastAsia" w:ascii="宋体" w:hAnsi="宋体" w:eastAsia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★二、商务要求</w:t>
      </w:r>
      <w:bookmarkEnd w:id="2"/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1、交付时间：合同生效之日起30天内供货及安装调试完毕。</w:t>
      </w:r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2、交付地点：用户指定地点。</w:t>
      </w:r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3、交付方式：免费送至用户指定地点。</w:t>
      </w:r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4、采购资金的支付方式、时间、条件：</w:t>
      </w:r>
    </w:p>
    <w:p>
      <w:pPr>
        <w:pStyle w:val="6"/>
        <w:tabs>
          <w:tab w:val="left" w:pos="480"/>
        </w:tabs>
        <w:spacing w:line="360" w:lineRule="auto"/>
        <w:ind w:left="0"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资金的支付方式、时间、条件：签订合同生效之日起3个工作日内，甲方向乙方支付合同总金额的70%货款，货物送达甲方指定地点，完成安装、调试、培训、验收合格后，乙方向甲方提交合同金额5%的银行保函，甲方支付剩余合同总金额 30%货款。</w:t>
      </w:r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5、验收要求：按标书技术参数和国家行业标准进行验收。</w:t>
      </w:r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6、质保期：≥3年。</w:t>
      </w:r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7、售后服务要求：</w:t>
      </w:r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7.1按原厂商标准提供售后服务。</w:t>
      </w:r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7.2质保期内提供 7×24 小时技术支持和服务，24 小时内作出实质性响应，对重大问题提供现场技术支持，24 小时内到达指定现场。如中标方不能在上述时限内响应/到达指定现场并有效解决问题，采购人有权自行委托第三方提供技术支持和服务，由此产生的费用由中标方支付。</w:t>
      </w:r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宋体" w:hAnsi="宋体" w:eastAsia="宋体" w:cs="宋体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8、所投货物属于二、三类医疗器械产品的须具有医疗器械注册证、医疗器械生产许可证，属于一类医疗器械产品的须具有产品备案登记凭证。（提供证书复印件，加盖公章）</w:t>
      </w:r>
    </w:p>
    <w:p>
      <w:pPr>
        <w:spacing w:after="240" w:afterLines="100"/>
        <w:jc w:val="both"/>
        <w:outlineLvl w:val="9"/>
        <w:rPr>
          <w:rFonts w:hint="eastAsia" w:ascii="宋体" w:hAnsi="宋体" w:eastAsia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after="240" w:afterLines="100"/>
        <w:jc w:val="center"/>
        <w:outlineLvl w:val="0"/>
        <w:rPr>
          <w:rFonts w:hint="eastAsia" w:ascii="宋体" w:hAnsi="宋体" w:eastAsia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3" w:name="_Toc22628"/>
    </w:p>
    <w:p>
      <w:pPr>
        <w:spacing w:after="240" w:afterLines="100"/>
        <w:jc w:val="center"/>
        <w:outlineLvl w:val="0"/>
        <w:rPr>
          <w:rFonts w:hint="eastAsia" w:ascii="宋体" w:hAnsi="宋体" w:eastAsia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after="240" w:afterLines="100"/>
        <w:jc w:val="center"/>
        <w:outlineLvl w:val="0"/>
        <w:rPr>
          <w:rFonts w:hint="eastAsia" w:ascii="宋体" w:hAnsi="宋体" w:eastAsia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after="240" w:afterLines="100"/>
        <w:jc w:val="center"/>
        <w:outlineLvl w:val="0"/>
        <w:rPr>
          <w:rFonts w:hint="eastAsia" w:ascii="宋体" w:hAnsi="宋体" w:eastAsia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after="240" w:afterLines="100"/>
        <w:jc w:val="center"/>
        <w:outlineLvl w:val="0"/>
        <w:rPr>
          <w:rFonts w:hint="eastAsia" w:ascii="宋体" w:hAnsi="宋体" w:eastAsia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spacing w:after="240" w:afterLines="100"/>
        <w:jc w:val="center"/>
        <w:outlineLvl w:val="0"/>
        <w:rPr>
          <w:rFonts w:hint="eastAsia" w:ascii="宋体" w:hAnsi="宋体" w:eastAsia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6" w:name="_GoBack"/>
      <w:bookmarkEnd w:id="6"/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包</w:t>
      </w:r>
      <w:r>
        <w:rPr>
          <w:rFonts w:hint="eastAsia" w:ascii="宋体" w:hAnsi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采购需求</w:t>
      </w:r>
      <w:bookmarkEnd w:id="3"/>
    </w:p>
    <w:p>
      <w:pPr>
        <w:spacing w:after="240" w:afterLines="100"/>
        <w:jc w:val="both"/>
        <w:outlineLvl w:val="1"/>
        <w:rPr>
          <w:rFonts w:hint="eastAsia" w:ascii="宋体" w:hAnsi="宋体" w:eastAsia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4" w:name="_Toc12732"/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一、技术要求</w:t>
      </w:r>
      <w:bookmarkEnd w:id="4"/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（一）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体外冲击波碎石机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1、冲击波波源：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★1.1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冲击波波源：有透镜电磁式冲击波源，可与液电式冲击波源兼容互选（以注册证有相关描述为准）；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1.2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触发方式：单次触发、连续触发、心电触发；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1.3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高压脉冲电容储能最大值：≤128J；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1.4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碎石电压最大值：≤16kV（以注册检测报告为准）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1.5 压缩声压峰值最大值：≥60MPa；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1.6 焦点冲击波脉冲宽度：≤0.6μs，脉冲上升时间：≤0.3μs（以注册检测报告为准）；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1.7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电磁式聚焦点可变焦，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1.8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电磁式聚焦点到波源端口平面的距离：≥140mm，可变焦（以注册检测报告为准）；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1.9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电磁式冲击波焦体径向≥±7.5mm，轴向-50mm～70mm；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1.10 冲击波源具备高频高压发生器，保证冲击波能量的稳定性；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2、定位系统：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2.1 具备X线和B超双定位系统；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2.2 组合式高压发生器：透视电压范围：40～110kV，透视电流范围：0.1～5mA；；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2.3 ≥9寸影像增强器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2.4 高清晰度百万像素CCD摄像机；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2.5 环冲击波源锥形运动B超探头定位装置，具备电子自动测距直读、直显功能；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2.6  B超装置电动升降范围：≥100mm；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3、整机多重交互操作系统：触控彩屏摇杆控制+隔室影像碎石定位控制+床旁触控彩屏控制；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3.1 触摸屏及影像工作站可操作碎石机所有动作及参数设置；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3.2 冲击波治疗次数预设；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3.3 设备故障自动显示，冲击波源故障自动报警并切断高压；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3.4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配备影像工作站病例管理系统，具有：信息管理，图像采集、显示和浏览，图像后处理和打印报告，图像存贮与传输，图像测量与标识；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3.5 配备品牌计算机主机一台：硬盘≥500G固态硬盘，CPU：I5及以上，内存：≥8GB，显卡：≥4G显存；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3.6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医用液晶显示器≥19寸，分辨率≥1280 ×1024；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4、主机运动系统：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4.1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治疗床与主机的定位系统和治疗系统一体化设计（非治疗床与主机分体式），有效保证治疗焦点的稳定性及设备的快捷装配精度；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4.2 冲击波治疗头（小C臂）运动主轴与 X 光 C 型臂运动主轴为一体化同轴设计，可上下翻转180°，实现上、下定位碎石；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4.3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大C臂转动角度范围：顺时针≥15°和逆时针≥30°误差2°；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4.4 小C臂圆弧运动范围：≥30°，误差±2°；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4.5 小C臂转动角度范围：≥180°，误差±2°；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4.6 治疗床横向运动范围：≥150mm；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4.7 治疗床纵向运动范围：≥ 150mm；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4.8 治疗床升降运动范围：≥ 150mm；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4.9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机械传动最小调节细度，三维六向均≤1mm；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5、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提供外出培训：人数3人，时间为一个月。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6、配置清单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主机治疗床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1台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电气柜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1台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隔室控制台（7寸触控屏摇杆操作）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1台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床边控制盒（7寸触控屏摇杆操作）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1个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冲击波源(电磁式声学透镜聚焦130mm)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电容箱(真空高压脉冲触发)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冲击波高频高压发生器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水处理器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X线高频高压发生器组合球管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影像摄像机（100W像素）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1台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医用X射线影像增强器（9寸）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1台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12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影像监视器（19寸高清医用显示器）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13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病例管理系统（PC主机+图像采集卡+打印机）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14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压腹带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硅胶水囊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3个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16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对讲系统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17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工具箱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18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 xml:space="preserve">B超定位装置 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19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B超机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20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体外振动排石床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（二）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尿动力分析仪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1、安全： 符合GB 9706.1-2020医用电气 设备 第1部分：基本安全和基本性能的通用要求（提供检测报告)。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2、软件语言： 全中文操作界面，测量参数符合ICS标准。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3、灌注模式：灌注模式分推注与旋转蠕压两种模式。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4、推注模式：无极变速推注技术，真正实现恒流灌注，彻底解决尿道压测量中的灌注泵干扰问题，提高检测精度。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5、软件模式 双模式软件，可自由切换。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6、压力测定 压力测定范围: -2.45kPa～+19.61kPa(-25cmH2O～+200cmH2O),误差≤2％。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7、尿流率：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7.1 排尿量测定范围: 0mL～1000mL，误差≤1％；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7.2 排尿时间测定范围: 0s～240s，误差≤1％；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7.3 尿流率测定范围: 0～50mL/s，误差≤2％；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8、牵引机：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8.1 牵引速度：分为 0.5mm/s、1.0mm/s、2.0mm/s、4.0mm/s四档，误差≤2%；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8.2 牵引长度：≥280mm。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9、灌注泵：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9.1 灌注率设定范围，分为两档：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2mL/min～10mL/min  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10mL/min～80mL/min 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9.2 灌注率误差：2mL/min～80mL/min时：误差≤2％。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9.3 尿动力分析仪专用八轮长寿命灌注泵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10、推注泵（主机一体式推注系统，操作软件可控制相关功能）：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推注率设定范围：2mL/min～5mL/min 误差≤2％。</w:t>
      </w:r>
    </w:p>
    <w:p>
      <w:pPr>
        <w:numPr>
          <w:ilvl w:val="0"/>
          <w:numId w:val="1"/>
        </w:num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肌电单元 </w:t>
      </w:r>
    </w:p>
    <w:p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EMG单元：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11.1 测量信号幅度范围: 20µV～1000µV；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11.2 频率范围：通频带不窄于20Hz～500Hz(-3dB),不包括限波波段；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11.3 共模抑制比（CMRR）：≥100dB；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11.4 差模输入阻抗:  ≥5MΩ；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12、软件和功能显示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12.1 全中文操作界面，windows 11操作系统。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12.2 检测项目：尿流率测定；充盈期膀胱功能测定；同步尿动力测定；尿道功能测定；压力/流率分析；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12.3 展示曲线：腹压曲线；尿流率曲线；排尿量曲线；膀胱压力曲线；膀胱逼尿肌压力曲线；尿道压力曲线；尿道闭合压力曲线；肌电图。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12.4 具有常用诊断语提示与编辑功能，在编写报告时可快速插入。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12.5 具有膀胱压超限保护功能，阈值150cmH2O。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12.6 同步测定中可绘制显示ICS列线图、A-G列线图、Shaefer列线图、Griffiths列线图，方便进行分析判断。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12.7 可设置各检查曲线默认的显示范围，且在检查及分析中可随时调节。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12.8 多文档多窗口式操作，具有窗口列表，可在正在进行检查时对其他的检查数据和报告进行分析处理。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12.9 检查数据信息可导出为符合ICS尿动力学研究数据数字交换标准的文件，满足标准的文件也可导入本软件，方便交流研究。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12.10 具有高级查询功能，可根据单一或不同条件组合查询筛选满足条件的检查数据，显示在新窗口中，并可同时查询多批数据，方便研究使用。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12.11 独立的灌注电机、牵引电机、推注电机状态窗口，可快速查看电机状态并控制各电机功能，并具有一键急停所有电机的功能。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12.12 对每条病历记录项，有病史信息记录功能，对每条检查记录项，有检查备注信息记录功能。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13、耗材：尿道测压导管与主机同一品牌，提供单独的注册证。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14、耗材：直肠测压导管与主机同一品牌，提供单独的注册证。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15、操作：在检查病人时，可同时出病历报告。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16、蓝牙控制：无线蓝牙控制。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17、提供培训及带教：人数3人，时间为一个月。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18、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配置清单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18.1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控制台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台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18.2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液晶显示器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台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18.3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打印机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台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18.4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主机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台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18.4.1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无线蓝牙传输系统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18.4.2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推注泵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18.4.3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灌注泵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18.4.4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压力单元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个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18.4.5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EMG单元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个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18.4.6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牵引机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18.5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尿流率测定单元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18.5.1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尿流率传感器盒（带托盘）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18.5.2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尿流率底座及支架（含旋钮）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18.5.3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尿流率连接电缆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根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18.5.4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1000mL塑料量杯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个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18.5.5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漏斗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个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18.6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附件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18.6.1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直肠测压导管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10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根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18.6.1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尿道测压导管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10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根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18.6.1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尿动力学分析仪配件液路连接管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包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18.6.1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尿动力学分析仪配件液路连接管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包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18.6.1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尿动力学分析仪配件液路连接管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包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18.6.1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尿动力测压连接管套装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10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包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18.6.1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压力传感器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3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个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18.6.1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压力套装（含带阀三通）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3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个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18.6.1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100mL量筒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个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18.7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产品资料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套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18.7.1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使用说明书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本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18.7.2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产品保修卡及合格证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份</w:t>
      </w: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6"/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</w:pPr>
    </w:p>
    <w:p>
      <w:pPr>
        <w:pStyle w:val="6"/>
        <w:numPr>
          <w:ilvl w:val="0"/>
          <w:numId w:val="2"/>
        </w:numPr>
        <w:tabs>
          <w:tab w:val="left" w:pos="480"/>
        </w:tabs>
        <w:spacing w:line="360" w:lineRule="auto"/>
        <w:ind w:left="0" w:firstLine="0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前列腺粉碎器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一、技术项：适用范围：泌尿外科内窥镜手术。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1、内窥镜手术动力设备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1.1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工作电压：220 VAC，50 Hz；输入功率：100 VA；保险丝规格：F2AL 250 V ，φ5×20；防电击类型：I类。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1.2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最大输出转矩：≥140 mN.m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1.3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预置空载转速的调节范围：（300~1200）r/min。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1.4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瞬间抽气速率：≥15 L/min。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1.5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极限负压：≥0.08MPa。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1.6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调速范围：0001-0010，10档可调。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1.7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刀具外径：φ 4.5 mm、φ 4.8 mm。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1.8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刀具工作长度：400 mm。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1.9 噪声：≤80dB（A）。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1.10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手机可高温高压消毒。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1.11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具备防溢流装置，防溢瓶进水会触发报警，机器停止工作，防止废液进入主机导致故障。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2、尿道膀胱镜及配套手术器械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2.1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内窥镜：视向角6°。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2.2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工作长度：211 mm。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2.3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光学工作距：20 mm。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2.4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景深：3-50 mm。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2.5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镜管外鞘≤Fr 26。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3、电切内窥镜及附件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3.1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内窥镜：视向角25°。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3.2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工作长度≤302 mm。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3.3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中心分辨率：3.348 C/°。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3.4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光谱显色指数Ra：85。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3.5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有效光度率DM：1000。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3.6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镜管外鞘Fr 26。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3.7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操作器（工作手件）内置式光纤锁止机构设计，无需外接光纤固定器。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▲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4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为便于系统升级和维护保养，内窥镜手术动力设备系统、尿道膀胱镜及配套手术器械、电切内窥镜及附件须为同一厂家生产。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5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提供外出培训：人数2人，时间为1个月。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★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配置清单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内窥镜手术动力设备，包括：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1套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控制器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1台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刨削器手机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1把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1.3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刀具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2套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1.4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脚踏开关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1只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1.5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溢流瓶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1只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1.6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废液瓶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1只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1.7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吸引皮管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1套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1.8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清洗刷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把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1.9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使用体外吸引连接管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10包/件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1.10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台车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1台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电切内窥镜及附件，包括：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1套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2.1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25°膀胱镜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1支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2.2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操作器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1支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2.3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内鞘，24 Fr.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1支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2.4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外鞘，26 Fr.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1支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2.5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内鞘闭孔器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1支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2.6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冲吸器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1只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尿道膀胱镜及配套手术器械，包括：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1套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3.1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6°尿道膀胱镜</w:t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1支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3.2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镜鞘，26 Fr.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1支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3.3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闭孔器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1支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3.4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单向阀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5粒/包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3.5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密封帽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ab/>
      </w:r>
      <w:r>
        <w:rPr>
          <w:rFonts w:hint="eastAsia" w:cs="宋体"/>
          <w:b w:val="0"/>
          <w:bCs w:val="0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5粒/包</w:t>
      </w:r>
    </w:p>
    <w:p>
      <w:pPr>
        <w:pStyle w:val="6"/>
        <w:numPr>
          <w:ilvl w:val="0"/>
          <w:numId w:val="0"/>
        </w:numPr>
        <w:tabs>
          <w:tab w:val="left" w:pos="480"/>
        </w:tabs>
        <w:spacing w:line="360" w:lineRule="auto"/>
        <w:ind w:leftChars="0"/>
        <w:outlineLvl w:val="9"/>
        <w:rPr>
          <w:rFonts w:hint="eastAsia" w:ascii="宋体" w:hAnsi="宋体" w:eastAsia="宋体" w:cs="宋体"/>
          <w:b w:val="0"/>
          <w:bCs w:val="0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after="240" w:afterLines="100"/>
        <w:jc w:val="both"/>
        <w:outlineLvl w:val="1"/>
        <w:rPr>
          <w:rFonts w:hint="eastAsia" w:ascii="宋体" w:hAnsi="宋体" w:eastAsia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5" w:name="_Toc22904"/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:highlight w:val="none"/>
          <w:lang w:val="en-US" w:eastAsia="zh-CN"/>
          <w14:textFill>
            <w14:solidFill>
              <w14:schemeClr w14:val="tx1"/>
            </w14:solidFill>
          </w14:textFill>
        </w:rPr>
        <w:t>★二、商务要求</w:t>
      </w:r>
      <w:bookmarkEnd w:id="5"/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1、交付时间：合同生效之日起30天内供货及安装调试完毕。</w:t>
      </w:r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2、交付地点：用户指定地点。</w:t>
      </w:r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3、交付方式：免费送至用户指定地点。</w:t>
      </w:r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4、采购资金的支付方式、时间、条件：</w:t>
      </w:r>
    </w:p>
    <w:p>
      <w:pPr>
        <w:pStyle w:val="6"/>
        <w:tabs>
          <w:tab w:val="left" w:pos="480"/>
        </w:tabs>
        <w:spacing w:line="360" w:lineRule="auto"/>
        <w:ind w:left="0"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采购资金的支付方式、时间、条件：签订合同生效之日起3个工作日内，甲方向乙方支付合同总金额的70%货款，货物送达甲方指定地点，完成安装、调试、培训、验收合格后，乙方向甲方提交合同金额5%的银行保函，甲方支付剩余合同总金额 30%货款。</w:t>
      </w:r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5、验收要求：按标书技术参数和国家行业标准进行验收。</w:t>
      </w:r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6、质保期：≥3年。</w:t>
      </w:r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7、售后服务要求：</w:t>
      </w:r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7.1按原厂商标准提供售后服务。</w:t>
      </w:r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7.2质保期内提供 7×24 小时技术支持和服务，24 小时内作出实质性响应，对重大问题提供现场技术支持，24 小时内到达指定现场。如中标方不能在上述时限内响应/到达指定现场并有效解决问题，采购人有权自行委托第三方提供技术支持和服务，由此产生的费用由中标方支付。</w:t>
      </w:r>
    </w:p>
    <w:p>
      <w:pPr>
        <w:pStyle w:val="6"/>
        <w:tabs>
          <w:tab w:val="left" w:pos="480"/>
        </w:tabs>
        <w:spacing w:line="360" w:lineRule="auto"/>
        <w:ind w:left="0" w:firstLine="0"/>
        <w:rPr>
          <w:rFonts w:hint="eastAsia" w:ascii="宋体" w:hAnsi="宋体" w:eastAsia="宋体" w:cs="宋体"/>
          <w:bCs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8、所投货物属于二、三类医疗器械产品的须具有医疗器械注册证、医疗器械生产许可证，属于一类医疗器械产品的须具有产品备案登记凭证。（提供证书复印件，加盖公章）</w:t>
      </w:r>
    </w:p>
    <w:p>
      <w:pPr>
        <w:pStyle w:val="2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</w:p>
    <w:p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E3230F5"/>
    <w:multiLevelType w:val="singleLevel"/>
    <w:tmpl w:val="AE3230F5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DD2D1898"/>
    <w:multiLevelType w:val="singleLevel"/>
    <w:tmpl w:val="DD2D1898"/>
    <w:lvl w:ilvl="0" w:tentative="0">
      <w:start w:val="1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47287E"/>
    <w:rsid w:val="13DA7422"/>
    <w:rsid w:val="207030F0"/>
    <w:rsid w:val="2BB82E80"/>
    <w:rsid w:val="3CFB563C"/>
    <w:rsid w:val="43DB5B0B"/>
    <w:rsid w:val="5947287E"/>
    <w:rsid w:val="787D2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仿宋_GB2312" w:hAnsi="仿宋_GB2312" w:eastAsia="宋体" w:cs="Times New Roman"/>
      <w:kern w:val="2"/>
      <w:sz w:val="24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420"/>
    </w:pPr>
  </w:style>
  <w:style w:type="paragraph" w:customStyle="1" w:styleId="5">
    <w:name w:val="样式1"/>
    <w:basedOn w:val="1"/>
    <w:qFormat/>
    <w:uiPriority w:val="0"/>
    <w:rPr>
      <w:rFonts w:ascii="Calibri" w:hAnsi="Calibri" w:eastAsia="宋体" w:cs="Times New Roman"/>
      <w:sz w:val="44"/>
    </w:rPr>
  </w:style>
  <w:style w:type="paragraph" w:styleId="6">
    <w:name w:val="List Paragraph"/>
    <w:basedOn w:val="1"/>
    <w:qFormat/>
    <w:uiPriority w:val="1"/>
    <w:pPr>
      <w:ind w:left="480" w:hanging="360"/>
    </w:pPr>
    <w:rPr>
      <w:rFonts w:ascii="宋体" w:hAnsi="宋体" w:eastAsia="宋体" w:cs="宋体"/>
      <w:lang w:val="zh-CN" w:eastAsia="zh-CN" w:bidi="zh-CN"/>
    </w:rPr>
  </w:style>
  <w:style w:type="character" w:customStyle="1" w:styleId="7">
    <w:name w:val="NormalCharact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48</Pages>
  <Words>22916</Words>
  <Characters>27139</Characters>
  <Lines>0</Lines>
  <Paragraphs>0</Paragraphs>
  <TotalTime>3</TotalTime>
  <ScaleCrop>false</ScaleCrop>
  <LinksUpToDate>false</LinksUpToDate>
  <CharactersWithSpaces>28664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2025-05-30T12:07:00Z</dcterms:created>
  <dc:creator>Administrator</dc:creator>
  <cp:lastModifiedBy>Administrator</cp:lastModifiedBy>
  <dcterms:modified xsi:type="dcterms:W3CDTF">2025-06-24T03:38:46Z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KSOTemplateDocerSaveRecord">
    <vt:lpwstr>eyJoZGlkIjoiNTAyOWJlMDNjNjhmZmVkOGQ1MDA0ZjUzYzU4NTA0MTkiLCJ1c2VySWQiOiI0NTkwOTIzNDgifQ==</vt:lpwstr>
  </property>
  <property fmtid="{D5CDD505-2E9C-101B-9397-08002B2CF9AE}" pid="4" name="ICV">
    <vt:lpwstr>9F12C8AB619D4D41AD17A593BFE3E7F0_12</vt:lpwstr>
  </property>
</Properties>
</file>