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海南热带雨林国家公园自然教育标准建设与宣教活动项目（三次）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HNWL-2025-005-2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海南智慧雨林中心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海南伟略招标代理有限公司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海南智慧雨林中心</w:t>
      </w:r>
      <w:r>
        <w:rPr>
          <w:rFonts w:ascii="仿宋_GB2312" w:hAnsi="仿宋_GB2312" w:cs="仿宋_GB2312" w:eastAsia="仿宋_GB2312"/>
        </w:rPr>
        <w:t xml:space="preserve"> 的委托， </w:t>
      </w:r>
      <w:r>
        <w:rPr>
          <w:rFonts w:ascii="仿宋_GB2312" w:hAnsi="仿宋_GB2312" w:cs="仿宋_GB2312" w:eastAsia="仿宋_GB2312"/>
        </w:rPr>
        <w:t>海南伟略招标代理有限公司</w:t>
      </w:r>
      <w:r>
        <w:rPr>
          <w:rFonts w:ascii="仿宋_GB2312" w:hAnsi="仿宋_GB2312" w:cs="仿宋_GB2312" w:eastAsia="仿宋_GB2312"/>
        </w:rPr>
        <w:t xml:space="preserve"> 对 </w:t>
      </w:r>
      <w:r>
        <w:rPr>
          <w:rFonts w:ascii="仿宋_GB2312" w:hAnsi="仿宋_GB2312" w:cs="仿宋_GB2312" w:eastAsia="仿宋_GB2312"/>
        </w:rPr>
        <w:t>海南热带雨林国家公园自然教育标准建设与宣教活动项目（三次）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HNWL-2025-005-2</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海南热带雨林国家公园自然教育标准建设与宣教活动项目（三次）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3,000,000.00元</w:t>
      </w:r>
      <w:r>
        <w:rPr>
          <w:rFonts w:ascii="仿宋_GB2312" w:hAnsi="仿宋_GB2312" w:cs="仿宋_GB2312" w:eastAsia="仿宋_GB2312"/>
        </w:rPr>
        <w:t>叁佰万元整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合同签订之日起270日历天</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合同签订之日起150日历天</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合同签订之日起365日历天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1、供应商在政府采购活动前三年内无环保类行政处罚记录声明函：供应商在政府采购活动前三年内无环保类行政处罚记录声明函；提供声明函加盖公章</w:t>
      </w:r>
    </w:p>
    <w:p>
      <w:pPr>
        <w:pStyle w:val="null3"/>
        <w:jc w:val="left"/>
      </w:pPr>
      <w:r>
        <w:rPr>
          <w:rFonts w:ascii="仿宋_GB2312" w:hAnsi="仿宋_GB2312" w:cs="仿宋_GB2312" w:eastAsia="仿宋_GB2312"/>
        </w:rPr>
        <w:t>2、供应商须具有林业调查规划设计丙级或以上资质证书：供应商须具有林业调查规划设计丙级或以上资质证书：提供资质证书复印件加盖公章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1、供应商在政府采购活动前三年内无环保类行政处罚记录声明函：供应商在政府采购活动前三年内无环保类行政处罚记录声明函；提供声明函加盖公章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1、供应商在政府采购活动前三年内无环保类行政处罚记录声明函：供应商在政府采购活动前三年内无环保类行政处罚记录声明函；提供声明函加盖公章。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海南智慧雨林中心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海南省海口市海府路80号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570204</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0898-65311375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海南伟略招标代理有限公司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海南省海口市龙华区城西镇椰海大道喜盈门国际大厦SOHO办公507</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570216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0898-31324056</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采购包1：1,704,000.00元</w:t>
            </w:r>
          </w:p>
          <w:p>
            <w:pPr>
              <w:pStyle w:val="null3"/>
              <w:jc w:val="left"/>
            </w:pPr>
            <w:r>
              <w:rPr>
                <w:rFonts w:ascii="仿宋_GB2312" w:hAnsi="仿宋_GB2312" w:cs="仿宋_GB2312" w:eastAsia="仿宋_GB2312"/>
              </w:rPr>
              <w:t>采购包2：800,000.00元</w:t>
            </w:r>
          </w:p>
          <w:p>
            <w:pPr>
              <w:pStyle w:val="null3"/>
              <w:jc w:val="left"/>
            </w:pPr>
            <w:r>
              <w:rPr>
                <w:rFonts w:ascii="仿宋_GB2312" w:hAnsi="仿宋_GB2312" w:cs="仿宋_GB2312" w:eastAsia="仿宋_GB2312"/>
              </w:rPr>
              <w:t>采购包3：496,000.00元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采购包2：接受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包：15847.20元（大写：壹万伍仟捌佰肆拾柒元贰角零分）；2包：7440.93元（大写：柒仟肆佰肆拾元玖角叁分）；3包：4611.87元（大写：肆仟陆佰壹拾壹元捌角柒分）由中标供应商向采购代理机构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2.供应商如遇技术问题自行联系海南省政府采购智慧云平台客服。 3.本项目为确保充分供应、充分竞争，不专门面向中小企业采购，将按照招标文件的规定给予小微企业相应的价格扣除优惠 。 4.供应商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5、本项目采购标的对应的中小企业划分标准：农、林、牧、渔业。具体根据工信部联企业〔2011〕300号《中小企业划型标准规定》确定划分标准。 6、联合体的（如有）：联合体家数不得超过2家。</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联系人：张工</w:t>
      </w:r>
    </w:p>
    <w:p>
      <w:pPr>
        <w:pStyle w:val="null3"/>
        <w:jc w:val="left"/>
      </w:pPr>
      <w:r>
        <w:rPr>
          <w:rFonts w:ascii="仿宋_GB2312" w:hAnsi="仿宋_GB2312" w:cs="仿宋_GB2312" w:eastAsia="仿宋_GB2312"/>
        </w:rPr>
        <w:t>联系电话：0898-31324056</w:t>
      </w:r>
    </w:p>
    <w:p>
      <w:pPr>
        <w:pStyle w:val="null3"/>
        <w:jc w:val="left"/>
      </w:pPr>
      <w:r>
        <w:rPr>
          <w:rFonts w:ascii="仿宋_GB2312" w:hAnsi="仿宋_GB2312" w:cs="仿宋_GB2312" w:eastAsia="仿宋_GB2312"/>
        </w:rPr>
        <w:t>地址：海南省海口市龙华区城西镇椰海大道喜盈门国际大厦SOHO办公507</w:t>
      </w:r>
    </w:p>
    <w:p>
      <w:pPr>
        <w:pStyle w:val="null3"/>
        <w:jc w:val="left"/>
      </w:pPr>
      <w:r>
        <w:rPr>
          <w:rFonts w:ascii="仿宋_GB2312" w:hAnsi="仿宋_GB2312" w:cs="仿宋_GB2312" w:eastAsia="仿宋_GB2312"/>
        </w:rPr>
        <w:t>邮编：570216</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1"/>
        </w:rPr>
        <w:t>1、项目编号：HNWL-2025-005</w:t>
      </w:r>
    </w:p>
    <w:p>
      <w:pPr>
        <w:pStyle w:val="null3"/>
        <w:ind w:firstLine="480"/>
        <w:jc w:val="both"/>
      </w:pPr>
      <w:r>
        <w:rPr>
          <w:rFonts w:ascii="仿宋_GB2312" w:hAnsi="仿宋_GB2312" w:cs="仿宋_GB2312" w:eastAsia="仿宋_GB2312"/>
          <w:sz w:val="21"/>
        </w:rPr>
        <w:t>2、项目名称：海南热带雨林国家公园自然教育标准建设与宣教活动项目</w:t>
      </w:r>
    </w:p>
    <w:p>
      <w:pPr>
        <w:pStyle w:val="null3"/>
        <w:ind w:firstLine="480"/>
        <w:jc w:val="both"/>
      </w:pPr>
      <w:r>
        <w:rPr>
          <w:rFonts w:ascii="仿宋_GB2312" w:hAnsi="仿宋_GB2312" w:cs="仿宋_GB2312" w:eastAsia="仿宋_GB2312"/>
          <w:sz w:val="21"/>
        </w:rPr>
        <w:t>3、资金来源：财政性资金</w:t>
      </w:r>
    </w:p>
    <w:p>
      <w:pPr>
        <w:pStyle w:val="null3"/>
        <w:ind w:firstLine="480"/>
        <w:jc w:val="both"/>
      </w:pPr>
      <w:r>
        <w:rPr>
          <w:rFonts w:ascii="仿宋_GB2312" w:hAnsi="仿宋_GB2312" w:cs="仿宋_GB2312" w:eastAsia="仿宋_GB2312"/>
          <w:sz w:val="21"/>
        </w:rPr>
        <w:t>4、采购方式：竞争性磋商</w:t>
      </w:r>
    </w:p>
    <w:p>
      <w:pPr>
        <w:pStyle w:val="null3"/>
        <w:ind w:firstLine="480"/>
        <w:jc w:val="both"/>
      </w:pPr>
      <w:r>
        <w:rPr>
          <w:rFonts w:ascii="仿宋_GB2312" w:hAnsi="仿宋_GB2312" w:cs="仿宋_GB2312" w:eastAsia="仿宋_GB2312"/>
          <w:sz w:val="21"/>
        </w:rPr>
        <w:t>5、预算金额：300万元（其中采购包1为：1704000.00元；采购包2为：800000.00元；采购包3为：496000.00元）</w:t>
      </w:r>
    </w:p>
    <w:p>
      <w:pPr>
        <w:pStyle w:val="null3"/>
        <w:ind w:firstLine="480"/>
        <w:jc w:val="both"/>
      </w:pPr>
      <w:r>
        <w:rPr>
          <w:rFonts w:ascii="仿宋_GB2312" w:hAnsi="仿宋_GB2312" w:cs="仿宋_GB2312" w:eastAsia="仿宋_GB2312"/>
          <w:sz w:val="21"/>
        </w:rPr>
        <w:t>6、最高限价：300万元（其中采购包1为：1704000.00元；采购包2为：800000.00元；采购包3为：496000.00元），超过最高限价的报价视为无效报价。</w:t>
      </w:r>
    </w:p>
    <w:p>
      <w:pPr>
        <w:pStyle w:val="null3"/>
        <w:ind w:firstLine="480"/>
        <w:jc w:val="both"/>
      </w:pPr>
      <w:r>
        <w:rPr>
          <w:rFonts w:ascii="仿宋_GB2312" w:hAnsi="仿宋_GB2312" w:cs="仿宋_GB2312" w:eastAsia="仿宋_GB2312"/>
          <w:sz w:val="21"/>
        </w:rPr>
        <w:t>7、服务范围：采购包1：海南热带雨林国家公园自然教育标准建设与宣教活动；</w:t>
      </w:r>
    </w:p>
    <w:p>
      <w:pPr>
        <w:pStyle w:val="null3"/>
        <w:ind w:firstLine="480"/>
        <w:jc w:val="both"/>
      </w:pPr>
      <w:r>
        <w:rPr>
          <w:rFonts w:ascii="仿宋_GB2312" w:hAnsi="仿宋_GB2312" w:cs="仿宋_GB2312" w:eastAsia="仿宋_GB2312"/>
          <w:sz w:val="21"/>
        </w:rPr>
        <w:t xml:space="preserve">                        采购包2：海南热带雨林国家公园文创产品研发；</w:t>
      </w:r>
    </w:p>
    <w:p>
      <w:pPr>
        <w:pStyle w:val="null3"/>
        <w:ind w:firstLine="480"/>
        <w:jc w:val="both"/>
      </w:pPr>
      <w:r>
        <w:rPr>
          <w:rFonts w:ascii="仿宋_GB2312" w:hAnsi="仿宋_GB2312" w:cs="仿宋_GB2312" w:eastAsia="仿宋_GB2312"/>
          <w:sz w:val="21"/>
        </w:rPr>
        <w:t xml:space="preserve">                        采购包3：海南热带雨林国家公园智慧管理系统优化升级。</w:t>
      </w:r>
    </w:p>
    <w:p>
      <w:pPr>
        <w:pStyle w:val="null3"/>
        <w:ind w:firstLine="480"/>
        <w:jc w:val="both"/>
      </w:pPr>
      <w:r>
        <w:rPr>
          <w:rFonts w:ascii="仿宋_GB2312" w:hAnsi="仿宋_GB2312" w:cs="仿宋_GB2312" w:eastAsia="仿宋_GB2312"/>
          <w:sz w:val="21"/>
        </w:rPr>
        <w:t>8、服务地点：海南省海口市</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1,704,000.00</w:t>
      </w:r>
    </w:p>
    <w:p>
      <w:pPr>
        <w:pStyle w:val="null3"/>
        <w:jc w:val="left"/>
      </w:pPr>
      <w:r>
        <w:rPr>
          <w:rFonts w:ascii="仿宋_GB2312" w:hAnsi="仿宋_GB2312" w:cs="仿宋_GB2312" w:eastAsia="仿宋_GB2312"/>
        </w:rPr>
        <w:t>采购包最高限价（元）: 1,704,000.00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海南热带雨林国家公园自然教育标准建设与宣教活动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1,704,000.00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800,000.00</w:t>
      </w:r>
    </w:p>
    <w:p>
      <w:pPr>
        <w:pStyle w:val="null3"/>
        <w:jc w:val="left"/>
      </w:pPr>
      <w:r>
        <w:rPr>
          <w:rFonts w:ascii="仿宋_GB2312" w:hAnsi="仿宋_GB2312" w:cs="仿宋_GB2312" w:eastAsia="仿宋_GB2312"/>
        </w:rPr>
        <w:t>采购包最高限价（元）: 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海南热带雨林国家公园文创产品研发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496,000.00</w:t>
      </w:r>
    </w:p>
    <w:p>
      <w:pPr>
        <w:pStyle w:val="null3"/>
        <w:jc w:val="left"/>
      </w:pPr>
      <w:r>
        <w:rPr>
          <w:rFonts w:ascii="仿宋_GB2312" w:hAnsi="仿宋_GB2312" w:cs="仿宋_GB2312" w:eastAsia="仿宋_GB2312"/>
        </w:rPr>
        <w:t>采购包最高限价（元）: 496,000.00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海南热带雨林国家公园智慧管理系统优化升级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496,000.00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海南热带雨林国家公园自然教育标准建设与宣教活动</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1,704,000.00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海南热带雨林国家公园文创产品研发</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海南热带雨林国家公园智慧管理系统优化升级</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标的名称：海南热带雨林国家公园自然教育标准建设与宣教活动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建设指引：《海南热带雨林国家公园自然教育主题展馆建设指引》1份，《海南热带雨林国家公园自然教育学生实训基地建设指引》1份，《海南热带雨林国家公园自然教育解说径建设指引》1份，《海南热带雨林国家公园自然教育野外宣教点建设指引》1份。</w:t>
            </w:r>
          </w:p>
          <w:p>
            <w:pPr>
              <w:pStyle w:val="null3"/>
              <w:ind w:firstLine="480"/>
              <w:jc w:val="both"/>
            </w:pPr>
            <w:r>
              <w:rPr>
                <w:rFonts w:ascii="仿宋_GB2312" w:hAnsi="仿宋_GB2312" w:cs="仿宋_GB2312" w:eastAsia="仿宋_GB2312"/>
                <w:sz w:val="24"/>
              </w:rPr>
              <w:t xml:space="preserve">2. </w:t>
            </w:r>
            <w:r>
              <w:rPr>
                <w:rFonts w:ascii="仿宋_GB2312" w:hAnsi="仿宋_GB2312" w:cs="仿宋_GB2312" w:eastAsia="仿宋_GB2312"/>
                <w:sz w:val="24"/>
              </w:rPr>
              <w:t>管理规范：《海南热带雨林国家公园自然教育活动管理规范》1份，《海南热带雨林国家公园自然教育读本管理规范》1份，《海南热带雨林国家公园自然教育从业人员管理规范》1份，《海南热带雨林国家公园自然教育志愿者管理规范》1份。</w:t>
            </w:r>
          </w:p>
          <w:p>
            <w:pPr>
              <w:pStyle w:val="null3"/>
              <w:ind w:firstLine="480"/>
              <w:jc w:val="both"/>
            </w:pPr>
            <w:r>
              <w:rPr>
                <w:rFonts w:ascii="仿宋_GB2312" w:hAnsi="仿宋_GB2312" w:cs="仿宋_GB2312" w:eastAsia="仿宋_GB2312"/>
                <w:sz w:val="24"/>
              </w:rPr>
              <w:t xml:space="preserve">3. </w:t>
            </w:r>
            <w:r>
              <w:rPr>
                <w:rFonts w:ascii="仿宋_GB2312" w:hAnsi="仿宋_GB2312" w:cs="仿宋_GB2312" w:eastAsia="仿宋_GB2312"/>
                <w:sz w:val="24"/>
              </w:rPr>
              <w:t>课程研发：研发雨林国家公园自然教育课程10门。</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标的名称：海南热带雨林国家公园文创产品研发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、基于市场调研结果，结合热带雨林国家公园的特色和资源，提出多种可能的自然教育文创产品创意。</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、确保产品设计符合消费者需求和市场定位，符合自然教育的教育目标和传播理念。</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、文创套装产品旨在传承和推广海南热带雨林国家公园文化，满足消费者对文化品味和个性需求的追求。</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、文创纪念单品包括徽章、冰箱贴等在内的具有雨林国家公园文化特色的产品。</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、利用手绘草图、数字设计软件等进行绘制，确定产品设计规范，包括使用材料、工艺、尺寸等方面，以便进行批量生产。</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标的名称：海南热带雨林国家公园智慧管理系统优化升级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、在平台已有数据成果的基础上，持续汇聚整合国家公园、保护区、林场边界、林业基础数据等7大类63小类林业专题数据并构建林业专题数据库。</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、完成软件技术设计书、数据治理技术设计书编制工作。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、在平台已有数据成果的基础上，持续汇聚整合国家公园、保护区、林场边界、林业基础数据等7大类63小类林业专题数据，通过数据空间化、坐标格式转换、数据规整入库、整合集成、融合更新等治理手段。</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、完成林业专题数据质检、修改完善等工作，出具数据质检报告。</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、完成软件功能测试、性能测试、回归测试及修改完善等工作，编制软件测试报告。</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海南热带雨林国家公园智慧雨林平台电子生态围栏模块，充分利用已有数据资源，依托三大运营商的手机信令实时数据和统计数据，构建手机信令日数据的指标数据库、实时数据的热力数据库，实现手机信令数据的指标查询、热力分析、人流画像和统计分析等功能。</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林木采伐监测场景模块，利用卫星遥感技术，针对林木采伐审批事项中的申报项目范围进行在线遥感影像监测，将申报的采伐空间位置数据与多期影像叠加展示，实现全岛林木采伐区域分布实时查看与查询，林木采伐审批项目信息在线查看，叠加影像直观查看申请采伐范围周边环境，多期影像监测申请采伐范围内林木等地物变化情况等。</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由省林业局牵头协调，与国家林草局相关垂直系统进行业务数据打通，实现部省数据互联互通；与海南国土空间基础信息平台进行数据打通，接入实景三维、国土空间规划等相关空间数据，同时将林业数据实时回流国土空间基础信息平台，实现数据共享利用。</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、编制工作总结、用户手册、培训手册、部署手册等文档；</w:t>
            </w:r>
          </w:p>
          <w:p>
            <w:pPr>
              <w:pStyle w:val="null3"/>
              <w:numPr>
                <w:ilvl w:val="0"/>
                <w:numId w:val="1"/>
              </w:numPr>
              <w:jc w:val="left"/>
            </w:pPr>
            <w:r>
              <w:rPr>
                <w:rFonts w:ascii="仿宋_GB2312" w:hAnsi="仿宋_GB2312" w:cs="仿宋_GB2312" w:eastAsia="仿宋_GB2312"/>
                <w:sz w:val="24"/>
              </w:rPr>
              <w:t>项目培训、部署及试运行。</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1）调查国家公园自然教育发展现状，通过资料收集、实地调查、论证研究，编制完成4个自然教育建设指引（以下简称“建设指引”），分别为《海南热带雨林国家公园自然教育主题展馆建设指引》《海南热带雨林国家公园自然教育学生实训基地建设指引》《海南热带雨林国家公园自然教育解说径建设指引》《海南热带雨林国家公园自然教育野外宣教点建设指引》；编制完成4个自然教育管理规范（以下简称“管理规范”），分别为《海南热带雨林国家公园自然教育活动管理规范》《海南热带雨林国家公园自然教育读本管理规范》《海南热带雨林国家公园自然教育从业人员管理规范》《海南热带雨林国家公园自然教育志愿者管理规范》，形成一套完整的自然教育标准和体系，为国家公园内自然教育场所建设提供依据。</w:t>
            </w:r>
          </w:p>
          <w:p>
            <w:pPr>
              <w:pStyle w:val="null3"/>
              <w:ind w:firstLine="480"/>
              <w:jc w:val="both"/>
            </w:pPr>
            <w:r>
              <w:rPr>
                <w:rFonts w:ascii="仿宋_GB2312" w:hAnsi="仿宋_GB2312" w:cs="仿宋_GB2312" w:eastAsia="仿宋_GB2312"/>
                <w:sz w:val="24"/>
              </w:rPr>
              <w:t>（2）研发海南热带雨林国家公园国家公园自然教育课程10门，为国家公园开展自然教育活动提供教学素材，推动自然教育的普及，丰富雨林文化的传播途径，提高公众对生态保护的关注度和参与度。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研发设计并生产加工雨林国家公园文创产品22000套（件）：依托雨林国家公园特色，将文创产品与雨林文化传承紧密结合。注重产品的生态、环保、减碳功能，坚持以原创的核心理念，进行文创产品的发散性创作，开发自然教育科普读物、绘本、手工艺品等自然教育文创产品。根据自然教育受众的年龄差异、教育程度、市场消费特点，加大自然教育产品与服务创新，研发新产品，提供新服务，不断优化自然教育产品结构，进行重点自然教育产品与服务开发。主要针对旅游观光景点所设计的相关创意产品，精巧便携，注重文化性，结合景区所在地域的民族历史文化特色，应承载和传递相关文化内涵。具有艺术性，注重形态比例、色彩搭配材料选择。具有创意性，通过巧妙的设计，将传统文化与现代审美相结合，创造出既具有时代感又富有文化底蕴的产品。设计并生产具有海南热带雨林国家公园特色的文创产品22000套（件），包括文创套装产品2000套和文创纪念单品（徽章、冰箱贴等）20000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（1）林业行业专题数据治理</w:t>
            </w:r>
          </w:p>
          <w:p>
            <w:pPr>
              <w:pStyle w:val="null3"/>
              <w:ind w:firstLine="480"/>
              <w:jc w:val="both"/>
            </w:pPr>
            <w:r>
              <w:rPr>
                <w:rFonts w:ascii="仿宋_GB2312" w:hAnsi="仿宋_GB2312" w:cs="仿宋_GB2312" w:eastAsia="仿宋_GB2312"/>
                <w:sz w:val="24"/>
              </w:rPr>
              <w:t>在平台已有数据成果的基础上，持续汇聚整合国家公园、保护区、林场边界、林业基础数据等7大类63小类林业专题数据，通过数据空间化、坐标格式转换、数据规整入库、整合集成、融合更新等治理手段。实现数据准确性、完整性及管理一体化水平的持续提升，提高数据的权威性、稳定性和鲜活性。数据治理成果，通过数据库统一管理，提供林业空间治理“一张图”数据服务。</w:t>
            </w:r>
          </w:p>
          <w:p>
            <w:pPr>
              <w:pStyle w:val="null3"/>
              <w:jc w:val="both"/>
            </w:pPr>
            <w:r>
              <w:rPr>
                <w:rFonts w:ascii="仿宋_GB2312" w:hAnsi="仿宋_GB2312" w:cs="仿宋_GB2312" w:eastAsia="仿宋_GB2312"/>
                <w:sz w:val="24"/>
              </w:rPr>
              <w:t>（2）电子生态围栏建设</w:t>
            </w:r>
          </w:p>
          <w:p>
            <w:pPr>
              <w:pStyle w:val="null3"/>
              <w:ind w:firstLine="480"/>
              <w:jc w:val="both"/>
            </w:pPr>
            <w:r>
              <w:rPr>
                <w:rFonts w:ascii="仿宋_GB2312" w:hAnsi="仿宋_GB2312" w:cs="仿宋_GB2312" w:eastAsia="仿宋_GB2312"/>
                <w:sz w:val="24"/>
              </w:rPr>
              <w:t>充分利用已有数据资源，依托三大运营商的手机信令实时数据和统计数据，构建手机信令日数据的指标数据库、实时数据的热力数据库，实现手机信令数据的指标查询、热力分析、人流画像和统计分析等功能，实现对热带雨林国家森林公园内人类活动情况的实时监控和可视化展示，联动林业监测督察业务，实现对热带雨林国家森林公园内违法行为的智能识别和敏捷处置。</w:t>
            </w:r>
          </w:p>
          <w:p>
            <w:pPr>
              <w:pStyle w:val="null3"/>
              <w:jc w:val="both"/>
            </w:pPr>
            <w:r>
              <w:rPr>
                <w:rFonts w:ascii="仿宋_GB2312" w:hAnsi="仿宋_GB2312" w:cs="仿宋_GB2312" w:eastAsia="仿宋_GB2312"/>
                <w:sz w:val="24"/>
              </w:rPr>
              <w:t>（3）业务场景搭建</w:t>
            </w:r>
          </w:p>
          <w:p>
            <w:pPr>
              <w:pStyle w:val="null3"/>
              <w:ind w:firstLine="480"/>
              <w:jc w:val="both"/>
            </w:pPr>
            <w:r>
              <w:rPr>
                <w:rFonts w:ascii="仿宋_GB2312" w:hAnsi="仿宋_GB2312" w:cs="仿宋_GB2312" w:eastAsia="仿宋_GB2312"/>
                <w:sz w:val="24"/>
              </w:rPr>
              <w:t>利用卫星遥感技术，针对林木采伐审批事项中的申报项目范围进行在线遥感影像监测，将申报的采伐空间位置数据与多期影像叠加展示，实现全岛林木采伐区域分布实时查看与查询，林木采伐审批项目信息在线查看，叠加影像直观查看申请采伐范围周边环境，多期影像监测申请采伐范围内林木等地物变化情况等。</w:t>
            </w:r>
          </w:p>
          <w:p>
            <w:pPr>
              <w:pStyle w:val="null3"/>
              <w:jc w:val="both"/>
            </w:pPr>
            <w:r>
              <w:rPr>
                <w:rFonts w:ascii="仿宋_GB2312" w:hAnsi="仿宋_GB2312" w:cs="仿宋_GB2312" w:eastAsia="仿宋_GB2312"/>
                <w:sz w:val="24"/>
              </w:rPr>
              <w:t>（4）系统互联互通</w:t>
            </w:r>
          </w:p>
          <w:p>
            <w:pPr>
              <w:pStyle w:val="null3"/>
              <w:ind w:firstLine="480"/>
              <w:jc w:val="both"/>
            </w:pPr>
            <w:r>
              <w:rPr>
                <w:rFonts w:ascii="仿宋_GB2312" w:hAnsi="仿宋_GB2312" w:cs="仿宋_GB2312" w:eastAsia="仿宋_GB2312"/>
                <w:sz w:val="24"/>
              </w:rPr>
              <w:t>①部省互通。由省林业局牵头协调，与国家林草局相关垂直系统进行业务数据打通，实现部省数据互联互通，共享应用。</w:t>
            </w:r>
          </w:p>
          <w:p>
            <w:pPr>
              <w:pStyle w:val="null3"/>
              <w:ind w:firstLine="480"/>
              <w:jc w:val="both"/>
            </w:pPr>
            <w:r>
              <w:rPr>
                <w:rFonts w:ascii="仿宋_GB2312" w:hAnsi="仿宋_GB2312" w:cs="仿宋_GB2312" w:eastAsia="仿宋_GB2312"/>
                <w:sz w:val="24"/>
              </w:rPr>
              <w:t>②省级互联互通。与海南国土空间基础信息平台进行数据打通，接入实景三维、国土空间规划等相关空间数据，同时将林业数据实时回流国土空间基础信息平台，实现数据共享利用。</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法律、行政法规规定的其他条件的承诺函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法律、行政法规规定的其他条件的承诺函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法律、行政法规规定的其他条件的承诺函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供应商在政府采购活动前三年内无环保类行政处罚记录声明函</w:t>
            </w:r>
          </w:p>
        </w:tc>
        <w:tc>
          <w:tcPr>
            <w:tcW w:type="dxa" w:w="3322"/>
          </w:tcPr>
          <w:p>
            <w:pPr>
              <w:pStyle w:val="null3"/>
              <w:jc w:val="left"/>
            </w:pPr>
            <w:r>
              <w:rPr>
                <w:rFonts w:ascii="仿宋_GB2312" w:hAnsi="仿宋_GB2312" w:cs="仿宋_GB2312" w:eastAsia="仿宋_GB2312"/>
              </w:rPr>
              <w:t>供应商在政府采购活动前三年内无环保类行政处罚记录声明函；提供声明函加盖公章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供应商须具有林业调查规划设计丙级或以上资质证书</w:t>
            </w:r>
          </w:p>
        </w:tc>
        <w:tc>
          <w:tcPr>
            <w:tcW w:type="dxa" w:w="3322"/>
          </w:tcPr>
          <w:p>
            <w:pPr>
              <w:pStyle w:val="null3"/>
              <w:jc w:val="left"/>
            </w:pPr>
            <w:r>
              <w:rPr>
                <w:rFonts w:ascii="仿宋_GB2312" w:hAnsi="仿宋_GB2312" w:cs="仿宋_GB2312" w:eastAsia="仿宋_GB2312"/>
              </w:rPr>
              <w:t>供应商须具有林业调查规划设计丙级或以上资质证书：提供资质证书复印件加盖公章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供应商在政府采购活动前三年内无环保类行政处罚记录声明函</w:t>
            </w:r>
          </w:p>
        </w:tc>
        <w:tc>
          <w:tcPr>
            <w:tcW w:type="dxa" w:w="3322"/>
          </w:tcPr>
          <w:p>
            <w:pPr>
              <w:pStyle w:val="null3"/>
              <w:jc w:val="left"/>
            </w:pPr>
            <w:r>
              <w:rPr>
                <w:rFonts w:ascii="仿宋_GB2312" w:hAnsi="仿宋_GB2312" w:cs="仿宋_GB2312" w:eastAsia="仿宋_GB2312"/>
              </w:rPr>
              <w:t>供应商在政府采购活动前三年内无环保类行政处罚记录声明函；提供声明函加盖公章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供应商在政府采购活动前三年内无环保类行政处罚记录声明函</w:t>
            </w:r>
          </w:p>
        </w:tc>
        <w:tc>
          <w:tcPr>
            <w:tcW w:type="dxa" w:w="3322"/>
          </w:tcPr>
          <w:p>
            <w:pPr>
              <w:pStyle w:val="null3"/>
              <w:jc w:val="left"/>
            </w:pPr>
            <w:r>
              <w:rPr>
                <w:rFonts w:ascii="仿宋_GB2312" w:hAnsi="仿宋_GB2312" w:cs="仿宋_GB2312" w:eastAsia="仿宋_GB2312"/>
              </w:rPr>
              <w:t>供应商在政府采购活动前三年内无环保类行政处罚记录声明函；提供声明函加盖公章。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封面 商业信誉、财务会计制度、缴纳税收和社保的承诺函 具有独立承担民事责任的能力证明文件 供应商承诺函 其他材料 供应商应提交的相关证明材料 无重大违法记录声明函 无不良信用记录承诺函 法定代表人资格证明书或法定代表人授权委托书 法律、行政法规规定的其他条件的承诺函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供应商应提交的相关证明材料 无重大违法记录声明函 无不良信用记录承诺函 法定代表人资格证明书或法定代表人授权委托书 监狱企业的证明文件 法律、行政法规规定的其他条件的承诺函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磋商响应函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供应商应提交的相关证明材料 无不良信用记录承诺函 无重大违法记录声明函 法定代表人资格证明书或法定代表人授权委托书 监狱企业的证明文件 法律、行政法规规定的其他条件的承诺函 技术参数响应表 具备履行合同所必需设备和专业技术能力的声明函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封面 商业信誉、财务会计制度、缴纳税收和社保的承诺函 具有独立承担民事责任的能力证明文件 供应商承诺函 其他材料 供应商应提交的相关证明材料 无重大违法记录声明函 无不良信用记录承诺函 法定代表人资格证明书或法定代表人授权委托书 法律、行政法规规定的其他条件的承诺函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供应商应提交的相关证明材料 无重大违法记录声明函 无不良信用记录承诺函 法定代表人资格证明书或法定代表人授权委托书 监狱企业的证明文件 法律、行政法规规定的其他条件的承诺函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磋商响应函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供应商应提交的相关证明材料 无重大违法记录声明函 无不良信用记录承诺函 法定代表人资格证明书或法定代表人授权委托书 监狱企业的证明文件 法律、行政法规规定的其他条件的承诺函 具备履行合同所必需设备和专业技术能力的声明函 技术参数响应表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封面 商业信誉、财务会计制度、缴纳税收和社保的承诺函 具有独立承担民事责任的能力证明文件 供应商承诺函 其他材料 供应商应提交的相关证明材料 无重大违法记录声明函 无不良信用记录承诺函 法定代表人资格证明书或法定代表人授权委托书 法律、行政法规规定的其他条件的承诺函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供应商应提交的相关证明材料 无重大违法记录声明函 无不良信用记录承诺函 法定代表人资格证明书或法定代表人授权委托书 监狱企业的证明文件 法律、行政法规规定的其他条件的承诺函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磋商响应函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供应商应提交的相关证明材料 无重大违法记录声明函 无不良信用记录承诺函 法定代表人资格证明书或法定代表人授权委托书 监狱企业的证明文件 法律、行政法规规定的其他条件的承诺函 具备履行合同所必需设备和专业技术能力的声明函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技术部分45.00分</w:t>
            </w:r>
          </w:p>
          <w:p>
            <w:pPr>
              <w:pStyle w:val="null3"/>
              <w:jc w:val="left"/>
            </w:pPr>
            <w:r>
              <w:rPr>
                <w:rFonts w:ascii="仿宋_GB2312" w:hAnsi="仿宋_GB2312" w:cs="仿宋_GB2312" w:eastAsia="仿宋_GB2312"/>
              </w:rPr>
              <w:t>商务部分45.00分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对工作重难点的理解和把握程度</w:t>
            </w:r>
          </w:p>
        </w:tc>
        <w:tc>
          <w:tcPr>
            <w:tcW w:type="dxa" w:w="2492"/>
          </w:tcPr>
          <w:p>
            <w:pPr>
              <w:pStyle w:val="null3"/>
              <w:jc w:val="left"/>
            </w:pPr>
            <w:r>
              <w:rPr>
                <w:rFonts w:ascii="仿宋_GB2312" w:hAnsi="仿宋_GB2312" w:cs="仿宋_GB2312" w:eastAsia="仿宋_GB2312"/>
              </w:rPr>
              <w:t>投标人需制定科学、完整的项目重难点分析方案，方案应包含但不限于：海南热带雨林国家公园自然教育发展现状、存在问题、重点难点、解决措施等内容，每缺一项扣2.5分，存在缺陷每项扣0.5分，未提供者得0分 注：缺陷情形如：现状了解不足，方案模式化，重点难点分析不足，措施可行性低等。</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根据海南热带雨林国家公园自然教育标准建设与宣教活动需求，制定自然教育主题展馆、学生实训基地、解说路径、野外宣传点等场所建设指引,每个指引应包括但不限于设计方案、投资估算、后期建设规划等；制定自然教育活动、读本、从业人员、志愿者等服务管理规范，每个规范内容应关包括但不限于服务管理规范目标需求、服务体系规划、服务质量评估方案等；开展自然教育课程编制，开发自然教育课程10部，课程方案应包括但不限于以下内容课程建立目标，素材需求，内容设计等。缺项扣1分，缺陷扣0.5分，未提供者得0分。 注：缺陷情形如：设计不合理，方案模式化，可行性低，内容雷同等。</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质量保障及控制方案</w:t>
            </w:r>
          </w:p>
        </w:tc>
        <w:tc>
          <w:tcPr>
            <w:tcW w:type="dxa" w:w="2492"/>
          </w:tcPr>
          <w:p>
            <w:pPr>
              <w:pStyle w:val="null3"/>
              <w:jc w:val="left"/>
            </w:pPr>
            <w:r>
              <w:rPr>
                <w:rFonts w:ascii="仿宋_GB2312" w:hAnsi="仿宋_GB2312" w:cs="仿宋_GB2312" w:eastAsia="仿宋_GB2312"/>
              </w:rPr>
              <w:t>质量保障及控制方案应包括但不限于质量管理措施、进度计划、培训方案、售后服务等内容，每缺一项扣2.5分，存在缺陷每项扣0.5分，未提供者得0分 注：缺陷情形如：设计不合理，方案模式化，可行性低，内容雷同等。</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项目团队</w:t>
            </w:r>
          </w:p>
        </w:tc>
        <w:tc>
          <w:tcPr>
            <w:tcW w:type="dxa" w:w="2492"/>
          </w:tcPr>
          <w:p>
            <w:pPr>
              <w:pStyle w:val="null3"/>
              <w:jc w:val="left"/>
            </w:pPr>
            <w:r>
              <w:rPr>
                <w:rFonts w:ascii="仿宋_GB2312" w:hAnsi="仿宋_GB2312" w:cs="仿宋_GB2312" w:eastAsia="仿宋_GB2312"/>
              </w:rPr>
              <w:t>本项目人员中： 1、项目负责人具有本项目相关专业副高级或以上职称的得5分；具有相关专业中级工程师职称的得3分，具有相关专业中级工程师以下职称的得1分，本项满分5分。 2、项目团队中除项目负责人外，还有与本项目相关专业高级或以上职称的，每提供1名得3分满分3分;具有本项目相关专业中级工程师专业职称的（相关专业博士以上（含）学位的人员视同中级工程师），每提供1名得2分；本项满分15分。 注：相关专业是指林学、生态学、林草规划设计、教育等专业。 证明材料：提供相关证书、在本单位缴纳2024年3月至今任意连续3个月社保证明，不提供不得分。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2021年1月1日以来，供应商承担并完成的类似项目业绩，如林草相关规划、指南指引、规范或自然教育相关的咨询类项目等。每个项目得5分，本项最高得25分。 证明材料：提供合同或成交（中标）通知书复印件并加盖单位公章。时间以合同签订日期或成交（中标）通知书签发日期为准。</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6.00%</w:t>
            </w:r>
          </w:p>
        </w:tc>
        <w:tc>
          <w:tcPr>
            <w:tcW w:type="dxa" w:w="1661"/>
          </w:tcPr>
          <w:p>
            <w:pPr>
              <w:pStyle w:val="null3"/>
              <w:jc w:val="left"/>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设计理念与创意</w:t>
            </w:r>
          </w:p>
        </w:tc>
        <w:tc>
          <w:tcPr>
            <w:tcW w:type="dxa" w:w="2492"/>
          </w:tcPr>
          <w:p>
            <w:pPr>
              <w:pStyle w:val="null3"/>
              <w:jc w:val="left"/>
            </w:pPr>
            <w:r>
              <w:rPr>
                <w:rFonts w:ascii="仿宋_GB2312" w:hAnsi="仿宋_GB2312" w:cs="仿宋_GB2312" w:eastAsia="仿宋_GB2312"/>
              </w:rPr>
              <w:t>设计理念与创意应案应包括但不限于将文创产品与雨林文化传承紧密结合，符合的生态、环保、减碳原则，具有所在地域的民族历史文化特色，具有艺术性和创意性等内容，缺项扣５分，缺陷扣１分，缺陷情形如：情况了解不充分，方案模式化，创新性不足，内容雷同等。</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产品设计方案</w:t>
            </w:r>
          </w:p>
        </w:tc>
        <w:tc>
          <w:tcPr>
            <w:tcW w:type="dxa" w:w="2492"/>
          </w:tcPr>
          <w:p>
            <w:pPr>
              <w:pStyle w:val="null3"/>
              <w:jc w:val="left"/>
            </w:pPr>
            <w:r>
              <w:rPr>
                <w:rFonts w:ascii="仿宋_GB2312" w:hAnsi="仿宋_GB2312" w:cs="仿宋_GB2312" w:eastAsia="仿宋_GB2312"/>
              </w:rPr>
              <w:t>提供详细完整的产品设计方案，包括产品外观、材质、尺寸、工艺等方面，设计方案合理、可行，兼具艺术与实用价值等，Ａ.得20分； Ｂ.方案基本能够满足采购需要，操作性一般的得15分； Ｃ.方案一般合理的得10分； Ｄ.方案差的得5分。 Ｅ.未提供者；得0分。 （注：提供徽章、冰箱贴等文创纪念单品设计样稿）。</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生产工艺与质量控制</w:t>
            </w:r>
          </w:p>
        </w:tc>
        <w:tc>
          <w:tcPr>
            <w:tcW w:type="dxa" w:w="2492"/>
          </w:tcPr>
          <w:p>
            <w:pPr>
              <w:pStyle w:val="null3"/>
              <w:jc w:val="left"/>
            </w:pPr>
            <w:r>
              <w:rPr>
                <w:rFonts w:ascii="仿宋_GB2312" w:hAnsi="仿宋_GB2312" w:cs="仿宋_GB2312" w:eastAsia="仿宋_GB2312"/>
              </w:rPr>
              <w:t>1.阐述清晰合理的生产工艺流程，对生产过程中的质量控制措施有详细说明，得 10分。 2.生产工艺描述较清晰，质量控制措施有一定体现，但不够完善，得5分。 3.生产工艺模糊，质量控制措施不明确，得1分。 4、未提供者；得0分。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服务承诺</w:t>
            </w:r>
          </w:p>
        </w:tc>
        <w:tc>
          <w:tcPr>
            <w:tcW w:type="dxa" w:w="2492"/>
          </w:tcPr>
          <w:p>
            <w:pPr>
              <w:pStyle w:val="null3"/>
              <w:jc w:val="left"/>
            </w:pPr>
            <w:r>
              <w:rPr>
                <w:rFonts w:ascii="仿宋_GB2312" w:hAnsi="仿宋_GB2312" w:cs="仿宋_GB2312" w:eastAsia="仿宋_GB2312"/>
              </w:rPr>
              <w:t>供应商提供的服务承诺情况(包括但不限于服务质量的保证、服务时限的保证、服务满意度的保证等)进行横向比较: 1、优:服务承诺不缺项漏项且具有可行性，完整性和落实的保障措施能最大程度满足项目需求的得10分; 2、良:服务承诺基本不缺项漏项且具有可行性、完整性和落实的保障措施基本满足项目需求的得 5分; 3、差:服务承诺缺项漏项，可行性、完整性和落实的保障措施不能满足项目需求的得1分;不提供的不得分。 4、未提供者；得0分。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项目经验</w:t>
            </w:r>
          </w:p>
        </w:tc>
        <w:tc>
          <w:tcPr>
            <w:tcW w:type="dxa" w:w="2492"/>
          </w:tcPr>
          <w:p>
            <w:pPr>
              <w:pStyle w:val="null3"/>
              <w:jc w:val="left"/>
            </w:pPr>
            <w:r>
              <w:rPr>
                <w:rFonts w:ascii="仿宋_GB2312" w:hAnsi="仿宋_GB2312" w:cs="仿宋_GB2312" w:eastAsia="仿宋_GB2312"/>
              </w:rPr>
              <w:t>2022年1月1日至今承接类似本项目(包括但不仅限于文创类、礼品类设计制作的业绩，每提供一个项目业绩的得5分，此项满分20分。证明材料：合同复印件加盖公章，不提供不得分。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研发团队实力</w:t>
            </w:r>
          </w:p>
        </w:tc>
        <w:tc>
          <w:tcPr>
            <w:tcW w:type="dxa" w:w="2492"/>
          </w:tcPr>
          <w:p>
            <w:pPr>
              <w:pStyle w:val="null3"/>
              <w:jc w:val="left"/>
            </w:pPr>
            <w:r>
              <w:rPr>
                <w:rFonts w:ascii="仿宋_GB2312" w:hAnsi="仿宋_GB2312" w:cs="仿宋_GB2312" w:eastAsia="仿宋_GB2312"/>
              </w:rPr>
              <w:t>1.配备团队人员人数不少于5人，且具有设计类专业本科学历的得5分，不满足5人不得分，每增加1人加1分，满分7分。 2.配备团队人员中至少有1人具有设计类职业技能证书或职称的得1分，每增加1人加1分，满分3分。 注：该项满分10分。证明材料：提供学历、证书等相关证明材料，在本单位缴纳2024年3月至今任意连续3个月社保证明，不提供不得分。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6.00%</w:t>
            </w:r>
          </w:p>
        </w:tc>
        <w:tc>
          <w:tcPr>
            <w:tcW w:type="dxa" w:w="1661"/>
          </w:tcPr>
          <w:p>
            <w:pPr>
              <w:pStyle w:val="null3"/>
              <w:jc w:val="left"/>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技术部分56.00分</w:t>
            </w:r>
          </w:p>
          <w:p>
            <w:pPr>
              <w:pStyle w:val="null3"/>
              <w:jc w:val="left"/>
            </w:pPr>
            <w:r>
              <w:rPr>
                <w:rFonts w:ascii="仿宋_GB2312" w:hAnsi="仿宋_GB2312" w:cs="仿宋_GB2312" w:eastAsia="仿宋_GB2312"/>
              </w:rPr>
              <w:t>商务部分34.00分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技术方案</w:t>
            </w:r>
          </w:p>
        </w:tc>
        <w:tc>
          <w:tcPr>
            <w:tcW w:type="dxa" w:w="2492"/>
          </w:tcPr>
          <w:p>
            <w:pPr>
              <w:pStyle w:val="null3"/>
              <w:jc w:val="left"/>
            </w:pPr>
            <w:r>
              <w:rPr>
                <w:rFonts w:ascii="仿宋_GB2312" w:hAnsi="仿宋_GB2312" w:cs="仿宋_GB2312" w:eastAsia="仿宋_GB2312"/>
              </w:rPr>
              <w:t>供应商提供的林业专题数据库建设、电子生态围栏场景建设、林木采伐场景建设方案，方案包括现状分析、需求分析、总体技术路线、关键技术采用、数据融合设计等；缺项扣２分，缺陷扣0.5分，缺陷情形如：需求了解不足，方案模式化，可行性低，内容雷同，技术路线不合理，关键技术不先进，应用场景与业务贴切等。</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供应商提供的项目实施方案应包括数据库建设、软件设计、数据质检、软件测试、接口开发等内容，缺项扣2分，缺陷扣0.5分，缺陷情形如：数据收集和处理不足，方案模式化，可行性低，内容雷同，进度安排不合理，应用开发落后等。</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供应商提供有售后服务方案、培训方案、应急预案、验收方案等内容，缺项扣２分，缺陷扣0.5分， 缺陷情形如：人员配备不符合需求，服务内容不充分，方案模式化，可行性低，内容雷同等。</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保密措施方案</w:t>
            </w:r>
          </w:p>
        </w:tc>
        <w:tc>
          <w:tcPr>
            <w:tcW w:type="dxa" w:w="2492"/>
          </w:tcPr>
          <w:p>
            <w:pPr>
              <w:pStyle w:val="null3"/>
              <w:jc w:val="left"/>
            </w:pPr>
            <w:r>
              <w:rPr>
                <w:rFonts w:ascii="仿宋_GB2312" w:hAnsi="仿宋_GB2312" w:cs="仿宋_GB2312" w:eastAsia="仿宋_GB2312"/>
              </w:rPr>
              <w:t>（1）供应商针对本项目制定的保密方案及措施、并提供项目所有参与人员签订的保密协议或保密承诺书并加盖公章的得3分。 提供以上人员签订的保密协议或保密承诺书及人员身份证复印件等相关证明材料，在本单位缴纳2024年3月至今任意连续3个月社保证明或有效的劳动合同等证明材料复印件并加盖单位公章，不提供不得分。 （2）保密方案及措施方案：A.方案适用性强，思路清晰，内容全面，能够根据实际情况制订，满足采购人的需要，考虑问题周全，实施过程务实，各项指标均能完成,项目所有参与人员均签订保密协议或承诺书的得7分； B.方案基本能够满足采购需要，操作性一般的，项目所有参与人员均签订保密协议或承诺书得5分； C.方案一般合理的得3分，项目所有参与人员均签订保密协议或承诺书； D.方案差的得1分，项目所有参与人员均签订保密协议或承诺书。 E.未提供者；得0分。 本项满分7分。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质量保障</w:t>
            </w:r>
          </w:p>
        </w:tc>
        <w:tc>
          <w:tcPr>
            <w:tcW w:type="dxa" w:w="2492"/>
          </w:tcPr>
          <w:p>
            <w:pPr>
              <w:pStyle w:val="null3"/>
              <w:jc w:val="left"/>
            </w:pPr>
            <w:r>
              <w:rPr>
                <w:rFonts w:ascii="仿宋_GB2312" w:hAnsi="仿宋_GB2312" w:cs="仿宋_GB2312" w:eastAsia="仿宋_GB2312"/>
              </w:rPr>
              <w:t>项目验收合格后，提供２年质保承诺得１分，每超过１年得１分，最高得３分。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供应商2020年1月至今承担过地理信息类、数据治理类、数据库建设类及林业、国土、规划类系统研发类四类业绩，每缺少一类业绩扣2分，符合要求的项目每个得2分，此项最高得8分。具体要求如下： （1）供应商提供的类似业绩为独立承接（非联合体）； （2）类似业绩要求提供合同清晰的复印件，内容须包含合同名称、双方签字印章、签订时间等合同关键信息，并加盖供应商公章。</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信誉及荣誉</w:t>
            </w:r>
          </w:p>
        </w:tc>
        <w:tc>
          <w:tcPr>
            <w:tcW w:type="dxa" w:w="2492"/>
          </w:tcPr>
          <w:p>
            <w:pPr>
              <w:pStyle w:val="null3"/>
              <w:jc w:val="left"/>
            </w:pPr>
            <w:r>
              <w:rPr>
                <w:rFonts w:ascii="仿宋_GB2312" w:hAnsi="仿宋_GB2312" w:cs="仿宋_GB2312" w:eastAsia="仿宋_GB2312"/>
              </w:rPr>
              <w:t>（1）供应商获得国家知识产权局颁发的地图类发明专利的，每提供一个得3分，最高得3分。 （2）供应商获得国家版权局颁发的测绘类、数据治理类、数据库建设类及系统研发类软件著作权的，每类提供一个得1分，最高得4分，同类分数不累加。 注：以上证书均需提供复印件加盖供应商公章，否则不得分。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团队实力</w:t>
            </w:r>
          </w:p>
        </w:tc>
        <w:tc>
          <w:tcPr>
            <w:tcW w:type="dxa" w:w="2492"/>
          </w:tcPr>
          <w:p>
            <w:pPr>
              <w:pStyle w:val="null3"/>
              <w:jc w:val="left"/>
            </w:pPr>
            <w:r>
              <w:rPr>
                <w:rFonts w:ascii="仿宋_GB2312" w:hAnsi="仿宋_GB2312" w:cs="仿宋_GB2312" w:eastAsia="仿宋_GB2312"/>
              </w:rPr>
              <w:t>（1）拟派项目负责人具有与林业或测绘地理信息相关专业的正高级工程师职称得2分，具有与林业或测绘地理信息相关专业的高级职称得1分。满分2分； （2） 拟派技术负责人具有与林业或测绘地理信息相关专业的正高级工程师职称，得2分，具有与林业或测绘地理信息相关专业的高级职称得1分。满分2分。 注：以上技术证书指与林业或测绘地理信息相关专业的职业技术证书，以上人员均需提供人员身份证复印件和相关证书复印件及供应商为其在本单位缴纳2024年3月至今任意连续3个月社保证明或有效的劳动合同等证明材料复印件并加盖单位公章。不提供的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492"/>
          </w:tcPr>
          <w:p>
            <w:pPr>
              <w:pStyle w:val="null3"/>
              <w:jc w:val="left"/>
            </w:pPr>
            <w:r>
              <w:rPr>
                <w:rFonts w:ascii="仿宋_GB2312" w:hAnsi="仿宋_GB2312" w:cs="仿宋_GB2312" w:eastAsia="仿宋_GB2312"/>
              </w:rPr>
              <w:t>拟投入本项目的相关工作人员岗位配置齐全，岗位分工明确，项目配置有专门的项目负责人和技术服务人员。 （1）团队人数要求： 一档（5 分）：拟投入人员达到 5 人，其中项目负责人、技术负责人至少各1人，实施人员至少 3 人。 二档（9 分）：拟投入人员达到 7 人，其中项目负责人、技术负责人至少各 1 人、实施人员至少各 5人，同时至少 2 名具备与林业或测绘地理信息相关专业的中级（含）以上职称证书或技术证书。 三档（13 分）：拟投入人员达到 10 人，其中项目负责人、技术负责人至少各 1 人，实施人员至少 8 人，同时至少 5 名具备与林业或测绘地理信息相关专业的中级（含）以上职称证书或技术证书。 （2）涉密网络安全保密管理人员： 需配备专门涉密网络安全保密管理人员，并持有省级或以上保密主管部门颁发的涉密网络安全保密管理人员岗位培训证书，每有1人得1分，满分2分。（同一人不重复计分） 注：以上技术证书指与林业或测绘地理信息相关专业的职业技术证书，以上人员均需提供人员身份证复印件和相关证书复印件及供应商为其在本单位缴纳2024年3月至今任意连续3个月社保证明或有效的劳动合同等证明材料复印件并加盖单位公章。不提供人员配置或者人员配置不满足一档要求的不得分。团队人数可包含涉密网络安全保密管理人员。</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HNWL-2025-005-2</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海南热带雨林国家公园自然教育标准建设与宣教活动项目（三次）</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海南热带雨林国家公园自然教育标准建设与宣教活动</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海南热带雨林国家公园自然教育标准建设与宣教活动</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1704000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HNWL-2025-005-2</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海南热带雨林国家公园自然教育标准建设与宣教活动项目（三次）</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海南热带雨林国家公园文创产品研发</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海南热带雨林国家公园文创产品研发</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800000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HNWL-2025-005-2</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海南热带雨林国家公园自然教育标准建设与宣教活动项目（三次）</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海南热带雨林国家公园智慧管理系统优化升级</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海南热带雨林国家公园智慧管理系统优化升级</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496000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详见附件：磋商响应函</w:t>
      </w:r>
    </w:p>
    <w:p>
      <w:pPr>
        <w:pStyle w:val="null3"/>
        <w:ind w:firstLine="960"/>
        <w:jc w:val="left"/>
      </w:pPr>
      <w:r>
        <w:rPr>
          <w:rFonts w:ascii="仿宋_GB2312" w:hAnsi="仿宋_GB2312" w:cs="仿宋_GB2312" w:eastAsia="仿宋_GB2312"/>
        </w:rPr>
        <w:t>详见附件：法律、行政法规规定的其他条件的承诺函</w:t>
      </w:r>
    </w:p>
    <w:p>
      <w:pPr>
        <w:pStyle w:val="null3"/>
        <w:ind w:firstLine="960"/>
        <w:jc w:val="left"/>
      </w:pPr>
      <w:r>
        <w:rPr>
          <w:rFonts w:ascii="仿宋_GB2312" w:hAnsi="仿宋_GB2312" w:cs="仿宋_GB2312" w:eastAsia="仿宋_GB2312"/>
        </w:rPr>
        <w:t>详见附件：法律、行政法规规定的其他条件的承诺函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详见附件：磋商响应函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详见附件：磋商响应函</w:t>
      </w:r>
    </w:p>
    <w:p>
      <w:pPr>
        <w:pStyle w:val="null3"/>
        <w:ind w:firstLine="960"/>
        <w:jc w:val="left"/>
      </w:pPr>
      <w:r>
        <w:rPr>
          <w:rFonts w:ascii="仿宋_GB2312" w:hAnsi="仿宋_GB2312" w:cs="仿宋_GB2312" w:eastAsia="仿宋_GB2312"/>
        </w:rPr>
        <w:t>详见附件：法律、行政法规规定的其他条件的承诺函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