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2024年超长期特别国债“以旧换新”项目医疗设备集中采购（二十七）(二次招标)</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SCIT-HNZG-2025060002L2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海南省卫生健康委员会药具管理中心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海南省卫生健康委员会药具管理中心</w:t>
      </w:r>
      <w:r>
        <w:rPr>
          <w:rFonts w:ascii="仿宋_GB2312" w:hAnsi="仿宋_GB2312" w:cs="仿宋_GB2312" w:eastAsia="仿宋_GB2312"/>
        </w:rPr>
        <w:t xml:space="preserve"> 委托， </w:t>
      </w:r>
      <w:r>
        <w:rPr>
          <w:rFonts w:ascii="仿宋_GB2312" w:hAnsi="仿宋_GB2312" w:cs="仿宋_GB2312" w:eastAsia="仿宋_GB2312"/>
        </w:rPr>
        <w:t>四川国际招标有限责任公司</w:t>
      </w:r>
      <w:r>
        <w:rPr>
          <w:rFonts w:ascii="仿宋_GB2312" w:hAnsi="仿宋_GB2312" w:cs="仿宋_GB2312" w:eastAsia="仿宋_GB2312"/>
        </w:rPr>
        <w:t xml:space="preserve"> 对 </w:t>
      </w:r>
      <w:r>
        <w:rPr>
          <w:rFonts w:ascii="仿宋_GB2312" w:hAnsi="仿宋_GB2312" w:cs="仿宋_GB2312" w:eastAsia="仿宋_GB2312"/>
        </w:rPr>
        <w:t>2024年超长期特别国债“以旧换新”项目医疗设备集中采购（二十七）(二次招标)</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SCIT-HNZG-2025060002L2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2024年超长期特别国债“以旧换新”项目医疗设备集中采购（二十七）(二次招标)</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15,000,000.00元</w:t>
      </w:r>
      <w:r>
        <w:rPr>
          <w:rFonts w:ascii="仿宋_GB2312" w:hAnsi="仿宋_GB2312" w:cs="仿宋_GB2312" w:eastAsia="仿宋_GB2312"/>
        </w:rPr>
        <w:t>壹仟伍佰万元整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合同签订后30日内交付合同标的物设备。</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，属于第二类、第三类医疗器械产品则须提供完整的医疗器械注册证；2）若所投产品非医疗器械的，须提供《非医疗器械说明函》。3）投标人须具备有效的《辐射安全许可证》</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3）若所投产品非医疗器械的，须提供《非医疗器械说明函》。4）投标人须具备有效的《辐射安全许可证》</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3）若所投产品非医疗器械的，须提供《非医疗器械说明函》。4）投标人须具备有效的《辐射安全许可证》</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，属于第二类、第三类医疗器械产品则须提供完整的医疗器械注册证；2）若所投产品非医疗器械的，须提供《非医疗器械说明函》。3）投标人须具备有效的《辐射安全许可证》</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3）若所投产品非医疗器械的，须提供《非医疗器械说明函》。</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1、本项目落实的政府采购政策：促进中小企业发展、促进监狱企业发展、促进残疾人福利性单位发展。 2、本项目不专门面向中小企业采购的原因：按照政府采购促进中小企业发展管理办法规定预留采购份额无法确保充分供应、充分竞争，或者存在可能影响政府采购目标实现的情形，本项目不专门面向中小企业。 3、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4、本项目为远程不见面开标，供应商无须到达开标现场，但开标前必须进入电子开标大厅在线签到（未签到视为无效投标），远程按时参加在线开标解密、开标记录盖章确认等即可。 5、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供应商使用交易系统遇到问题请拨打以下热线电话： 热线一：4001691288； 本项目需使用蓝色CA锁，CA数字证书认证咨询电话：0898-66668096。</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海南省卫生健康委员会药具管理中心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海南省海口市美兰区白龙南路45号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邢天赤</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四川国际招标有限责任公司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中国(四川)自由贸易试验区成都市高新区天府四街66号2栋22层1号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技术负责人（甘曼）、项目经理（李根长）、项目助理（吴师娟）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0898-68520848/18976349657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采购包1：3,000,000.00元</w:t>
            </w:r>
          </w:p>
          <w:p>
            <w:pPr>
              <w:pStyle w:val="null3"/>
              <w:jc w:val="left"/>
            </w:pPr>
            <w:r>
              <w:rPr>
                <w:rFonts w:ascii="仿宋_GB2312" w:hAnsi="仿宋_GB2312" w:cs="仿宋_GB2312" w:eastAsia="仿宋_GB2312"/>
              </w:rPr>
              <w:t>采购包2：2,490,000.00元</w:t>
            </w:r>
          </w:p>
          <w:p>
            <w:pPr>
              <w:pStyle w:val="null3"/>
              <w:jc w:val="left"/>
            </w:pPr>
            <w:r>
              <w:rPr>
                <w:rFonts w:ascii="仿宋_GB2312" w:hAnsi="仿宋_GB2312" w:cs="仿宋_GB2312" w:eastAsia="仿宋_GB2312"/>
              </w:rPr>
              <w:t>采购包3：2,000,000.00元</w:t>
            </w:r>
          </w:p>
          <w:p>
            <w:pPr>
              <w:pStyle w:val="null3"/>
              <w:jc w:val="left"/>
            </w:pPr>
            <w:r>
              <w:rPr>
                <w:rFonts w:ascii="仿宋_GB2312" w:hAnsi="仿宋_GB2312" w:cs="仿宋_GB2312" w:eastAsia="仿宋_GB2312"/>
              </w:rPr>
              <w:t>采购包4：6,500,000.00元</w:t>
            </w:r>
          </w:p>
          <w:p>
            <w:pPr>
              <w:pStyle w:val="null3"/>
              <w:jc w:val="left"/>
            </w:pPr>
            <w:r>
              <w:rPr>
                <w:rFonts w:ascii="仿宋_GB2312" w:hAnsi="仿宋_GB2312" w:cs="仿宋_GB2312" w:eastAsia="仿宋_GB2312"/>
              </w:rPr>
              <w:t>采购包5：500,000.00元</w:t>
            </w:r>
          </w:p>
          <w:p>
            <w:pPr>
              <w:pStyle w:val="null3"/>
              <w:jc w:val="left"/>
            </w:pPr>
            <w:r>
              <w:rPr>
                <w:rFonts w:ascii="仿宋_GB2312" w:hAnsi="仿宋_GB2312" w:cs="仿宋_GB2312" w:eastAsia="仿宋_GB2312"/>
              </w:rPr>
              <w:t>采购包6：210,000.00元</w:t>
            </w:r>
          </w:p>
          <w:p>
            <w:pPr>
              <w:pStyle w:val="null3"/>
              <w:jc w:val="left"/>
            </w:pPr>
            <w:r>
              <w:rPr>
                <w:rFonts w:ascii="仿宋_GB2312" w:hAnsi="仿宋_GB2312" w:cs="仿宋_GB2312" w:eastAsia="仿宋_GB2312"/>
              </w:rPr>
              <w:t>采购包7：300,000.00元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代理服务费收费标准：代理费用由 中标（成交）供应商 支付，按照中标（成交）金额，以 中标（成交）金额为计费基数，参照《海南省物价局关于降低部分招标代理机构服务收费标准的通知》（琼价费管〔2011〕225号）文件规定的收费标准执行。在中标（成交）通知书领取之前 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本项目可兼投7包，本项目可兼中7包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其他政府采购政策（实质性要求）：根据《海南省财政厅关于印发海南省绿色产品政府采购实施意见(试行)的通知》，参加政府采购活动前三年内，投标人有环保类行政处罚记录的，其投标无效。参加本次政府采购活动的投标人应当提供《环保类行政处罚记录声明函》（格式详见本项目招标文件第六章）。 2.开标时，投标人应当使用数字证书在解密时限内完成全部已投标采购包的投标文件在线解密，若出现系统异常情况，工作人员可适当延长解密时长。如在开启过程中出现解密失败的情况,允许供应商导入备用响应文件继续开启，若导入的备用响应文件仍解密失败，供应商不再参与政府采购活动。</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联系人：甘女士</w:t>
      </w:r>
    </w:p>
    <w:p>
      <w:pPr>
        <w:pStyle w:val="null3"/>
        <w:jc w:val="left"/>
      </w:pPr>
      <w:r>
        <w:rPr>
          <w:rFonts w:ascii="仿宋_GB2312" w:hAnsi="仿宋_GB2312" w:cs="仿宋_GB2312" w:eastAsia="仿宋_GB2312"/>
        </w:rPr>
        <w:t>联系电话：0898-68520848转822</w:t>
      </w:r>
    </w:p>
    <w:p>
      <w:pPr>
        <w:pStyle w:val="null3"/>
        <w:jc w:val="left"/>
      </w:pPr>
      <w:r>
        <w:rPr>
          <w:rFonts w:ascii="仿宋_GB2312" w:hAnsi="仿宋_GB2312" w:cs="仿宋_GB2312" w:eastAsia="仿宋_GB2312"/>
        </w:rPr>
        <w:t>地址：四川国际招标有限责任公司海南分公司总工室（海南省海口市龙华区国贸路26号汇通大厦（现安徽大厦）706室）</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2024年超长期特别国债“以旧换新”项目医疗设备集中采购（二十七）（二次招标）包含</w:t>
      </w:r>
      <w:r>
        <w:rPr>
          <w:rFonts w:ascii="仿宋_GB2312" w:hAnsi="仿宋_GB2312" w:cs="仿宋_GB2312" w:eastAsia="仿宋_GB2312"/>
        </w:rPr>
        <w:t>11</w:t>
      </w:r>
      <w:r>
        <w:rPr>
          <w:rFonts w:ascii="仿宋_GB2312" w:hAnsi="仿宋_GB2312" w:cs="仿宋_GB2312" w:eastAsia="仿宋_GB2312"/>
        </w:rPr>
        <w:t>台设备，分</w:t>
      </w:r>
      <w:r>
        <w:rPr>
          <w:rFonts w:ascii="仿宋_GB2312" w:hAnsi="仿宋_GB2312" w:cs="仿宋_GB2312" w:eastAsia="仿宋_GB2312"/>
        </w:rPr>
        <w:t>7</w:t>
      </w:r>
      <w:r>
        <w:rPr>
          <w:rFonts w:ascii="仿宋_GB2312" w:hAnsi="仿宋_GB2312" w:cs="仿宋_GB2312" w:eastAsia="仿宋_GB2312"/>
        </w:rPr>
        <w:t>个包，预算金额合计</w:t>
      </w:r>
      <w:r>
        <w:rPr>
          <w:rFonts w:ascii="仿宋_GB2312" w:hAnsi="仿宋_GB2312" w:cs="仿宋_GB2312" w:eastAsia="仿宋_GB2312"/>
        </w:rPr>
        <w:t>1500</w:t>
      </w:r>
      <w:r>
        <w:rPr>
          <w:rFonts w:ascii="仿宋_GB2312" w:hAnsi="仿宋_GB2312" w:cs="仿宋_GB2312" w:eastAsia="仿宋_GB2312"/>
        </w:rPr>
        <w:t>万元。该项目设备的购置将进一步优化省内各级医疗机构的医疗资源布局与配置，满足省内各级医疗机构的需求，为人民群众和境内外游客、投资者的健康保障需求提供医疗技术服务，全面提升海南自由贸易港医疗服务水平。</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3,000,000.00</w:t>
      </w:r>
    </w:p>
    <w:p>
      <w:pPr>
        <w:pStyle w:val="null3"/>
        <w:jc w:val="left"/>
      </w:pPr>
      <w:r>
        <w:rPr>
          <w:rFonts w:ascii="仿宋_GB2312" w:hAnsi="仿宋_GB2312" w:cs="仿宋_GB2312" w:eastAsia="仿宋_GB2312"/>
        </w:rPr>
        <w:t>采购包最高限价（元）: 3,000,000.00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数字乳腺X射线摄影系统（一）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2,490,000.00</w:t>
      </w:r>
    </w:p>
    <w:p>
      <w:pPr>
        <w:pStyle w:val="null3"/>
        <w:jc w:val="left"/>
      </w:pPr>
      <w:r>
        <w:rPr>
          <w:rFonts w:ascii="仿宋_GB2312" w:hAnsi="仿宋_GB2312" w:cs="仿宋_GB2312" w:eastAsia="仿宋_GB2312"/>
        </w:rPr>
        <w:t>采购包最高限价（元）: 2,490,000.00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数字乳腺X射线摄影系统（二）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2,490,000.00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2,000,000.00</w:t>
      </w:r>
    </w:p>
    <w:p>
      <w:pPr>
        <w:pStyle w:val="null3"/>
        <w:jc w:val="left"/>
      </w:pPr>
      <w:r>
        <w:rPr>
          <w:rFonts w:ascii="仿宋_GB2312" w:hAnsi="仿宋_GB2312" w:cs="仿宋_GB2312" w:eastAsia="仿宋_GB2312"/>
        </w:rPr>
        <w:t>采购包最高限价（元）: 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数字胃肠造影机（二）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6,500,000.00</w:t>
      </w:r>
    </w:p>
    <w:p>
      <w:pPr>
        <w:pStyle w:val="null3"/>
        <w:jc w:val="left"/>
      </w:pPr>
      <w:r>
        <w:rPr>
          <w:rFonts w:ascii="仿宋_GB2312" w:hAnsi="仿宋_GB2312" w:cs="仿宋_GB2312" w:eastAsia="仿宋_GB2312"/>
        </w:rPr>
        <w:t>采购包最高限价（元）: 6,500,000.00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数字减影血管造影系统（DSA）</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500,000.00</w:t>
      </w:r>
    </w:p>
    <w:p>
      <w:pPr>
        <w:pStyle w:val="null3"/>
        <w:jc w:val="left"/>
      </w:pPr>
      <w:r>
        <w:rPr>
          <w:rFonts w:ascii="仿宋_GB2312" w:hAnsi="仿宋_GB2312" w:cs="仿宋_GB2312" w:eastAsia="仿宋_GB2312"/>
        </w:rPr>
        <w:t>采购包最高限价（元）: 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高压注射器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210,000.00</w:t>
      </w:r>
    </w:p>
    <w:p>
      <w:pPr>
        <w:pStyle w:val="null3"/>
        <w:jc w:val="left"/>
      </w:pPr>
      <w:r>
        <w:rPr>
          <w:rFonts w:ascii="仿宋_GB2312" w:hAnsi="仿宋_GB2312" w:cs="仿宋_GB2312" w:eastAsia="仿宋_GB2312"/>
        </w:rPr>
        <w:t>采购包最高限价（元）: 210,000.00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激光胶片打印机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热敏胶片打印机</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300,000.00</w:t>
      </w:r>
    </w:p>
    <w:p>
      <w:pPr>
        <w:pStyle w:val="null3"/>
        <w:jc w:val="left"/>
      </w:pPr>
      <w:r>
        <w:rPr>
          <w:rFonts w:ascii="仿宋_GB2312" w:hAnsi="仿宋_GB2312" w:cs="仿宋_GB2312" w:eastAsia="仿宋_GB2312"/>
        </w:rPr>
        <w:t>采购包最高限价（元）: 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磁共振关节线圈8通道（肩、膝关节）</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数字乳腺X射线摄影系统（一）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数字乳腺X射线摄影系统（二）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数字胃肠造影机（二）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数字减影血管造影系统（DSA）</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高压注射器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激光胶片打印机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热敏胶片打印机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磁共振关节线圈8通道（肩、膝关节）</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标的名称：数字乳腺X射线摄影系统（一）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标的名称：数字乳腺X射线摄影系统（二）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标的名称：数字胃肠造影机（二）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标的名称：数字减影血管造影系统（DSA）</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标的名称：高压注射器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标的名称：激光胶片打印机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标的名称：热敏胶片打印机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标的名称：磁共振关节线圈8通道（肩、膝关节）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，属于第二类、第三类医疗器械产品则须提供完整的医疗器械注册证；2）若所投产品非医疗器械的，须提供《非医疗器械说明函》。3）投标人须具备有效的《辐射安全许可证》</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3）若所投产品非医疗器械的，须提供《非医疗器械说明函》。4）投标人须具备有效的《辐射安全许可证》</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3）若所投产品非医疗器械的，须提供《非医疗器械说明函》。4）投标人须具备有效的《辐射安全许可证》</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，属于第二类、第三类医疗器械产品则须提供完整的医疗器械注册证；2）若所投产品非医疗器械的，须提供《非医疗器械说明函》。3）投标人须具备有效的《辐射安全许可证》</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3）若所投产品非医疗器械的，须提供《非医疗器械说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标“▲”条款（6分）：符合技术要求得6分；每负偏离1项扣1.5分，负偏离达4项的，此项得0分；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技术参数承诺函</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83条，按以下要求赋分：A：一般技术参数完全满足，得34分；B：一般技术参数不满足1-20项区间时，每不满足一条参数扣0.77分；C：一般技术参数不满足21-50项区间时，每不满足一条参数扣0.4分； D：一般技术参数不满足51-83项区间时， 每不满足一条参数扣0.2分。最低得0分，漏报技术条款视为不满足。注：上述1-20项、21-50项、51-83项与参数的不满足条款数量相关，不涉及参数所对应序号。示例：如负偏离25项，投标人扣分=20项×0.77分+（25项-20项）×0.4分=20×0.77+5×0.4=17.4分，得分=34分-17.4分=16.6分。</w:t>
            </w:r>
          </w:p>
        </w:tc>
        <w:tc>
          <w:tcPr>
            <w:tcW w:type="dxa" w:w="831"/>
          </w:tcPr>
          <w:p>
            <w:pPr>
              <w:pStyle w:val="null3"/>
              <w:jc w:val="right"/>
            </w:pPr>
            <w:r>
              <w:rPr>
                <w:rFonts w:ascii="仿宋_GB2312" w:hAnsi="仿宋_GB2312" w:cs="仿宋_GB2312" w:eastAsia="仿宋_GB2312"/>
              </w:rPr>
              <w:t>34.0000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技术参数承诺函</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标“▲”条款（6分）：符合技术要求得6分；每负偏离1项扣1.5分，负偏离达4项的，此项得0分；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54条，按以下要求赋分：A：一般技术参数完全满足，得34分；B：一般技术参数不满足1-10项区间时，每不满足一条参数扣1分；C：一般技术参数不满足11-30项区间时，每不满足一条参数扣0.6分； D：一般技术参数不满足31-54项区间时， 每不满足一条参数扣0.5分。最低得0分，漏报技术条款视为不满足。注：上述1-10项、11-30项、31-54项与参数的不满足条款数量相关，不涉及参数所对应序号。示例：如负偏离15项，投标人扣分=10项×1分+（15项-10项）×0.6分=10×1+5×0.6=13分，得分=34分-13分=21分。</w:t>
            </w:r>
          </w:p>
        </w:tc>
        <w:tc>
          <w:tcPr>
            <w:tcW w:type="dxa" w:w="831"/>
          </w:tcPr>
          <w:p>
            <w:pPr>
              <w:pStyle w:val="null3"/>
              <w:jc w:val="right"/>
            </w:pPr>
            <w:r>
              <w:rPr>
                <w:rFonts w:ascii="仿宋_GB2312" w:hAnsi="仿宋_GB2312" w:cs="仿宋_GB2312" w:eastAsia="仿宋_GB2312"/>
              </w:rPr>
              <w:t>34.0000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标“▲”条款（13.5分）：符合技术要求得13.5分；每负偏离1项扣1.5分，负偏离达9项的，此项得0分；</w:t>
            </w:r>
          </w:p>
        </w:tc>
        <w:tc>
          <w:tcPr>
            <w:tcW w:type="dxa" w:w="831"/>
          </w:tcPr>
          <w:p>
            <w:pPr>
              <w:pStyle w:val="null3"/>
              <w:jc w:val="right"/>
            </w:pPr>
            <w:r>
              <w:rPr>
                <w:rFonts w:ascii="仿宋_GB2312" w:hAnsi="仿宋_GB2312" w:cs="仿宋_GB2312" w:eastAsia="仿宋_GB2312"/>
              </w:rPr>
              <w:t>13.5000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57条，按以下要求赋分：A：一般技术参数完全满足，得26.5分；B：一般技术参数不满足1-10项区间时，每不满足一条参数扣0.91分；C：一般技术参数不满足11-30项区间时，每不满足一条参数扣0.6分； D：一般技术参数不满足31-57项区间时， 每不满足一条参数扣0.2分。最低得0分，漏报技术条款视为不满足。注：上述1-10项、11-30项、31-57项与参数的不满足条款数量相关，不涉及参数所对应序号。示例：如负偏离15项，投标人扣分=10项×0.91分+（15项-10项）×0.6分=10×0.91+5×0.6=12.1分，得分=26.5分-12.1分=14.4分。</w:t>
            </w:r>
          </w:p>
        </w:tc>
        <w:tc>
          <w:tcPr>
            <w:tcW w:type="dxa" w:w="831"/>
          </w:tcPr>
          <w:p>
            <w:pPr>
              <w:pStyle w:val="null3"/>
              <w:jc w:val="right"/>
            </w:pPr>
            <w:r>
              <w:rPr>
                <w:rFonts w:ascii="仿宋_GB2312" w:hAnsi="仿宋_GB2312" w:cs="仿宋_GB2312" w:eastAsia="仿宋_GB2312"/>
              </w:rPr>
              <w:t>26.5000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标“▲”条款（13.5分）：符合技术要求得13.5分；每负偏离1项扣1.5分，负偏离达9项的，此项得0分；</w:t>
            </w:r>
          </w:p>
        </w:tc>
        <w:tc>
          <w:tcPr>
            <w:tcW w:type="dxa" w:w="831"/>
          </w:tcPr>
          <w:p>
            <w:pPr>
              <w:pStyle w:val="null3"/>
              <w:jc w:val="right"/>
            </w:pPr>
            <w:r>
              <w:rPr>
                <w:rFonts w:ascii="仿宋_GB2312" w:hAnsi="仿宋_GB2312" w:cs="仿宋_GB2312" w:eastAsia="仿宋_GB2312"/>
              </w:rPr>
              <w:t>13.5000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70条，按以下要求赋分：A：一般技术参数完全满足，得26.5分；B：一般技术参数不满足1-20项区间时，每不满足一条参数扣0.7分；C：一般技术参数不满足21-40项区间时，每不满足一条参数扣0.4分； D：一般技术参数不满足41-70项区间时， 每不满足一条参数扣0.15分。最低得0分，漏报技术条款视为不满足。注：上述1-20项、21-40项、41-70项与参数的不满足条款数量相关，不涉及参数所对应序号。示例：如负偏离25项，投标人扣分=20项×0.7分+（25项-20项）×0.4分=20×0.7+5×0.4=16分，得分=26.5分-16分=10.5分。</w:t>
            </w:r>
          </w:p>
        </w:tc>
        <w:tc>
          <w:tcPr>
            <w:tcW w:type="dxa" w:w="831"/>
          </w:tcPr>
          <w:p>
            <w:pPr>
              <w:pStyle w:val="null3"/>
              <w:jc w:val="right"/>
            </w:pPr>
            <w:r>
              <w:rPr>
                <w:rFonts w:ascii="仿宋_GB2312" w:hAnsi="仿宋_GB2312" w:cs="仿宋_GB2312" w:eastAsia="仿宋_GB2312"/>
              </w:rPr>
              <w:t>26.5000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标“▲”条款（6分）：符合技术要求得6分；每负偏离1项扣3分，负偏离达2项的，此项得0分；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30条，按以下要求赋分：A：一般技术参数完全满足，得34分；B：一般技术参数不满足1-10项区间时，每不满足一条参数扣1.4分；C：一般技术参数不满足11-20项区间时，每不满足一条参数扣1.2分； D：一般技术参数不满足21-30项区间时， 每不满足一条参数扣0.8分。最低得0分，漏报技术条款视为不满足。注：上述1-10项、11-20项、21-30项与参数的不满足条款数量相关，不涉及参数所对应序号。示例：如负偏离15项，投标人扣分=10项×1.4分+（15项-10项）×1.2分=10×1.4+5×1.2=20分，得分=34分-20分=14分。</w:t>
            </w:r>
          </w:p>
        </w:tc>
        <w:tc>
          <w:tcPr>
            <w:tcW w:type="dxa" w:w="831"/>
          </w:tcPr>
          <w:p>
            <w:pPr>
              <w:pStyle w:val="null3"/>
              <w:jc w:val="right"/>
            </w:pPr>
            <w:r>
              <w:rPr>
                <w:rFonts w:ascii="仿宋_GB2312" w:hAnsi="仿宋_GB2312" w:cs="仿宋_GB2312" w:eastAsia="仿宋_GB2312"/>
              </w:rPr>
              <w:t>34.0000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标“▲”条款（9分）：符合技术要求得9分；每负偏离1项扣3分，负偏离达3项的，此项得0分；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20条，按以下要求赋分：A：一般技术参数完全满足，得31分；B：一般技术参数不满足1-5项区间时，每不满足一条参数扣2分；C：一般技术参数不满足6-10项区间时，每不满足一条参数扣1.6分； D：一般技术参数不满足11-20项区间时， 每不满足一条参数扣1.3分。最低得0分，漏报技术条款视为不满足。注：上述1-5项、6-10项、11-20项与参数的不满足条款数量相关，不涉及参数所对应序号。示例：如负偏离10项，投标人扣分=5项×2分+（10项-5项）×1.6分=5×2+5×1.6=18分，得分=31分-18分=13分。</w:t>
            </w:r>
          </w:p>
        </w:tc>
        <w:tc>
          <w:tcPr>
            <w:tcW w:type="dxa" w:w="831"/>
          </w:tcPr>
          <w:p>
            <w:pPr>
              <w:pStyle w:val="null3"/>
              <w:jc w:val="right"/>
            </w:pPr>
            <w:r>
              <w:rPr>
                <w:rFonts w:ascii="仿宋_GB2312" w:hAnsi="仿宋_GB2312" w:cs="仿宋_GB2312" w:eastAsia="仿宋_GB2312"/>
              </w:rPr>
              <w:t>31.0000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8条，按以下要求赋分：A：一般技术参数完全满足，得40分；B：一般技术参数不满足1-3项区间时，每不满足一条参数扣6分；C：一般技术参数不满足4-6项区间时，每不满足一条参数扣5分； D：一般技术参数不满足7-8项区间时， 每不满足一条参数扣3.5分。最低得0分，漏报技术条款视为不满足。注：上述1-3项、4-6项、7-8项与参数的不满足条款数量相关，不涉及参数所对应序号。示例：如负偏离5项，投标人扣分=3项×6分+（5项-3项）×5分=3×6+2×5=28分，得分=40分-28分=12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SCIT-HNZG-2025060002L2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2024年超长期特别国债“以旧换新”项目医疗设备集中采购（二十七）(二次招标)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原采购第1包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数字乳腺X射线摄影系统（一）</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3000000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SCIT-HNZG-2025060002L2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2024年超长期特别国债“以旧换新”项目医疗设备集中采购（二十七）(二次招标)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原采购第2包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数字乳腺X射线摄影系统（二）</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2490000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SCIT-HNZG-2025060002L2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2024年超长期特别国债“以旧换新”项目医疗设备集中采购（二十七）(二次招标)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原采购第4包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数字胃肠造影机（二）</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2000000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SCIT-HNZG-2025060002L2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2024年超长期特别国债“以旧换新”项目医疗设备集中采购（二十七）(二次招标)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原采购第5包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数字减影血管造影系统（DSA）</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6500000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SCIT-HNZG-2025060002L2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2024年超长期特别国债“以旧换新”项目医疗设备集中采购（二十七）(二次招标)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原采购第6包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高压注射器</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500000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SCIT-HNZG-2025060002L2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2024年超长期特别国债“以旧换新”项目医疗设备集中采购（二十七）(二次招标)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原采购第7包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激光胶片打印机</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热敏胶片打印机</w:t>
            </w:r>
          </w:p>
        </w:tc>
        <w:tc>
          <w:tcPr>
            <w:tcW w:type="dxa" w:w="639"/>
          </w:tcPr>
          <w:p>
            <w:pPr>
              <w:pStyle w:val="null3"/>
              <w:jc w:val="left"/>
            </w:pPr>
            <w:r>
              <w:rPr>
                <w:rFonts w:ascii="仿宋_GB2312" w:hAnsi="仿宋_GB2312" w:cs="仿宋_GB2312" w:eastAsia="仿宋_GB2312"/>
              </w:rPr>
              <w:t xml:space="preserve"> 3.0000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120000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SCIT-HNZG-2025060002L2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2024年超长期特别国债“以旧换新”项目医疗设备集中采购（二十七）(二次招标)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原采购第8包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磁共振关节线圈8通道（肩、膝关节）</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