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0"/>
      </w:pPr>
      <w:r>
        <w:rPr>
          <w:rFonts w:ascii="仿宋_GB2312" w:hAnsi="仿宋_GB2312" w:cs="仿宋_GB2312" w:eastAsia="仿宋_GB2312"/>
          <w:sz w:val="48"/>
          <w:b/>
        </w:rPr>
        <w:t>海南省政府采购</w:t>
      </w:r>
    </w:p>
    <w:p>
      <w:pPr>
        <w:pStyle w:val="null3"/>
        <w:jc w:val="center"/>
        <w:outlineLvl w:val="0"/>
      </w:pPr>
      <w:r>
        <w:rPr>
          <w:rFonts w:ascii="仿宋_GB2312" w:hAnsi="仿宋_GB2312" w:cs="仿宋_GB2312" w:eastAsia="仿宋_GB2312"/>
          <w:sz w:val="48"/>
          <w:b/>
        </w:rPr>
        <w:t>公开招标文件</w:t>
      </w:r>
    </w:p>
    <w:p>
      <w:pPr>
        <w:pStyle w:val="null3"/>
        <w:jc w:val="center"/>
        <w:outlineLvl w:val="0"/>
      </w:pPr>
      <w:r>
        <w:rPr>
          <w:rFonts w:ascii="仿宋_GB2312" w:hAnsi="仿宋_GB2312" w:cs="仿宋_GB2312" w:eastAsia="仿宋_GB2312"/>
          <w:sz w:val="48"/>
          <w:b/>
        </w:rPr>
        <w:t>（货物类）</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outlineLvl w:val="2"/>
      </w:pPr>
      <w:r>
        <w:rPr>
          <w:rFonts w:ascii="仿宋_GB2312" w:hAnsi="仿宋_GB2312" w:cs="仿宋_GB2312" w:eastAsia="仿宋_GB2312"/>
          <w:sz w:val="28"/>
          <w:b/>
        </w:rPr>
        <w:t>项目名称：</w:t>
      </w:r>
      <w:r>
        <w:rPr>
          <w:rFonts w:ascii="仿宋_GB2312" w:hAnsi="仿宋_GB2312" w:cs="仿宋_GB2312" w:eastAsia="仿宋_GB2312"/>
          <w:sz w:val="28"/>
          <w:b/>
        </w:rPr>
        <w:t>琼中黎族苗族自治县环卫设备设施更新改造项目(二次)</w:t>
      </w:r>
    </w:p>
    <w:p>
      <w:pPr>
        <w:pStyle w:val="null3"/>
        <w:jc w:val="center"/>
        <w:outlineLvl w:val="2"/>
      </w:pPr>
      <w:r>
        <w:rPr>
          <w:rFonts w:ascii="仿宋_GB2312" w:hAnsi="仿宋_GB2312" w:cs="仿宋_GB2312" w:eastAsia="仿宋_GB2312"/>
          <w:sz w:val="28"/>
          <w:b/>
        </w:rPr>
        <w:t>项目编号：</w:t>
      </w:r>
      <w:r>
        <w:rPr>
          <w:rFonts w:ascii="仿宋_GB2312" w:hAnsi="仿宋_GB2312" w:cs="仿宋_GB2312" w:eastAsia="仿宋_GB2312"/>
          <w:sz w:val="28"/>
          <w:b/>
        </w:rPr>
        <w:t>[HNPC]20250900001[GK]-1</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3"/>
      </w:pPr>
      <w:r>
        <w:rPr>
          <w:rFonts w:ascii="仿宋_GB2312" w:hAnsi="仿宋_GB2312" w:cs="仿宋_GB2312" w:eastAsia="仿宋_GB2312"/>
          <w:sz w:val="24"/>
          <w:b/>
        </w:rPr>
        <w:t>采购人：</w:t>
      </w:r>
      <w:r>
        <w:rPr>
          <w:rFonts w:ascii="仿宋_GB2312" w:hAnsi="仿宋_GB2312" w:cs="仿宋_GB2312" w:eastAsia="仿宋_GB2312"/>
          <w:sz w:val="24"/>
          <w:b/>
        </w:rPr>
        <w:t>琼中黎族苗族自治县市政服务中心</w:t>
      </w:r>
    </w:p>
    <w:p>
      <w:pPr>
        <w:pStyle w:val="null3"/>
        <w:jc w:val="center"/>
        <w:outlineLvl w:val="3"/>
      </w:pPr>
      <w:r>
        <w:rPr>
          <w:rFonts w:ascii="仿宋_GB2312" w:hAnsi="仿宋_GB2312" w:cs="仿宋_GB2312" w:eastAsia="仿宋_GB2312"/>
          <w:sz w:val="24"/>
          <w:b/>
        </w:rPr>
        <w:t>代理机构：</w:t>
      </w:r>
      <w:r>
        <w:rPr>
          <w:rFonts w:ascii="仿宋_GB2312" w:hAnsi="仿宋_GB2312" w:cs="仿宋_GB2312" w:eastAsia="仿宋_GB2312"/>
          <w:sz w:val="24"/>
          <w:b/>
        </w:rPr>
        <w:t>海南品诚项目咨询有限公司</w:t>
      </w:r>
    </w:p>
    <w:p>
      <w:pPr>
        <w:pStyle w:val="null3"/>
        <w:jc w:val="center"/>
        <w:outlineLvl w:va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政府采购电子招标投标活动须知</w:t>
      </w:r>
    </w:p>
    <w:p>
      <w:pPr>
        <w:pStyle w:val="null3"/>
        <w:ind w:firstLine="480"/>
        <w:jc w:val="both"/>
      </w:pPr>
      <w:r>
        <w:rPr>
          <w:rFonts w:ascii="仿宋_GB2312" w:hAnsi="仿宋_GB2312" w:cs="仿宋_GB2312" w:eastAsia="仿宋_GB2312"/>
        </w:rPr>
        <w:t>电子招标投标活动的相关规定适用本项目电子招标投标活动。</w:t>
      </w:r>
    </w:p>
    <w:p>
      <w:pPr>
        <w:pStyle w:val="null3"/>
        <w:jc w:val="left"/>
        <w:outlineLvl w:val="2"/>
      </w:pPr>
      <w:r>
        <w:rPr>
          <w:rFonts w:ascii="仿宋_GB2312" w:hAnsi="仿宋_GB2312" w:cs="仿宋_GB2312" w:eastAsia="仿宋_GB2312"/>
          <w:sz w:val="28"/>
          <w:b/>
        </w:rPr>
        <w:t>一、电子投标文件的编制及报送要求</w:t>
      </w:r>
    </w:p>
    <w:p>
      <w:pPr>
        <w:pStyle w:val="null3"/>
        <w:ind w:firstLine="480"/>
        <w:jc w:val="both"/>
      </w:pPr>
      <w:r>
        <w:rPr>
          <w:rFonts w:ascii="仿宋_GB2312" w:hAnsi="仿宋_GB2312" w:cs="仿宋_GB2312" w:eastAsia="仿宋_GB2312"/>
        </w:rPr>
        <w:t>本项目实行电子化采购，使用海南省政府采购智慧云平台（以下简称“智慧云平台”），供应商应当按照以下要求，参与本次电子化采购活动。</w:t>
      </w:r>
    </w:p>
    <w:p>
      <w:pPr>
        <w:pStyle w:val="null3"/>
        <w:ind w:firstLine="480"/>
        <w:jc w:val="both"/>
      </w:pPr>
      <w:r>
        <w:rPr>
          <w:rFonts w:ascii="仿宋_GB2312" w:hAnsi="仿宋_GB2312" w:cs="仿宋_GB2312" w:eastAsia="仿宋_GB2312"/>
        </w:rPr>
        <w:t>供应商应当自行在海南省政府采购智慧云平台-下载专区查看相应的系统操作指南，并严格按照操作指南要求进行系统操作。</w:t>
      </w:r>
    </w:p>
    <w:p>
      <w:pPr>
        <w:pStyle w:val="null3"/>
        <w:ind w:firstLine="480"/>
        <w:jc w:val="both"/>
      </w:pPr>
      <w:r>
        <w:rPr>
          <w:rFonts w:ascii="仿宋_GB2312" w:hAnsi="仿宋_GB2312" w:cs="仿宋_GB2312" w:eastAsia="仿宋_GB2312"/>
        </w:rPr>
        <w:t>1、数字证书（CA）及电子签章</w:t>
      </w:r>
    </w:p>
    <w:p>
      <w:pPr>
        <w:pStyle w:val="null3"/>
        <w:ind w:firstLine="480"/>
        <w:jc w:val="both"/>
      </w:pPr>
      <w:r>
        <w:rPr>
          <w:rFonts w:ascii="仿宋_GB2312" w:hAnsi="仿宋_GB2312" w:cs="仿宋_GB2312" w:eastAsia="仿宋_GB2312"/>
        </w:rPr>
        <w:t>1.1投标人应当使用纳入智慧云平台数字证书范围的数字证书（CA）及电子签章（以下简称“证书及签章”），进行系统操作。使用证书及签章登录智慧云平台进行的一切操作和资料传递，以及加盖电子签章确认采购过程中制作、交换的数据电文资料，均属于投标人真实意思表示，由投标人对系统操作行为和电子签章确认的事项承担法律责任。</w:t>
      </w:r>
    </w:p>
    <w:p>
      <w:pPr>
        <w:pStyle w:val="null3"/>
        <w:ind w:firstLine="480"/>
        <w:jc w:val="both"/>
      </w:pPr>
      <w:r>
        <w:rPr>
          <w:rFonts w:ascii="仿宋_GB2312" w:hAnsi="仿宋_GB2312" w:cs="仿宋_GB2312" w:eastAsia="仿宋_GB2312"/>
        </w:rPr>
        <w:t>1.2投标人应当加强证书和电子签章日常校验和妥善保管，确保在参加采购活动期间证书和电子签章能够正常使用；投标人应当严格管理证书和电子签章的内部授权，防止非授权操作。</w:t>
      </w:r>
    </w:p>
    <w:p>
      <w:pPr>
        <w:pStyle w:val="null3"/>
        <w:ind w:firstLine="480"/>
        <w:jc w:val="both"/>
      </w:pPr>
      <w:r>
        <w:rPr>
          <w:rFonts w:ascii="仿宋_GB2312" w:hAnsi="仿宋_GB2312" w:cs="仿宋_GB2312" w:eastAsia="仿宋_GB2312"/>
        </w:rPr>
        <w:t>1.3投标人在参加开标以前自行对使用电脑的网络环境、驱动安装、客户端安装以及证书的有效性等进行检测，保证可以正常使用。</w:t>
      </w:r>
    </w:p>
    <w:p>
      <w:pPr>
        <w:pStyle w:val="null3"/>
        <w:ind w:firstLine="480"/>
        <w:jc w:val="both"/>
      </w:pPr>
      <w:r>
        <w:rPr>
          <w:rFonts w:ascii="仿宋_GB2312" w:hAnsi="仿宋_GB2312" w:cs="仿宋_GB2312" w:eastAsia="仿宋_GB2312"/>
        </w:rPr>
        <w:t>1.4投标人需确保在开标时证书或电子签章在有效期内，若投标人证书或电子签章即将到期或已过期，投标人数字证书或电子签章在续期后务必在开标前重新制作和上传电子响应文件，否则将造成电子投标文件无法进行解密。</w:t>
      </w:r>
    </w:p>
    <w:p>
      <w:pPr>
        <w:pStyle w:val="null3"/>
        <w:ind w:firstLine="480"/>
        <w:jc w:val="both"/>
      </w:pPr>
      <w:r>
        <w:rPr>
          <w:rFonts w:ascii="仿宋_GB2312" w:hAnsi="仿宋_GB2312" w:cs="仿宋_GB2312" w:eastAsia="仿宋_GB2312"/>
        </w:rPr>
        <w:t>2 投标文件制作、密封</w:t>
      </w:r>
    </w:p>
    <w:p>
      <w:pPr>
        <w:pStyle w:val="null3"/>
        <w:ind w:firstLine="480"/>
        <w:jc w:val="both"/>
      </w:pPr>
      <w:r>
        <w:rPr>
          <w:rFonts w:ascii="仿宋_GB2312" w:hAnsi="仿宋_GB2312" w:cs="仿宋_GB2312" w:eastAsia="仿宋_GB2312"/>
        </w:rPr>
        <w:t>2.1投标人应使用海南省政府采购智慧云平台提供的投标客户端编制、标记、签章、加密投标文件，成功加密后将生成指定格式的电子投标文件和电子备用投标文件。所有投标文件不能进行任何修改、压缩、解压等操作。</w:t>
      </w:r>
    </w:p>
    <w:p>
      <w:pPr>
        <w:pStyle w:val="null3"/>
        <w:ind w:firstLine="480"/>
        <w:jc w:val="both"/>
      </w:pPr>
      <w:r>
        <w:rPr>
          <w:rFonts w:ascii="仿宋_GB2312" w:hAnsi="仿宋_GB2312" w:cs="仿宋_GB2312" w:eastAsia="仿宋_GB2312"/>
        </w:rPr>
        <w:t>2.3投标人完成投标文件编制后，应按照招标文件第六章明确的签章要求，使用互认的证书及签章对投标文件进行电子签章和加密。</w:t>
      </w:r>
    </w:p>
    <w:p>
      <w:pPr>
        <w:pStyle w:val="null3"/>
        <w:ind w:firstLine="480"/>
        <w:jc w:val="both"/>
      </w:pPr>
      <w:r>
        <w:rPr>
          <w:rFonts w:ascii="仿宋_GB2312" w:hAnsi="仿宋_GB2312" w:cs="仿宋_GB2312" w:eastAsia="仿宋_GB2312"/>
        </w:rPr>
        <w:t>2.4 招标文件澄清或者修改的内容可能影响投标文件编制的，代理机构将重新发布澄清或者修改后的招标文件，投标人应重新获取澄清或者修改后的招标文件，按照澄清或者修改后的招标文件进行投标文件编制、标记、签章和加密。</w:t>
      </w:r>
    </w:p>
    <w:p>
      <w:pPr>
        <w:pStyle w:val="null3"/>
        <w:ind w:firstLine="480"/>
        <w:jc w:val="both"/>
      </w:pPr>
      <w:r>
        <w:rPr>
          <w:rFonts w:ascii="仿宋_GB2312" w:hAnsi="仿宋_GB2312" w:cs="仿宋_GB2312" w:eastAsia="仿宋_GB2312"/>
        </w:rPr>
        <w:t>3、投标文件递交</w:t>
      </w:r>
    </w:p>
    <w:p>
      <w:pPr>
        <w:pStyle w:val="null3"/>
        <w:ind w:firstLine="480"/>
        <w:jc w:val="both"/>
      </w:pPr>
      <w:r>
        <w:rPr>
          <w:rFonts w:ascii="仿宋_GB2312" w:hAnsi="仿宋_GB2312" w:cs="仿宋_GB2312" w:eastAsia="仿宋_GB2312"/>
        </w:rPr>
        <w:t>3.1．在投标文件提交截止时间前，投标人须将电子投标文件成功完整上传到海南省政府采购智慧云平台，且取得投标回执。投标截止时间结束后，系统将不允许投标人上传投标文件。</w:t>
      </w:r>
    </w:p>
    <w:p>
      <w:pPr>
        <w:pStyle w:val="null3"/>
        <w:ind w:firstLine="480"/>
        <w:jc w:val="both"/>
      </w:pPr>
      <w:r>
        <w:rPr>
          <w:rFonts w:ascii="仿宋_GB2312" w:hAnsi="仿宋_GB2312" w:cs="仿宋_GB2312" w:eastAsia="仿宋_GB2312"/>
        </w:rPr>
        <w:t>3.2．投标人应充分考虑设备、网络环境、人员对系统熟悉度等影响等投标文件提交的各种因素，合理安排投标文件制作、提交时间，建议在投标截止时间前一个工作日的工作时间内完成上传投标文件。</w:t>
      </w:r>
    </w:p>
    <w:p>
      <w:pPr>
        <w:pStyle w:val="null3"/>
        <w:ind w:firstLine="480"/>
        <w:jc w:val="both"/>
      </w:pPr>
      <w:r>
        <w:rPr>
          <w:rFonts w:ascii="仿宋_GB2312" w:hAnsi="仿宋_GB2312" w:cs="仿宋_GB2312" w:eastAsia="仿宋_GB2312"/>
        </w:rPr>
        <w:t>4、投标文件的补充、修改、撤回</w:t>
      </w:r>
    </w:p>
    <w:p>
      <w:pPr>
        <w:pStyle w:val="null3"/>
        <w:ind w:firstLine="480"/>
        <w:jc w:val="both"/>
      </w:pPr>
      <w:r>
        <w:rPr>
          <w:rFonts w:ascii="仿宋_GB2312" w:hAnsi="仿宋_GB2312" w:cs="仿宋_GB2312" w:eastAsia="仿宋_GB2312"/>
        </w:rPr>
        <w:t>投标文件提交截止时间前，投标人可以补充、修改或者撤回已成功提交的投标文件；对投标文件进行补充、修改的，应当先行撤回已提交的投标文件，补充、修改后重新提交。投标人投标文件撤回后，视为未提交过投标文件。</w:t>
      </w:r>
    </w:p>
    <w:p>
      <w:pPr>
        <w:pStyle w:val="null3"/>
        <w:ind w:firstLine="480"/>
        <w:jc w:val="both"/>
      </w:pPr>
      <w:r>
        <w:rPr>
          <w:rFonts w:ascii="仿宋_GB2312" w:hAnsi="仿宋_GB2312" w:cs="仿宋_GB2312" w:eastAsia="仿宋_GB2312"/>
        </w:rPr>
        <w:t>5、关于“全称”、“投标人代表签字”及“加盖单位公章”：</w:t>
      </w:r>
    </w:p>
    <w:p>
      <w:pPr>
        <w:pStyle w:val="null3"/>
        <w:ind w:firstLine="480"/>
        <w:jc w:val="both"/>
      </w:pPr>
      <w:r>
        <w:rPr>
          <w:rFonts w:ascii="仿宋_GB2312" w:hAnsi="仿宋_GB2312" w:cs="仿宋_GB2312" w:eastAsia="仿宋_GB2312"/>
        </w:rPr>
        <w:t>5.1 在电子投标文件中，涉及“全称”和“投标人代表签字”的内容请根据采购文件要求完成签署。</w:t>
      </w:r>
    </w:p>
    <w:p>
      <w:pPr>
        <w:pStyle w:val="null3"/>
        <w:ind w:firstLine="480"/>
        <w:jc w:val="both"/>
      </w:pPr>
      <w:r>
        <w:rPr>
          <w:rFonts w:ascii="仿宋_GB2312" w:hAnsi="仿宋_GB2312" w:cs="仿宋_GB2312" w:eastAsia="仿宋_GB2312"/>
        </w:rPr>
        <w:t>5.2 电子投标文件中，涉及“加盖单位公章”的内容应使用投标人的CA数字证书完成，否则投标无效。</w:t>
      </w:r>
    </w:p>
    <w:p>
      <w:pPr>
        <w:pStyle w:val="null3"/>
        <w:ind w:firstLine="480"/>
        <w:jc w:val="both"/>
      </w:pPr>
      <w:r>
        <w:rPr>
          <w:rFonts w:ascii="仿宋_GB2312" w:hAnsi="仿宋_GB2312" w:cs="仿宋_GB2312" w:eastAsia="仿宋_GB2312"/>
        </w:rPr>
        <w:t>5.3在电子投标文件中，若投标人按照本增列内容第5点第5.2项规定加盖其单位公章，则出现无全称、或投标人代表未签字等情形，不视为投标无效。</w:t>
      </w:r>
    </w:p>
    <w:p>
      <w:pPr>
        <w:pStyle w:val="null3"/>
        <w:jc w:val="left"/>
        <w:outlineLvl w:val="2"/>
      </w:pPr>
      <w:r>
        <w:rPr>
          <w:rFonts w:ascii="仿宋_GB2312" w:hAnsi="仿宋_GB2312" w:cs="仿宋_GB2312" w:eastAsia="仿宋_GB2312"/>
          <w:sz w:val="28"/>
          <w:b/>
        </w:rPr>
        <w:t>二、计算机辅助开标方法</w:t>
      </w:r>
    </w:p>
    <w:p>
      <w:pPr>
        <w:pStyle w:val="null3"/>
        <w:ind w:firstLine="480"/>
        <w:jc w:val="both"/>
      </w:pPr>
      <w:r>
        <w:rPr>
          <w:rFonts w:ascii="仿宋_GB2312" w:hAnsi="仿宋_GB2312" w:cs="仿宋_GB2312" w:eastAsia="仿宋_GB2312"/>
        </w:rPr>
        <w:t>1、开标</w:t>
      </w:r>
    </w:p>
    <w:p>
      <w:pPr>
        <w:pStyle w:val="null3"/>
        <w:ind w:firstLine="480"/>
        <w:jc w:val="both"/>
      </w:pPr>
      <w:r>
        <w:rPr>
          <w:rFonts w:ascii="仿宋_GB2312" w:hAnsi="仿宋_GB2312" w:cs="仿宋_GB2312" w:eastAsia="仿宋_GB2312"/>
        </w:rPr>
        <w:t>1.1远程不见面方式（投标人无需到现场）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投标人使用“投标客户端”编制、签章、生成加密投标文件，同时生成（同一版的备用投标文件），投标人自行留存，涉及“加盖公章”的内容应使用单位电子公章完成。</w:t>
      </w:r>
    </w:p>
    <w:p>
      <w:pPr>
        <w:pStyle w:val="null3"/>
        <w:ind w:firstLine="480"/>
        <w:jc w:val="both"/>
      </w:pPr>
      <w:r>
        <w:rPr>
          <w:rFonts w:ascii="仿宋_GB2312" w:hAnsi="仿宋_GB2312" w:cs="仿宋_GB2312" w:eastAsia="仿宋_GB2312"/>
        </w:rPr>
        <w:t>开标时，投标人应当使用数字证书在解密时限内完成全部已投标采购包的投标文件在线解密，若出现系统异常情况，工作人员可适当延长解密时长。如在开标过程中出现意外情况导致无法继续进行时，由采购代理机构会同采购人决定是否允许投标人导入备用投标文件继续开标。</w:t>
      </w:r>
    </w:p>
    <w:p>
      <w:pPr>
        <w:pStyle w:val="null3"/>
        <w:ind w:firstLine="480"/>
        <w:jc w:val="both"/>
      </w:pPr>
      <w:r>
        <w:rPr>
          <w:rFonts w:ascii="仿宋_GB2312" w:hAnsi="仿宋_GB2312" w:cs="仿宋_GB2312" w:eastAsia="仿宋_GB2312"/>
        </w:rPr>
        <w:t>1.2 现场网上方式（投标人需到现场）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由投标人自行刻录、存储，涉及“加盖公章”的内容应使用单位电子公章完成。投标人必须保证电子存储设备能够正常读取备用投标文件，电子存储设备（U盘或光盘）表面、外包装上应简要载明项目编号、项目名称、投标单位名称等信息。</w:t>
      </w:r>
    </w:p>
    <w:p>
      <w:pPr>
        <w:pStyle w:val="null3"/>
        <w:ind w:firstLine="480"/>
        <w:jc w:val="both"/>
      </w:pPr>
      <w:r>
        <w:rPr>
          <w:rFonts w:ascii="仿宋_GB2312" w:hAnsi="仿宋_GB2312" w:cs="仿宋_GB2312" w:eastAsia="仿宋_GB2312"/>
        </w:rPr>
        <w:t>投标人的法定代表人或其授权代表应当按照本项目招标公告载明的时间和地点参加开标。开标时，投标人应当使用数字证书完成全部已投标采购包的投标文件在线解密。如在开标过程中出现意外情况导致无法继续进行时，由代理机构会同采购人决定是否允许投标人导入备用投标文件继续进行。</w:t>
      </w:r>
    </w:p>
    <w:p>
      <w:pPr>
        <w:pStyle w:val="null3"/>
        <w:ind w:firstLine="480"/>
        <w:jc w:val="both"/>
      </w:pPr>
      <w:r>
        <w:rPr>
          <w:rFonts w:ascii="仿宋_GB2312" w:hAnsi="仿宋_GB2312" w:cs="仿宋_GB2312" w:eastAsia="仿宋_GB2312"/>
        </w:rPr>
        <w:t>1.3开标时出现下列情况的，采购人、代理机构应当视为投标人不再参与政府采购活动。</w:t>
      </w:r>
    </w:p>
    <w:p>
      <w:pPr>
        <w:pStyle w:val="null3"/>
        <w:ind w:firstLine="480"/>
        <w:jc w:val="both"/>
      </w:pPr>
      <w:r>
        <w:rPr>
          <w:rFonts w:ascii="仿宋_GB2312" w:hAnsi="仿宋_GB2312" w:cs="仿宋_GB2312" w:eastAsia="仿宋_GB2312"/>
        </w:rPr>
        <w:t>（1） 至提交投标文件截止时，投标文件未完整上传的。</w:t>
      </w:r>
    </w:p>
    <w:p>
      <w:pPr>
        <w:pStyle w:val="null3"/>
        <w:ind w:firstLine="480"/>
        <w:jc w:val="both"/>
      </w:pPr>
      <w:r>
        <w:rPr>
          <w:rFonts w:ascii="仿宋_GB2312" w:hAnsi="仿宋_GB2312" w:cs="仿宋_GB2312" w:eastAsia="仿宋_GB2312"/>
        </w:rPr>
        <w:t>（2） 投标文件损坏或格式不正确的。</w:t>
      </w:r>
    </w:p>
    <w:p>
      <w:pPr>
        <w:pStyle w:val="null3"/>
        <w:ind w:firstLine="480"/>
        <w:jc w:val="both"/>
      </w:pPr>
      <w:r>
        <w:rPr>
          <w:rFonts w:ascii="仿宋_GB2312" w:hAnsi="仿宋_GB2312" w:cs="仿宋_GB2312" w:eastAsia="仿宋_GB2312"/>
        </w:rPr>
        <w:t>（3） 投标人未按招标文件要求提供“备用标书”备用投标文件的。</w:t>
      </w:r>
    </w:p>
    <w:p>
      <w:pPr>
        <w:pStyle w:val="null3"/>
        <w:ind w:firstLine="480"/>
        <w:jc w:val="both"/>
      </w:pPr>
      <w:r>
        <w:rPr>
          <w:rFonts w:ascii="仿宋_GB2312" w:hAnsi="仿宋_GB2312" w:cs="仿宋_GB2312" w:eastAsia="仿宋_GB2312"/>
        </w:rPr>
        <w:t>（4） 投标人未在规定时间内完成电子投标文件在线解密的。</w:t>
      </w:r>
    </w:p>
    <w:p>
      <w:pPr>
        <w:pStyle w:val="null3"/>
        <w:ind w:firstLine="480"/>
        <w:jc w:val="both"/>
      </w:pPr>
      <w:r>
        <w:rPr>
          <w:rFonts w:ascii="仿宋_GB2312" w:hAnsi="仿宋_GB2312" w:cs="仿宋_GB2312" w:eastAsia="仿宋_GB2312"/>
        </w:rPr>
        <w:t>（5） 使用数字证书无法解密投标文件的。</w:t>
      </w:r>
    </w:p>
    <w:p>
      <w:pPr>
        <w:pStyle w:val="null3"/>
        <w:ind w:firstLine="480"/>
        <w:jc w:val="both"/>
      </w:pPr>
      <w:r>
        <w:rPr>
          <w:rFonts w:ascii="仿宋_GB2312" w:hAnsi="仿宋_GB2312" w:cs="仿宋_GB2312" w:eastAsia="仿宋_GB2312"/>
        </w:rPr>
        <w:t>（6） 投标人因其他自身原因造成电子投标文件未能解密的。</w:t>
      </w:r>
    </w:p>
    <w:p>
      <w:pPr>
        <w:pStyle w:val="null3"/>
        <w:jc w:val="left"/>
        <w:outlineLvl w:val="2"/>
      </w:pPr>
      <w:r>
        <w:rPr>
          <w:rFonts w:ascii="仿宋_GB2312" w:hAnsi="仿宋_GB2312" w:cs="仿宋_GB2312" w:eastAsia="仿宋_GB2312"/>
          <w:sz w:val="28"/>
          <w:b/>
        </w:rPr>
        <w:t>三、特殊情形处理</w:t>
      </w:r>
    </w:p>
    <w:p>
      <w:pPr>
        <w:pStyle w:val="null3"/>
        <w:ind w:firstLine="480"/>
        <w:jc w:val="both"/>
      </w:pPr>
      <w:r>
        <w:rPr>
          <w:rFonts w:ascii="仿宋_GB2312" w:hAnsi="仿宋_GB2312" w:cs="仿宋_GB2312" w:eastAsia="仿宋_GB2312"/>
        </w:rPr>
        <w:t>出现下列情形之一的，采购人或者采购代理机构应当中止电子化采购活动，并保留相关证明材料备查：</w:t>
      </w:r>
    </w:p>
    <w:p>
      <w:pPr>
        <w:pStyle w:val="null3"/>
        <w:ind w:firstLine="480"/>
        <w:jc w:val="both"/>
      </w:pPr>
      <w:r>
        <w:rPr>
          <w:rFonts w:ascii="仿宋_GB2312" w:hAnsi="仿宋_GB2312" w:cs="仿宋_GB2312" w:eastAsia="仿宋_GB2312"/>
        </w:rPr>
        <w:t>1、智慧云平台发生故障（包括感染病毒、应用或数据库出错）而无法正常使用的；</w:t>
      </w:r>
    </w:p>
    <w:p>
      <w:pPr>
        <w:pStyle w:val="null3"/>
        <w:ind w:firstLine="480"/>
        <w:jc w:val="both"/>
      </w:pPr>
      <w:r>
        <w:rPr>
          <w:rFonts w:ascii="仿宋_GB2312" w:hAnsi="仿宋_GB2312" w:cs="仿宋_GB2312" w:eastAsia="仿宋_GB2312"/>
        </w:rPr>
        <w:t>2、因组织场所停电、断网等原因，导致采购活动无法继续通过智慧云平台实施的；</w:t>
      </w:r>
    </w:p>
    <w:p>
      <w:pPr>
        <w:pStyle w:val="null3"/>
        <w:ind w:firstLine="480"/>
        <w:jc w:val="both"/>
      </w:pPr>
      <w:r>
        <w:rPr>
          <w:rFonts w:ascii="仿宋_GB2312" w:hAnsi="仿宋_GB2312" w:cs="仿宋_GB2312" w:eastAsia="仿宋_GB2312"/>
        </w:rPr>
        <w:t>3、其他无法保证电子化交易的公平、公正和安全的情况。</w:t>
      </w:r>
    </w:p>
    <w:p>
      <w:pPr>
        <w:pStyle w:val="null3"/>
        <w:ind w:firstLine="480"/>
        <w:jc w:val="both"/>
      </w:pPr>
      <w:r>
        <w:rPr>
          <w:rFonts w:ascii="仿宋_GB2312" w:hAnsi="仿宋_GB2312" w:cs="仿宋_GB2312" w:eastAsia="仿宋_GB2312"/>
        </w:rPr>
        <w:t>出现前款规定的情形，不影响采购公平、公正的，采购人或者采购代理机构可以待上述情形消除后继续组织采购活动；影响或者可能影响采购公平、公正的，采购人或者采购代理机构应当依法废标或者终止采购活动。</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jc w:val="center"/>
        <w:outlineLvl w:val="3"/>
      </w:pPr>
      <w:r>
        <w:rPr>
          <w:rFonts w:ascii="仿宋_GB2312" w:hAnsi="仿宋_GB2312" w:cs="仿宋_GB2312" w:eastAsia="仿宋_GB2312"/>
          <w:sz w:val="24"/>
          <w:b/>
        </w:rPr>
        <w:t>投标邀请公告</w:t>
      </w:r>
    </w:p>
    <w:p>
      <w:pPr>
        <w:pStyle w:val="null3"/>
        <w:ind w:firstLine="480"/>
        <w:jc w:val="both"/>
      </w:pPr>
      <w:r>
        <w:rPr>
          <w:rFonts w:ascii="仿宋_GB2312" w:hAnsi="仿宋_GB2312" w:cs="仿宋_GB2312" w:eastAsia="仿宋_GB2312"/>
        </w:rPr>
        <w:t xml:space="preserve">受 </w:t>
      </w:r>
      <w:r>
        <w:rPr>
          <w:rFonts w:ascii="仿宋_GB2312" w:hAnsi="仿宋_GB2312" w:cs="仿宋_GB2312" w:eastAsia="仿宋_GB2312"/>
        </w:rPr>
        <w:t>琼中黎族苗族自治县市政服务中心</w:t>
      </w:r>
      <w:r>
        <w:rPr>
          <w:rFonts w:ascii="仿宋_GB2312" w:hAnsi="仿宋_GB2312" w:cs="仿宋_GB2312" w:eastAsia="仿宋_GB2312"/>
        </w:rPr>
        <w:t xml:space="preserve"> 委托， </w:t>
      </w:r>
      <w:r>
        <w:rPr>
          <w:rFonts w:ascii="仿宋_GB2312" w:hAnsi="仿宋_GB2312" w:cs="仿宋_GB2312" w:eastAsia="仿宋_GB2312"/>
        </w:rPr>
        <w:t>海南品诚项目咨询有限公司</w:t>
      </w:r>
      <w:r>
        <w:rPr>
          <w:rFonts w:ascii="仿宋_GB2312" w:hAnsi="仿宋_GB2312" w:cs="仿宋_GB2312" w:eastAsia="仿宋_GB2312"/>
        </w:rPr>
        <w:t xml:space="preserve"> 对 </w:t>
      </w:r>
      <w:r>
        <w:rPr>
          <w:rFonts w:ascii="仿宋_GB2312" w:hAnsi="仿宋_GB2312" w:cs="仿宋_GB2312" w:eastAsia="仿宋_GB2312"/>
        </w:rPr>
        <w:t>琼中黎族苗族自治县环卫设备设施更新改造项目(二次)</w:t>
      </w:r>
      <w:r>
        <w:rPr>
          <w:rFonts w:ascii="仿宋_GB2312" w:hAnsi="仿宋_GB2312" w:cs="仿宋_GB2312" w:eastAsia="仿宋_GB2312"/>
        </w:rPr>
        <w:t xml:space="preserve"> 项目进行国内公开招标采购，诚邀请合格的供应商前来投标。</w:t>
      </w:r>
    </w:p>
    <w:p>
      <w:pPr>
        <w:pStyle w:val="null3"/>
        <w:jc w:val="left"/>
        <w:outlineLvl w:val="2"/>
      </w:pPr>
      <w:r>
        <w:rPr>
          <w:rFonts w:ascii="仿宋_GB2312" w:hAnsi="仿宋_GB2312" w:cs="仿宋_GB2312" w:eastAsia="仿宋_GB2312"/>
          <w:sz w:val="28"/>
          <w:b/>
        </w:rPr>
        <w:t>一、项目基本情况</w:t>
      </w:r>
    </w:p>
    <w:p>
      <w:pPr>
        <w:pStyle w:val="null3"/>
        <w:ind w:firstLine="480"/>
        <w:jc w:val="both"/>
      </w:pPr>
      <w:r>
        <w:rPr>
          <w:rFonts w:ascii="仿宋_GB2312" w:hAnsi="仿宋_GB2312" w:cs="仿宋_GB2312" w:eastAsia="仿宋_GB2312"/>
        </w:rPr>
        <w:t>1.项目编号：</w:t>
      </w:r>
      <w:r>
        <w:rPr>
          <w:rFonts w:ascii="仿宋_GB2312" w:hAnsi="仿宋_GB2312" w:cs="仿宋_GB2312" w:eastAsia="仿宋_GB2312"/>
        </w:rPr>
        <w:t>[HNPC]20250900001[GK]-1</w:t>
      </w:r>
    </w:p>
    <w:p>
      <w:pPr>
        <w:pStyle w:val="null3"/>
        <w:ind w:firstLine="480"/>
        <w:jc w:val="both"/>
      </w:pPr>
      <w:r>
        <w:rPr>
          <w:rFonts w:ascii="仿宋_GB2312" w:hAnsi="仿宋_GB2312" w:cs="仿宋_GB2312" w:eastAsia="仿宋_GB2312"/>
        </w:rPr>
        <w:t>2.项目名称：</w:t>
      </w:r>
      <w:r>
        <w:rPr>
          <w:rFonts w:ascii="仿宋_GB2312" w:hAnsi="仿宋_GB2312" w:cs="仿宋_GB2312" w:eastAsia="仿宋_GB2312"/>
        </w:rPr>
        <w:t>琼中黎族苗族自治县环卫设备设施更新改造项目(二次)</w:t>
      </w:r>
    </w:p>
    <w:p>
      <w:pPr>
        <w:pStyle w:val="null3"/>
        <w:ind w:firstLine="480"/>
        <w:jc w:val="both"/>
      </w:pPr>
      <w:r>
        <w:rPr>
          <w:rFonts w:ascii="仿宋_GB2312" w:hAnsi="仿宋_GB2312" w:cs="仿宋_GB2312" w:eastAsia="仿宋_GB2312"/>
        </w:rPr>
        <w:t xml:space="preserve">3.预算金额： </w:t>
      </w:r>
      <w:r>
        <w:rPr>
          <w:rFonts w:ascii="仿宋_GB2312" w:hAnsi="仿宋_GB2312" w:cs="仿宋_GB2312" w:eastAsia="仿宋_GB2312"/>
        </w:rPr>
        <w:t>9,070,000.00元</w:t>
      </w:r>
      <w:r>
        <w:rPr>
          <w:rFonts w:ascii="仿宋_GB2312" w:hAnsi="仿宋_GB2312" w:cs="仿宋_GB2312" w:eastAsia="仿宋_GB2312"/>
        </w:rPr>
        <w:t>玖佰零柒万元整</w:t>
      </w:r>
    </w:p>
    <w:p>
      <w:pPr>
        <w:pStyle w:val="null3"/>
        <w:ind w:firstLine="480"/>
        <w:jc w:val="both"/>
      </w:pPr>
      <w:r>
        <w:rPr>
          <w:rFonts w:ascii="仿宋_GB2312" w:hAnsi="仿宋_GB2312" w:cs="仿宋_GB2312" w:eastAsia="仿宋_GB2312"/>
        </w:rPr>
        <w:t>4.采购需求：详见“第三章 采购需求 ”</w:t>
      </w:r>
    </w:p>
    <w:p>
      <w:pPr>
        <w:pStyle w:val="null3"/>
        <w:ind w:firstLine="480"/>
        <w:jc w:val="both"/>
      </w:pPr>
      <w:r>
        <w:rPr>
          <w:rFonts w:ascii="仿宋_GB2312" w:hAnsi="仿宋_GB2312" w:cs="仿宋_GB2312" w:eastAsia="仿宋_GB2312"/>
        </w:rPr>
        <w:t>5.合同履行期限：</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签订合同后40天（日历日）内完成交付</w:t>
      </w:r>
    </w:p>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签订合同后25天（日历日）内完成交付</w:t>
      </w:r>
    </w:p>
    <w:p>
      <w:pPr>
        <w:pStyle w:val="null3"/>
        <w:jc w:val="left"/>
        <w:outlineLvl w:val="2"/>
      </w:pPr>
      <w:r>
        <w:rPr>
          <w:rFonts w:ascii="仿宋_GB2312" w:hAnsi="仿宋_GB2312" w:cs="仿宋_GB2312" w:eastAsia="仿宋_GB2312"/>
          <w:sz w:val="28"/>
          <w:b/>
        </w:rPr>
        <w:t>二、供应商资格要求</w:t>
      </w:r>
    </w:p>
    <w:p>
      <w:pPr>
        <w:pStyle w:val="null3"/>
        <w:ind w:firstLine="480"/>
        <w:jc w:val="both"/>
      </w:pPr>
      <w:r>
        <w:rPr>
          <w:rFonts w:ascii="仿宋_GB2312" w:hAnsi="仿宋_GB2312" w:cs="仿宋_GB2312" w:eastAsia="仿宋_GB2312"/>
        </w:rPr>
        <w:t>1.满足《中华人民共和国政府采购法》第二十二条规定的条件；</w:t>
      </w:r>
    </w:p>
    <w:p>
      <w:pPr>
        <w:pStyle w:val="null3"/>
        <w:ind w:firstLine="480"/>
        <w:jc w:val="left"/>
      </w:pPr>
      <w:r>
        <w:rPr>
          <w:rFonts w:ascii="仿宋_GB2312" w:hAnsi="仿宋_GB2312" w:cs="仿宋_GB2312" w:eastAsia="仿宋_GB2312"/>
        </w:rPr>
        <w:t>（1）具有独立承担民事责任的能力；</w:t>
      </w:r>
    </w:p>
    <w:p>
      <w:pPr>
        <w:pStyle w:val="null3"/>
        <w:ind w:firstLine="480"/>
        <w:jc w:val="left"/>
      </w:pPr>
      <w:r>
        <w:rPr>
          <w:rFonts w:ascii="仿宋_GB2312" w:hAnsi="仿宋_GB2312" w:cs="仿宋_GB2312" w:eastAsia="仿宋_GB2312"/>
        </w:rPr>
        <w:t>（2）具有良好的商业信誉和健全的财务会计制度；有依法缴纳税收和社会保障资金的良好记录；</w:t>
      </w:r>
    </w:p>
    <w:p>
      <w:pPr>
        <w:pStyle w:val="null3"/>
        <w:ind w:firstLine="480"/>
        <w:jc w:val="left"/>
      </w:pPr>
      <w:r>
        <w:rPr>
          <w:rFonts w:ascii="仿宋_GB2312" w:hAnsi="仿宋_GB2312" w:cs="仿宋_GB2312" w:eastAsia="仿宋_GB2312"/>
        </w:rPr>
        <w:t>（3）参加政府采购活动前三年内，在经营活动中没有重大违法记录；</w:t>
      </w:r>
    </w:p>
    <w:p>
      <w:pPr>
        <w:pStyle w:val="null3"/>
        <w:ind w:firstLine="480"/>
        <w:jc w:val="left"/>
      </w:pPr>
      <w:r>
        <w:rPr>
          <w:rFonts w:ascii="仿宋_GB2312" w:hAnsi="仿宋_GB2312" w:cs="仿宋_GB2312" w:eastAsia="仿宋_GB2312"/>
        </w:rPr>
        <w:t>（4）供应商无不良信用记录；</w:t>
      </w:r>
    </w:p>
    <w:p>
      <w:pPr>
        <w:pStyle w:val="null3"/>
        <w:ind w:firstLine="480"/>
        <w:jc w:val="left"/>
      </w:pPr>
      <w:r>
        <w:rPr>
          <w:rFonts w:ascii="仿宋_GB2312" w:hAnsi="仿宋_GB2312" w:cs="仿宋_GB2312" w:eastAsia="仿宋_GB2312"/>
        </w:rPr>
        <w:t>（5）具有履行合同所必需的设备和专业技术能力；</w:t>
      </w:r>
    </w:p>
    <w:p>
      <w:pPr>
        <w:pStyle w:val="null3"/>
        <w:ind w:firstLine="480"/>
        <w:jc w:val="left"/>
      </w:pPr>
      <w:r>
        <w:rPr>
          <w:rFonts w:ascii="仿宋_GB2312" w:hAnsi="仿宋_GB2312" w:cs="仿宋_GB2312" w:eastAsia="仿宋_GB2312"/>
        </w:rPr>
        <w:t>（6）符合法律、行政法规规定的其他条件。</w:t>
      </w:r>
    </w:p>
    <w:p>
      <w:pPr>
        <w:pStyle w:val="null3"/>
        <w:ind w:firstLine="480"/>
        <w:jc w:val="both"/>
      </w:pPr>
      <w:r>
        <w:rPr>
          <w:rFonts w:ascii="仿宋_GB2312" w:hAnsi="仿宋_GB2312" w:cs="仿宋_GB2312" w:eastAsia="仿宋_GB2312"/>
        </w:rPr>
        <w:t>2.落实政府采购政策需满足的资格要求：</w:t>
      </w:r>
    </w:p>
    <w:p>
      <w:pPr>
        <w:pStyle w:val="null3"/>
        <w:jc w:val="left"/>
      </w:pPr>
      <w:r>
        <w:rPr>
          <w:rFonts w:ascii="仿宋_GB2312" w:hAnsi="仿宋_GB2312" w:cs="仿宋_GB2312" w:eastAsia="仿宋_GB2312"/>
        </w:rPr>
        <w:t>采购包1：不属于专门面向中小企业采购。</w:t>
      </w:r>
    </w:p>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属于专门面向中小企业采购，预留比例为100%。</w:t>
      </w:r>
    </w:p>
    <w:p>
      <w:pPr>
        <w:pStyle w:val="null3"/>
        <w:ind w:firstLine="480"/>
        <w:jc w:val="both"/>
      </w:pPr>
      <w:r>
        <w:rPr>
          <w:rFonts w:ascii="仿宋_GB2312" w:hAnsi="仿宋_GB2312" w:cs="仿宋_GB2312" w:eastAsia="仿宋_GB2312"/>
        </w:rPr>
        <w:t>3.本项目的特定资格要求：（如项目接受联合体投标，对联合体应提出相关资格要求；如属于特定行业项目，供应商应当具备特定行业法定准入要求。）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1、单位负责人为同一人或者存在直接控股、管理关系的不同供应商，不得参加同一合同项下的政府采购活动；投标人未为本项目提供整体设计、规范编制或者项目管理、监理、检测等服务：提供资格承诺函</w:t>
      </w:r>
    </w:p>
    <w:p>
      <w:pPr>
        <w:pStyle w:val="null3"/>
        <w:jc w:val="left"/>
      </w:pPr>
      <w:r>
        <w:rPr>
          <w:rFonts w:ascii="仿宋_GB2312" w:hAnsi="仿宋_GB2312" w:cs="仿宋_GB2312" w:eastAsia="仿宋_GB2312"/>
        </w:rPr>
        <w:t>2、参加采购活动前三年内（成立不足三年的从成立之日起计算），无环保类行政处罚记录：提供无环保类行政处罚记录声明函</w:t>
      </w:r>
    </w:p>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1、单位负责人为同一人或者存在直接控股、管理关系的不同供应商，不得参加同一合同项下的政府采购活动；投标人未为本项目提供整体设计、规范编制或者项目管理、监理、检测等服务：提供资格承诺函</w:t>
      </w:r>
    </w:p>
    <w:p>
      <w:pPr>
        <w:pStyle w:val="null3"/>
        <w:jc w:val="left"/>
      </w:pPr>
      <w:r>
        <w:rPr>
          <w:rFonts w:ascii="仿宋_GB2312" w:hAnsi="仿宋_GB2312" w:cs="仿宋_GB2312" w:eastAsia="仿宋_GB2312"/>
        </w:rPr>
        <w:t>2、参加采购活动前三年内（成立不足三年的从成立之日起计算），无环保类行政处罚记录：提供无环保类行政处罚记录声明函</w:t>
      </w:r>
    </w:p>
    <w:p>
      <w:pPr>
        <w:pStyle w:val="null3"/>
        <w:jc w:val="left"/>
        <w:outlineLvl w:val="2"/>
      </w:pPr>
      <w:r>
        <w:rPr>
          <w:rFonts w:ascii="仿宋_GB2312" w:hAnsi="仿宋_GB2312" w:cs="仿宋_GB2312" w:eastAsia="仿宋_GB2312"/>
          <w:sz w:val="28"/>
          <w:b/>
        </w:rPr>
        <w:t>三、获取招标文件</w:t>
      </w:r>
    </w:p>
    <w:p>
      <w:pPr>
        <w:pStyle w:val="null3"/>
        <w:ind w:firstLine="480"/>
        <w:jc w:val="both"/>
      </w:pPr>
      <w:r>
        <w:rPr>
          <w:rFonts w:ascii="仿宋_GB2312" w:hAnsi="仿宋_GB2312" w:cs="仿宋_GB2312" w:eastAsia="仿宋_GB2312"/>
        </w:rPr>
        <w:t>1.招标文件获取期限：遵照招标公告或更正公告的相关约定（北京时间）</w:t>
      </w:r>
    </w:p>
    <w:p>
      <w:pPr>
        <w:pStyle w:val="null3"/>
        <w:ind w:firstLine="480"/>
        <w:jc w:val="both"/>
      </w:pPr>
      <w:r>
        <w:rPr>
          <w:rFonts w:ascii="仿宋_GB2312" w:hAnsi="仿宋_GB2312" w:cs="仿宋_GB2312" w:eastAsia="仿宋_GB2312"/>
        </w:rPr>
        <w:t>2.在招标文件获取期限内，供应商应通过海南省政府采购智慧云平台注册账号（免费注册）并获取招标文件(登录海南省政府采购智慧云平台进行文件获取)，否则投标将被拒绝。</w:t>
      </w:r>
    </w:p>
    <w:p>
      <w:pPr>
        <w:pStyle w:val="null3"/>
        <w:ind w:firstLine="480"/>
        <w:jc w:val="both"/>
      </w:pPr>
      <w:r>
        <w:rPr>
          <w:rFonts w:ascii="仿宋_GB2312" w:hAnsi="仿宋_GB2312" w:cs="仿宋_GB2312" w:eastAsia="仿宋_GB2312"/>
        </w:rPr>
        <w:t>3.地点及方式：注册账号后，通过海南省政府采购智慧云平台以下载方式获取。</w:t>
      </w:r>
    </w:p>
    <w:p>
      <w:pPr>
        <w:pStyle w:val="null3"/>
        <w:jc w:val="left"/>
        <w:outlineLvl w:val="2"/>
      </w:pPr>
      <w:r>
        <w:rPr>
          <w:rFonts w:ascii="仿宋_GB2312" w:hAnsi="仿宋_GB2312" w:cs="仿宋_GB2312" w:eastAsia="仿宋_GB2312"/>
          <w:sz w:val="28"/>
          <w:b/>
        </w:rPr>
        <w:t>四、提交投标文件截止时间、开标时间和地点</w:t>
      </w:r>
    </w:p>
    <w:p>
      <w:pPr>
        <w:pStyle w:val="null3"/>
        <w:ind w:firstLine="480"/>
        <w:jc w:val="both"/>
      </w:pPr>
      <w:r>
        <w:rPr>
          <w:rFonts w:ascii="仿宋_GB2312" w:hAnsi="仿宋_GB2312" w:cs="仿宋_GB2312" w:eastAsia="仿宋_GB2312"/>
        </w:rPr>
        <w:t>1.提交投标文件截止时间：遵照招标公告或更正公告的相关约定（北京时间）；</w:t>
      </w:r>
    </w:p>
    <w:p>
      <w:pPr>
        <w:pStyle w:val="null3"/>
        <w:ind w:firstLine="480"/>
        <w:jc w:val="both"/>
      </w:pPr>
      <w:r>
        <w:rPr>
          <w:rFonts w:ascii="仿宋_GB2312" w:hAnsi="仿宋_GB2312" w:cs="仿宋_GB2312" w:eastAsia="仿宋_GB2312"/>
        </w:rPr>
        <w:t>2.开标时间及地点：遵照招标公告或更正公告的相关约定（北京时间）</w:t>
      </w:r>
    </w:p>
    <w:p>
      <w:pPr>
        <w:pStyle w:val="null3"/>
        <w:ind w:firstLine="480"/>
        <w:jc w:val="both"/>
      </w:pPr>
      <w:r>
        <w:rPr>
          <w:rFonts w:ascii="仿宋_GB2312" w:hAnsi="仿宋_GB2312" w:cs="仿宋_GB2312" w:eastAsia="仿宋_GB2312"/>
        </w:rPr>
        <w:t>3.提交投标文件地点:投标人应在投标截止时间前按照海南省政府采购智慧云平台的操作流程将电子投标文件上传至海南省政府采购智慧云平台，否则投标将被拒绝。</w:t>
      </w:r>
    </w:p>
    <w:p>
      <w:pPr>
        <w:pStyle w:val="null3"/>
        <w:jc w:val="left"/>
        <w:outlineLvl w:val="2"/>
      </w:pPr>
      <w:r>
        <w:rPr>
          <w:rFonts w:ascii="仿宋_GB2312" w:hAnsi="仿宋_GB2312" w:cs="仿宋_GB2312" w:eastAsia="仿宋_GB2312"/>
          <w:sz w:val="28"/>
          <w:b/>
        </w:rPr>
        <w:t>五、公告期限</w:t>
      </w:r>
    </w:p>
    <w:p>
      <w:pPr>
        <w:pStyle w:val="null3"/>
        <w:ind w:firstLine="480"/>
        <w:jc w:val="both"/>
      </w:pPr>
      <w:r>
        <w:rPr>
          <w:rFonts w:ascii="仿宋_GB2312" w:hAnsi="仿宋_GB2312" w:cs="仿宋_GB2312" w:eastAsia="仿宋_GB2312"/>
        </w:rPr>
        <w:t>1.自本项目招标公告发布之日起5个工作日。</w:t>
      </w:r>
    </w:p>
    <w:p>
      <w:pPr>
        <w:pStyle w:val="null3"/>
        <w:ind w:firstLine="480"/>
        <w:jc w:val="both"/>
      </w:pPr>
      <w:r>
        <w:rPr>
          <w:rFonts w:ascii="仿宋_GB2312" w:hAnsi="仿宋_GB2312" w:cs="仿宋_GB2312" w:eastAsia="仿宋_GB2312"/>
        </w:rPr>
        <w:t>2.招标文件公告期限：招标文件随同招标公告一并发布，其公告期限与招标公告的公告期限保持一致。</w:t>
      </w:r>
    </w:p>
    <w:p>
      <w:pPr>
        <w:pStyle w:val="null3"/>
        <w:jc w:val="left"/>
        <w:outlineLvl w:val="2"/>
      </w:pPr>
      <w:r>
        <w:rPr>
          <w:rFonts w:ascii="仿宋_GB2312" w:hAnsi="仿宋_GB2312" w:cs="仿宋_GB2312" w:eastAsia="仿宋_GB2312"/>
          <w:sz w:val="28"/>
          <w:b/>
        </w:rPr>
        <w:t>六、关于CA办理和使用</w:t>
      </w:r>
    </w:p>
    <w:p>
      <w:pPr>
        <w:pStyle w:val="null3"/>
        <w:ind w:firstLine="480"/>
        <w:jc w:val="left"/>
      </w:pPr>
      <w:r>
        <w:rPr>
          <w:rFonts w:ascii="仿宋_GB2312" w:hAnsi="仿宋_GB2312" w:cs="仿宋_GB2312" w:eastAsia="仿宋_GB2312"/>
        </w:rPr>
        <w:t>根据海南省政府采购智慧云平台相关规定，本平台实行CA证书办理厂商开放原则，不指定特定CA服务商。 1. 请登录海南省政府采购智慧云平台门户，在"办事指南"栏目查看《CA数字证书及电子签章办理手册》； 2. 各供应商应根据实际业务需求，结合所选CA证书的适配性要求，自主选择通过平台认证的CA厂商办理； 3. 办理完成后，请严格遵照手册指引完成证书安装及电子签章配置。</w:t>
      </w:r>
    </w:p>
    <w:p>
      <w:pPr>
        <w:pStyle w:val="null3"/>
        <w:jc w:val="left"/>
        <w:outlineLvl w:val="2"/>
      </w:pPr>
      <w:r>
        <w:rPr>
          <w:rFonts w:ascii="仿宋_GB2312" w:hAnsi="仿宋_GB2312" w:cs="仿宋_GB2312" w:eastAsia="仿宋_GB2312"/>
          <w:sz w:val="28"/>
          <w:b/>
        </w:rPr>
        <w:t>七、其他补充事宜</w:t>
      </w:r>
    </w:p>
    <w:p>
      <w:pPr>
        <w:pStyle w:val="null3"/>
        <w:jc w:val="left"/>
      </w:pPr>
      <w:r>
        <w:rPr>
          <w:rFonts w:ascii="仿宋_GB2312" w:hAnsi="仿宋_GB2312" w:cs="仿宋_GB2312" w:eastAsia="仿宋_GB2312"/>
        </w:rPr>
        <w:t>1.请投标人（供应商）详阅本文件中《政府采购电子招标投标活动须知》，并自行在海南省政府采购智慧云平台-下载专区查看相应的系统操作指南，严格按照操作指南要求进行系统操作。 2.本项目不接受联合体投标。</w:t>
      </w:r>
    </w:p>
    <w:p>
      <w:pPr>
        <w:pStyle w:val="null3"/>
        <w:jc w:val="left"/>
        <w:outlineLvl w:val="2"/>
      </w:pPr>
      <w:r>
        <w:rPr>
          <w:rFonts w:ascii="仿宋_GB2312" w:hAnsi="仿宋_GB2312" w:cs="仿宋_GB2312" w:eastAsia="仿宋_GB2312"/>
          <w:sz w:val="28"/>
          <w:b/>
        </w:rPr>
        <w:t>八、采购人、采购代理机构信息的名称、地址和联系方式</w:t>
      </w:r>
    </w:p>
    <w:p>
      <w:pPr>
        <w:pStyle w:val="null3"/>
        <w:ind w:firstLine="480"/>
        <w:jc w:val="both"/>
      </w:pPr>
      <w:r>
        <w:rPr>
          <w:rFonts w:ascii="仿宋_GB2312" w:hAnsi="仿宋_GB2312" w:cs="仿宋_GB2312" w:eastAsia="仿宋_GB2312"/>
        </w:rPr>
        <w:t xml:space="preserve">1.采购人信息： </w:t>
      </w:r>
      <w:r>
        <w:rPr>
          <w:rFonts w:ascii="仿宋_GB2312" w:hAnsi="仿宋_GB2312" w:cs="仿宋_GB2312" w:eastAsia="仿宋_GB2312"/>
        </w:rPr>
        <w:t>琼中黎族苗族自治县市政服务中心</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琼中县营根镇百花路16-12号</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572923</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王先生</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0898-86227610</w:t>
      </w:r>
    </w:p>
    <w:p>
      <w:pPr>
        <w:pStyle w:val="null3"/>
        <w:ind w:firstLine="480"/>
        <w:jc w:val="both"/>
      </w:pPr>
      <w:r>
        <w:rPr>
          <w:rFonts w:ascii="仿宋_GB2312" w:hAnsi="仿宋_GB2312" w:cs="仿宋_GB2312" w:eastAsia="仿宋_GB2312"/>
        </w:rPr>
        <w:t xml:space="preserve">2.采购代理机构信息： </w:t>
      </w:r>
      <w:r>
        <w:rPr>
          <w:rFonts w:ascii="仿宋_GB2312" w:hAnsi="仿宋_GB2312" w:cs="仿宋_GB2312" w:eastAsia="仿宋_GB2312"/>
        </w:rPr>
        <w:t>海南品诚项目咨询有限公司</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海南省海口市龙华区新港路9号新港商业城401-405</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570105</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陈小婷</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0898-65381678</w:t>
      </w:r>
    </w:p>
    <w:p>
      <w:pPr>
        <w:pStyle w:val="null3"/>
        <w:jc w:val="left"/>
        <w:outlineLvl w:val="2"/>
      </w:pPr>
      <w:r>
        <w:rPr>
          <w:rFonts w:ascii="仿宋_GB2312" w:hAnsi="仿宋_GB2312" w:cs="仿宋_GB2312" w:eastAsia="仿宋_GB2312"/>
          <w:sz w:val="28"/>
          <w:b/>
        </w:rPr>
        <w:t>九、采购信息发布媒体</w:t>
      </w:r>
    </w:p>
    <w:p>
      <w:pPr>
        <w:pStyle w:val="null3"/>
        <w:ind w:firstLine="480"/>
        <w:jc w:val="both"/>
      </w:pPr>
      <w:r>
        <w:rPr>
          <w:rFonts w:ascii="仿宋_GB2312" w:hAnsi="仿宋_GB2312" w:cs="仿宋_GB2312" w:eastAsia="仿宋_GB2312"/>
        </w:rPr>
        <w:t>1.本项目采购信息指定发布媒体为：</w:t>
      </w:r>
    </w:p>
    <w:p>
      <w:pPr>
        <w:pStyle w:val="null3"/>
        <w:ind w:firstLine="480"/>
        <w:jc w:val="both"/>
      </w:pPr>
      <w:r>
        <w:rPr>
          <w:rFonts w:ascii="仿宋_GB2312" w:hAnsi="仿宋_GB2312" w:cs="仿宋_GB2312" w:eastAsia="仿宋_GB2312"/>
        </w:rPr>
        <w:t>（1）中国政府采购网，网址www.ccgp.gov.cn。</w:t>
      </w:r>
    </w:p>
    <w:p>
      <w:pPr>
        <w:pStyle w:val="null3"/>
        <w:ind w:firstLine="480"/>
        <w:jc w:val="left"/>
      </w:pPr>
      <w:r>
        <w:rPr>
          <w:rFonts w:ascii="仿宋_GB2312" w:hAnsi="仿宋_GB2312" w:cs="仿宋_GB2312" w:eastAsia="仿宋_GB2312"/>
        </w:rPr>
        <w:t>（2）中国政府采购网海南分网（海南省政府采购智慧云平台），网址https://ccgp-hainan.gov.cn/。</w:t>
      </w:r>
    </w:p>
    <w:p>
      <w:pPr>
        <w:pStyle w:val="null3"/>
        <w:ind w:firstLine="480"/>
        <w:jc w:val="both"/>
      </w:pPr>
      <w:r>
        <w:rPr>
          <w:rFonts w:ascii="仿宋_GB2312" w:hAnsi="仿宋_GB2312" w:cs="仿宋_GB2312" w:eastAsia="仿宋_GB2312"/>
        </w:rPr>
        <w:t>※若出现上述指定媒体信息不一致情形，应以中国政府采购网海南分网（海南省政府采购智慧云平台）发布的为准。</w:t>
      </w:r>
    </w:p>
    <w:p>
      <w:pPr>
        <w:pStyle w:val="null3"/>
        <w:ind w:firstLine="480"/>
        <w:jc w:val="both"/>
      </w:pPr>
      <w:r>
        <w:rPr>
          <w:rFonts w:ascii="仿宋_GB2312" w:hAnsi="仿宋_GB2312" w:cs="仿宋_GB2312" w:eastAsia="仿宋_GB2312"/>
        </w:rPr>
        <w:t>2.有关本项目招标文件的补遗、澄清及变更信息以上述网站公告与下载为准，采购代理机构不再另行通知，招标文件与更正公告的内容相互矛盾时，以最后发出的更正公告内容为准。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jc w:val="left"/>
        <w:outlineLvl w:val="2"/>
      </w:pPr>
      <w:r>
        <w:rPr>
          <w:rFonts w:ascii="仿宋_GB2312" w:hAnsi="仿宋_GB2312" w:cs="仿宋_GB2312" w:eastAsia="仿宋_GB2312"/>
          <w:sz w:val="28"/>
          <w:b/>
        </w:rPr>
        <w:t>一、须知前附表</w:t>
      </w:r>
    </w:p>
    <w:tbl>
      <w:tblPr>
        <w:tblW w:w="0" w:type="auto"/>
        <w:tblBorders>
          <w:top w:val="single"/>
          <w:left w:val="single"/>
          <w:bottom w:val="single"/>
          <w:right w:val="single"/>
          <w:insideH w:val="single"/>
          <w:insideV w:val="single"/>
        </w:tblBorders>
      </w:tblPr>
      <w:tblGrid>
        <w:gridCol w:w="831"/>
        <w:gridCol w:w="1661"/>
        <w:gridCol w:w="5814"/>
      </w:tblGrid>
      <w:tr>
        <w:tc>
          <w:tcPr>
            <w:tcW w:type="dxa" w:w="831"/>
          </w:tcPr>
          <w:p>
            <w:pPr>
              <w:pStyle w:val="null3"/>
              <w:jc w:val="left"/>
            </w:pPr>
            <w:r>
              <w:rPr>
                <w:rFonts w:ascii="仿宋_GB2312" w:hAnsi="仿宋_GB2312" w:cs="仿宋_GB2312" w:eastAsia="仿宋_GB2312"/>
              </w:rPr>
              <w:t>序号</w:t>
            </w:r>
          </w:p>
        </w:tc>
        <w:tc>
          <w:tcPr>
            <w:tcW w:type="dxa" w:w="1661"/>
          </w:tcPr>
          <w:p>
            <w:pPr>
              <w:pStyle w:val="null3"/>
              <w:jc w:val="left"/>
            </w:pPr>
            <w:r>
              <w:rPr>
                <w:rFonts w:ascii="仿宋_GB2312" w:hAnsi="仿宋_GB2312" w:cs="仿宋_GB2312" w:eastAsia="仿宋_GB2312"/>
              </w:rPr>
              <w:t>应知事项</w:t>
            </w:r>
          </w:p>
        </w:tc>
        <w:tc>
          <w:tcPr>
            <w:tcW w:type="dxa" w:w="5814"/>
          </w:tcPr>
          <w:p>
            <w:pPr>
              <w:pStyle w:val="null3"/>
              <w:jc w:val="left"/>
            </w:pPr>
            <w:r>
              <w:rPr>
                <w:rFonts w:ascii="仿宋_GB2312" w:hAnsi="仿宋_GB2312" w:cs="仿宋_GB2312" w:eastAsia="仿宋_GB2312"/>
              </w:rPr>
              <w:t>说明和要求</w:t>
            </w:r>
          </w:p>
        </w:tc>
      </w:tr>
      <w:tr>
        <w:tc>
          <w:tcPr>
            <w:tcW w:type="dxa" w:w="831"/>
          </w:tcPr>
          <w:p>
            <w:pPr>
              <w:pStyle w:val="null3"/>
              <w:jc w:val="left"/>
            </w:pPr>
            <w:r>
              <w:rPr>
                <w:rFonts w:ascii="仿宋_GB2312" w:hAnsi="仿宋_GB2312" w:cs="仿宋_GB2312" w:eastAsia="仿宋_GB2312"/>
              </w:rPr>
              <w:t>1</w:t>
            </w:r>
          </w:p>
        </w:tc>
        <w:tc>
          <w:tcPr>
            <w:tcW w:type="dxa" w:w="1661"/>
          </w:tcPr>
          <w:p>
            <w:pPr>
              <w:pStyle w:val="null3"/>
              <w:jc w:val="left"/>
            </w:pPr>
            <w:r>
              <w:rPr>
                <w:rFonts w:ascii="仿宋_GB2312" w:hAnsi="仿宋_GB2312" w:cs="仿宋_GB2312" w:eastAsia="仿宋_GB2312"/>
              </w:rPr>
              <w:t>采购预算及最高限价</w:t>
            </w:r>
          </w:p>
        </w:tc>
        <w:tc>
          <w:tcPr>
            <w:tcW w:type="dxa" w:w="5814"/>
          </w:tcPr>
          <w:p>
            <w:pPr>
              <w:pStyle w:val="null3"/>
              <w:jc w:val="left"/>
            </w:pPr>
            <w:r>
              <w:rPr>
                <w:rFonts w:ascii="仿宋_GB2312" w:hAnsi="仿宋_GB2312" w:cs="仿宋_GB2312" w:eastAsia="仿宋_GB2312"/>
              </w:rPr>
              <w:t>本项目各包采购预算金额如下：</w:t>
            </w:r>
          </w:p>
          <w:p>
            <w:pPr>
              <w:pStyle w:val="null3"/>
              <w:jc w:val="left"/>
            </w:pPr>
            <w:r>
              <w:rPr>
                <w:rFonts w:ascii="仿宋_GB2312" w:hAnsi="仿宋_GB2312" w:cs="仿宋_GB2312" w:eastAsia="仿宋_GB2312"/>
              </w:rPr>
              <w:t>采购包1：6,880,000.00元</w:t>
            </w:r>
          </w:p>
          <w:p>
            <w:pPr>
              <w:pStyle w:val="null3"/>
              <w:jc w:val="left"/>
            </w:pPr>
            <w:r>
              <w:rPr>
                <w:rFonts w:ascii="仿宋_GB2312" w:hAnsi="仿宋_GB2312" w:cs="仿宋_GB2312" w:eastAsia="仿宋_GB2312"/>
              </w:rPr>
              <w:t>采购包2：2,190,000.00元</w:t>
            </w:r>
          </w:p>
          <w:p>
            <w:pPr>
              <w:pStyle w:val="null3"/>
              <w:jc w:val="left"/>
            </w:pPr>
            <w:r>
              <w:rPr>
                <w:rFonts w:ascii="仿宋_GB2312" w:hAnsi="仿宋_GB2312" w:cs="仿宋_GB2312" w:eastAsia="仿宋_GB2312"/>
              </w:rPr>
              <w:t xml:space="preserve"> 投标人报价不得超过招标文件中规定的预算金额，采购人可以在采购预算内合理设定最高限价，投标人报价不得超过最高限价。</w:t>
            </w:r>
          </w:p>
        </w:tc>
      </w:tr>
      <w:tr>
        <w:tc>
          <w:tcPr>
            <w:tcW w:type="dxa" w:w="831"/>
          </w:tcPr>
          <w:p>
            <w:pPr>
              <w:pStyle w:val="null3"/>
              <w:jc w:val="left"/>
            </w:pPr>
            <w:r>
              <w:rPr>
                <w:rFonts w:ascii="仿宋_GB2312" w:hAnsi="仿宋_GB2312" w:cs="仿宋_GB2312" w:eastAsia="仿宋_GB2312"/>
              </w:rPr>
              <w:t>2.</w:t>
            </w:r>
          </w:p>
        </w:tc>
        <w:tc>
          <w:tcPr>
            <w:tcW w:type="dxa" w:w="1661"/>
          </w:tcPr>
          <w:p>
            <w:pPr>
              <w:pStyle w:val="null3"/>
              <w:jc w:val="left"/>
            </w:pPr>
            <w:r>
              <w:rPr>
                <w:rFonts w:ascii="仿宋_GB2312" w:hAnsi="仿宋_GB2312" w:cs="仿宋_GB2312" w:eastAsia="仿宋_GB2312"/>
              </w:rPr>
              <w:t>评标方法</w:t>
            </w:r>
          </w:p>
        </w:tc>
        <w:tc>
          <w:tcPr>
            <w:tcW w:type="dxa" w:w="5814"/>
          </w:tcPr>
          <w:p>
            <w:pPr>
              <w:pStyle w:val="null3"/>
              <w:jc w:val="left"/>
            </w:pPr>
            <w:r>
              <w:rPr>
                <w:rFonts w:ascii="仿宋_GB2312" w:hAnsi="仿宋_GB2312" w:cs="仿宋_GB2312" w:eastAsia="仿宋_GB2312"/>
              </w:rPr>
              <w:t>采购包1：综合评分法</w:t>
            </w:r>
          </w:p>
          <w:p>
            <w:pPr>
              <w:pStyle w:val="null3"/>
              <w:jc w:val="left"/>
            </w:pPr>
            <w:r>
              <w:rPr>
                <w:rFonts w:ascii="仿宋_GB2312" w:hAnsi="仿宋_GB2312" w:cs="仿宋_GB2312" w:eastAsia="仿宋_GB2312"/>
              </w:rPr>
              <w:t>采购包2：综合评分法</w:t>
            </w:r>
            <w:r>
              <w:rPr>
                <w:rFonts w:ascii="仿宋_GB2312" w:hAnsi="仿宋_GB2312" w:cs="仿宋_GB2312" w:eastAsia="仿宋_GB2312"/>
              </w:rPr>
              <w:t xml:space="preserve"> （具体规则详见第二章第八点）</w:t>
            </w:r>
          </w:p>
        </w:tc>
      </w:tr>
      <w:tr>
        <w:tc>
          <w:tcPr>
            <w:tcW w:type="dxa" w:w="831"/>
          </w:tcPr>
          <w:p>
            <w:pPr>
              <w:pStyle w:val="null3"/>
              <w:jc w:val="left"/>
            </w:pPr>
            <w:r>
              <w:rPr>
                <w:rFonts w:ascii="仿宋_GB2312" w:hAnsi="仿宋_GB2312" w:cs="仿宋_GB2312" w:eastAsia="仿宋_GB2312"/>
              </w:rPr>
              <w:t>3.</w:t>
            </w:r>
          </w:p>
        </w:tc>
        <w:tc>
          <w:tcPr>
            <w:tcW w:type="dxa" w:w="1661"/>
          </w:tcPr>
          <w:p>
            <w:pPr>
              <w:pStyle w:val="null3"/>
              <w:jc w:val="left"/>
            </w:pPr>
            <w:r>
              <w:rPr>
                <w:rFonts w:ascii="仿宋_GB2312" w:hAnsi="仿宋_GB2312" w:cs="仿宋_GB2312" w:eastAsia="仿宋_GB2312"/>
              </w:rPr>
              <w:t>是否接受联合体</w:t>
            </w:r>
          </w:p>
        </w:tc>
        <w:tc>
          <w:tcPr>
            <w:tcW w:type="dxa" w:w="5814"/>
          </w:tcPr>
          <w:p>
            <w:pPr>
              <w:pStyle w:val="null3"/>
              <w:jc w:val="left"/>
            </w:pPr>
            <w:r>
              <w:rPr>
                <w:rFonts w:ascii="仿宋_GB2312" w:hAnsi="仿宋_GB2312" w:cs="仿宋_GB2312" w:eastAsia="仿宋_GB2312"/>
              </w:rPr>
              <w:t>采购包1：不接受</w:t>
            </w:r>
          </w:p>
          <w:p>
            <w:pPr>
              <w:pStyle w:val="null3"/>
              <w:jc w:val="left"/>
            </w:pPr>
            <w:r>
              <w:rPr>
                <w:rFonts w:ascii="仿宋_GB2312" w:hAnsi="仿宋_GB2312" w:cs="仿宋_GB2312" w:eastAsia="仿宋_GB2312"/>
              </w:rPr>
              <w:t>采购包2：不接受</w:t>
            </w:r>
          </w:p>
          <w:p>
            <w:pPr>
              <w:pStyle w:val="null3"/>
              <w:jc w:val="left"/>
            </w:pPr>
            <w:r>
              <w:rPr>
                <w:rFonts w:ascii="仿宋_GB2312" w:hAnsi="仿宋_GB2312" w:cs="仿宋_GB2312" w:eastAsia="仿宋_GB2312"/>
              </w:rPr>
              <w:t xml:space="preserve"> 如接受联合体，需符合以下要求：</w:t>
            </w:r>
          </w:p>
          <w:p>
            <w:pPr>
              <w:pStyle w:val="null3"/>
              <w:jc w:val="left"/>
            </w:pPr>
            <w:r>
              <w:rPr>
                <w:rFonts w:ascii="仿宋_GB2312" w:hAnsi="仿宋_GB2312" w:cs="仿宋_GB2312" w:eastAsia="仿宋_GB2312"/>
              </w:rPr>
              <w:t xml:space="preserve"> 一、两个以上供应商可以组成一个联合体，以一个投标人的身份参加投标。联合体应当确定其中一方为本次采购活动的牵头单位，代表联合体处理参加采购活动的一切事务。以联合体形式参加政府采购活动的，联合体各方不得再单独参加或者与其他供应商另外组成联合体参加同一合同项下的政府采购活动。</w:t>
            </w:r>
          </w:p>
          <w:p>
            <w:pPr>
              <w:pStyle w:val="null3"/>
              <w:jc w:val="left"/>
            </w:pPr>
            <w:r>
              <w:rPr>
                <w:rFonts w:ascii="仿宋_GB2312" w:hAnsi="仿宋_GB2312" w:cs="仿宋_GB2312" w:eastAsia="仿宋_GB2312"/>
              </w:rPr>
              <w:t xml:space="preserve"> 二、参加联合体的供应商均应当具备政府采购法第二十二条规定的条件，并应当向采购人提交联合协议，载明联合体各方承担的工作和义务。联合体中有同类资质的供应商按照联合体分工承担相同工作的，应当按照资质等级较低的供应商确定资质等级。按照联合体分工承担不同工作的供应商，应当具备承担对应工作内容的特定资格条件。</w:t>
            </w:r>
          </w:p>
          <w:p>
            <w:pPr>
              <w:pStyle w:val="null3"/>
              <w:jc w:val="left"/>
            </w:pPr>
            <w:r>
              <w:rPr>
                <w:rFonts w:ascii="仿宋_GB2312" w:hAnsi="仿宋_GB2312" w:cs="仿宋_GB2312" w:eastAsia="仿宋_GB2312"/>
              </w:rPr>
              <w:t xml:space="preserve"> 三、联合体各方应当共同与采购人签订采购合同，就采购合同约定的事项对采购人承担连带责任。</w:t>
            </w:r>
          </w:p>
        </w:tc>
      </w:tr>
      <w:tr>
        <w:tc>
          <w:tcPr>
            <w:tcW w:type="dxa" w:w="831"/>
          </w:tcPr>
          <w:p>
            <w:pPr>
              <w:pStyle w:val="null3"/>
              <w:jc w:val="left"/>
            </w:pPr>
            <w:r>
              <w:rPr>
                <w:rFonts w:ascii="仿宋_GB2312" w:hAnsi="仿宋_GB2312" w:cs="仿宋_GB2312" w:eastAsia="仿宋_GB2312"/>
              </w:rPr>
              <w:t>4.</w:t>
            </w:r>
          </w:p>
        </w:tc>
        <w:tc>
          <w:tcPr>
            <w:tcW w:type="dxa" w:w="1661"/>
          </w:tcPr>
          <w:p>
            <w:pPr>
              <w:pStyle w:val="null3"/>
              <w:jc w:val="left"/>
            </w:pPr>
            <w:r>
              <w:rPr>
                <w:rFonts w:ascii="仿宋_GB2312" w:hAnsi="仿宋_GB2312" w:cs="仿宋_GB2312" w:eastAsia="仿宋_GB2312"/>
              </w:rPr>
              <w:t>投标保证金</w:t>
            </w:r>
          </w:p>
        </w:tc>
        <w:tc>
          <w:tcPr>
            <w:tcW w:type="dxa" w:w="5814"/>
          </w:tcPr>
          <w:p>
            <w:pPr>
              <w:pStyle w:val="null3"/>
              <w:jc w:val="left"/>
            </w:pPr>
            <w:r>
              <w:rPr>
                <w:rFonts w:ascii="仿宋_GB2312" w:hAnsi="仿宋_GB2312" w:cs="仿宋_GB2312" w:eastAsia="仿宋_GB2312"/>
              </w:rPr>
              <w:t>不收取保证金</w:t>
            </w:r>
          </w:p>
          <w:p>
            <w:pPr>
              <w:pStyle w:val="null3"/>
              <w:jc w:val="left"/>
            </w:pPr>
            <w:r>
              <w:rPr>
                <w:rFonts w:ascii="仿宋_GB2312" w:hAnsi="仿宋_GB2312" w:cs="仿宋_GB2312" w:eastAsia="仿宋_GB2312"/>
              </w:rPr>
              <w:t xml:space="preserve"> 投标保函提交方式：投标保证金可以以电子投标保函（保险）形式提供，供应商可通过"海南省政府采购智慧云平台金融服务中心(https://ccgp-hainan.gov.cn/zcdservice/zcd/)在线自行办理，成功出函的等效于现金缴纳投标保证金。</w:t>
            </w:r>
          </w:p>
        </w:tc>
      </w:tr>
      <w:tr>
        <w:tc>
          <w:tcPr>
            <w:tcW w:type="dxa" w:w="831"/>
          </w:tcPr>
          <w:p>
            <w:pPr>
              <w:pStyle w:val="null3"/>
              <w:jc w:val="left"/>
            </w:pPr>
            <w:r>
              <w:rPr>
                <w:rFonts w:ascii="仿宋_GB2312" w:hAnsi="仿宋_GB2312" w:cs="仿宋_GB2312" w:eastAsia="仿宋_GB2312"/>
              </w:rPr>
              <w:t>5.</w:t>
            </w:r>
          </w:p>
        </w:tc>
        <w:tc>
          <w:tcPr>
            <w:tcW w:type="dxa" w:w="1661"/>
          </w:tcPr>
          <w:p>
            <w:pPr>
              <w:pStyle w:val="null3"/>
              <w:jc w:val="left"/>
            </w:pPr>
            <w:r>
              <w:rPr>
                <w:rFonts w:ascii="仿宋_GB2312" w:hAnsi="仿宋_GB2312" w:cs="仿宋_GB2312" w:eastAsia="仿宋_GB2312"/>
              </w:rPr>
              <w:t>履约保证金</w:t>
            </w:r>
          </w:p>
        </w:tc>
        <w:tc>
          <w:tcPr>
            <w:tcW w:type="dxa" w:w="5814"/>
          </w:tcPr>
          <w:p>
            <w:pPr>
              <w:pStyle w:val="null3"/>
              <w:jc w:val="left"/>
            </w:pPr>
            <w:r>
              <w:rPr>
                <w:rFonts w:ascii="仿宋_GB2312" w:hAnsi="仿宋_GB2312" w:cs="仿宋_GB2312" w:eastAsia="仿宋_GB2312"/>
              </w:rPr>
              <w:t>采购包1：缴纳</w:t>
            </w:r>
          </w:p>
          <w:p>
            <w:pPr>
              <w:pStyle w:val="null3"/>
              <w:jc w:val="left"/>
            </w:pPr>
            <w:r>
              <w:rPr>
                <w:rFonts w:ascii="仿宋_GB2312" w:hAnsi="仿宋_GB2312" w:cs="仿宋_GB2312" w:eastAsia="仿宋_GB2312"/>
              </w:rPr>
              <w:t>本采购包履约保证金为合同金额的5%</w:t>
            </w:r>
          </w:p>
          <w:p>
            <w:pPr>
              <w:pStyle w:val="null3"/>
              <w:jc w:val="left"/>
            </w:pPr>
            <w:r>
              <w:rPr>
                <w:rFonts w:ascii="仿宋_GB2312" w:hAnsi="仿宋_GB2312" w:cs="仿宋_GB2312" w:eastAsia="仿宋_GB2312"/>
              </w:rPr>
              <w:t>说明：签订合同之后打入采购人指定账户（具体以合同约定为准）</w:t>
            </w:r>
          </w:p>
          <w:p>
            <w:pPr>
              <w:pStyle w:val="null3"/>
              <w:jc w:val="left"/>
            </w:pPr>
            <w:r>
              <w:rPr>
                <w:rFonts w:ascii="仿宋_GB2312" w:hAnsi="仿宋_GB2312" w:cs="仿宋_GB2312" w:eastAsia="仿宋_GB2312"/>
              </w:rPr>
              <w:t>采购包2：不缴纳</w:t>
            </w:r>
          </w:p>
        </w:tc>
      </w:tr>
      <w:tr>
        <w:tc>
          <w:tcPr>
            <w:tcW w:type="dxa" w:w="831"/>
          </w:tcPr>
          <w:p>
            <w:pPr>
              <w:pStyle w:val="null3"/>
              <w:jc w:val="left"/>
            </w:pPr>
            <w:r>
              <w:rPr>
                <w:rFonts w:ascii="仿宋_GB2312" w:hAnsi="仿宋_GB2312" w:cs="仿宋_GB2312" w:eastAsia="仿宋_GB2312"/>
              </w:rPr>
              <w:t>6.</w:t>
            </w:r>
          </w:p>
        </w:tc>
        <w:tc>
          <w:tcPr>
            <w:tcW w:type="dxa" w:w="1661"/>
          </w:tcPr>
          <w:p>
            <w:pPr>
              <w:pStyle w:val="null3"/>
              <w:jc w:val="left"/>
            </w:pPr>
            <w:r>
              <w:rPr>
                <w:rFonts w:ascii="仿宋_GB2312" w:hAnsi="仿宋_GB2312" w:cs="仿宋_GB2312" w:eastAsia="仿宋_GB2312"/>
              </w:rPr>
              <w:t>投标有效期</w:t>
            </w:r>
          </w:p>
        </w:tc>
        <w:tc>
          <w:tcPr>
            <w:tcW w:type="dxa" w:w="5814"/>
          </w:tcPr>
          <w:p>
            <w:pPr>
              <w:pStyle w:val="null3"/>
              <w:jc w:val="left"/>
            </w:pPr>
            <w:r>
              <w:rPr>
                <w:rFonts w:ascii="仿宋_GB2312" w:hAnsi="仿宋_GB2312" w:cs="仿宋_GB2312" w:eastAsia="仿宋_GB2312"/>
              </w:rPr>
              <w:t>投标有效期为从递交投标文件的截止之日起60日</w:t>
            </w:r>
          </w:p>
        </w:tc>
      </w:tr>
      <w:tr>
        <w:tc>
          <w:tcPr>
            <w:tcW w:type="dxa" w:w="831"/>
          </w:tcPr>
          <w:p>
            <w:pPr>
              <w:pStyle w:val="null3"/>
              <w:jc w:val="left"/>
            </w:pPr>
            <w:r>
              <w:rPr>
                <w:rFonts w:ascii="仿宋_GB2312" w:hAnsi="仿宋_GB2312" w:cs="仿宋_GB2312" w:eastAsia="仿宋_GB2312"/>
              </w:rPr>
              <w:t>7.</w:t>
            </w:r>
          </w:p>
        </w:tc>
        <w:tc>
          <w:tcPr>
            <w:tcW w:type="dxa" w:w="1661"/>
          </w:tcPr>
          <w:p>
            <w:pPr>
              <w:pStyle w:val="null3"/>
              <w:jc w:val="left"/>
            </w:pPr>
            <w:r>
              <w:rPr>
                <w:rFonts w:ascii="仿宋_GB2312" w:hAnsi="仿宋_GB2312" w:cs="仿宋_GB2312" w:eastAsia="仿宋_GB2312"/>
              </w:rPr>
              <w:t>代理服务费</w:t>
            </w:r>
          </w:p>
        </w:tc>
        <w:tc>
          <w:tcPr>
            <w:tcW w:type="dxa" w:w="5814"/>
          </w:tcPr>
          <w:p>
            <w:pPr>
              <w:pStyle w:val="null3"/>
              <w:jc w:val="left"/>
            </w:pPr>
            <w:r>
              <w:rPr>
                <w:rFonts w:ascii="仿宋_GB2312" w:hAnsi="仿宋_GB2312" w:cs="仿宋_GB2312" w:eastAsia="仿宋_GB2312"/>
              </w:rPr>
              <w:t>本项目收取代理服务费</w:t>
            </w:r>
          </w:p>
          <w:p>
            <w:pPr>
              <w:pStyle w:val="null3"/>
              <w:jc w:val="left"/>
            </w:pPr>
            <w:r>
              <w:rPr>
                <w:rFonts w:ascii="仿宋_GB2312" w:hAnsi="仿宋_GB2312" w:cs="仿宋_GB2312" w:eastAsia="仿宋_GB2312"/>
              </w:rPr>
              <w:t>代理服务费用收取对象：采购人</w:t>
            </w:r>
          </w:p>
          <w:p>
            <w:pPr>
              <w:pStyle w:val="null3"/>
              <w:jc w:val="left"/>
            </w:pPr>
            <w:r>
              <w:rPr>
                <w:rFonts w:ascii="仿宋_GB2312" w:hAnsi="仿宋_GB2312" w:cs="仿宋_GB2312" w:eastAsia="仿宋_GB2312"/>
              </w:rPr>
              <w:t>代理服务费收费标准：参照《海南省物价局关于降低部分招标代理服务收费标准的通知》（琼价费管[2011]225号）标准下浮7%执行收取。</w:t>
            </w:r>
          </w:p>
        </w:tc>
      </w:tr>
      <w:tr>
        <w:tc>
          <w:tcPr>
            <w:tcW w:type="dxa" w:w="831"/>
          </w:tcPr>
          <w:p>
            <w:pPr>
              <w:pStyle w:val="null3"/>
              <w:jc w:val="left"/>
            </w:pPr>
            <w:r>
              <w:rPr>
                <w:rFonts w:ascii="仿宋_GB2312" w:hAnsi="仿宋_GB2312" w:cs="仿宋_GB2312" w:eastAsia="仿宋_GB2312"/>
              </w:rPr>
              <w:t>8.</w:t>
            </w:r>
          </w:p>
        </w:tc>
        <w:tc>
          <w:tcPr>
            <w:tcW w:type="dxa" w:w="1661"/>
          </w:tcPr>
          <w:p>
            <w:pPr>
              <w:pStyle w:val="null3"/>
              <w:jc w:val="left"/>
            </w:pPr>
            <w:r>
              <w:rPr>
                <w:rFonts w:ascii="仿宋_GB2312" w:hAnsi="仿宋_GB2312" w:cs="仿宋_GB2312" w:eastAsia="仿宋_GB2312"/>
              </w:rPr>
              <w:t>中标结果公告</w:t>
            </w:r>
          </w:p>
        </w:tc>
        <w:tc>
          <w:tcPr>
            <w:tcW w:type="dxa" w:w="5814"/>
          </w:tcPr>
          <w:p>
            <w:pPr>
              <w:pStyle w:val="null3"/>
              <w:jc w:val="left"/>
            </w:pPr>
            <w:r>
              <w:rPr>
                <w:rFonts w:ascii="仿宋_GB2312" w:hAnsi="仿宋_GB2312" w:cs="仿宋_GB2312" w:eastAsia="仿宋_GB2312"/>
              </w:rPr>
              <w:t>（1）中国政府采购网，网址www.ccgp.gov.cn。</w:t>
            </w:r>
          </w:p>
          <w:p>
            <w:pPr>
              <w:pStyle w:val="null3"/>
              <w:jc w:val="left"/>
            </w:pPr>
            <w:r>
              <w:rPr>
                <w:rFonts w:ascii="仿宋_GB2312" w:hAnsi="仿宋_GB2312" w:cs="仿宋_GB2312" w:eastAsia="仿宋_GB2312"/>
              </w:rPr>
              <w:t xml:space="preserve"> （2）中国政府采购网海南分网（海南省政府采购智慧云平台），网址https://ccgp-hainan.gov.cn/。</w:t>
            </w:r>
          </w:p>
          <w:p>
            <w:pPr>
              <w:pStyle w:val="null3"/>
              <w:jc w:val="left"/>
            </w:pPr>
            <w:r>
              <w:rPr>
                <w:rFonts w:ascii="仿宋_GB2312" w:hAnsi="仿宋_GB2312" w:cs="仿宋_GB2312" w:eastAsia="仿宋_GB2312"/>
              </w:rPr>
              <w:t xml:space="preserve"> ※若出现上述指定媒体信息不一致情形，应以中国政府采购网海南分网（海南省政府采购智慧云平台）发布的为准。</w:t>
            </w:r>
          </w:p>
        </w:tc>
      </w:tr>
      <w:tr>
        <w:tc>
          <w:tcPr>
            <w:tcW w:type="dxa" w:w="831"/>
          </w:tcPr>
          <w:p>
            <w:pPr>
              <w:pStyle w:val="null3"/>
              <w:jc w:val="left"/>
            </w:pPr>
            <w:r>
              <w:rPr>
                <w:rFonts w:ascii="仿宋_GB2312" w:hAnsi="仿宋_GB2312" w:cs="仿宋_GB2312" w:eastAsia="仿宋_GB2312"/>
              </w:rPr>
              <w:t>9.</w:t>
            </w:r>
          </w:p>
        </w:tc>
        <w:tc>
          <w:tcPr>
            <w:tcW w:type="dxa" w:w="1661"/>
          </w:tcPr>
          <w:p>
            <w:pPr>
              <w:pStyle w:val="null3"/>
              <w:jc w:val="left"/>
            </w:pPr>
            <w:r>
              <w:rPr>
                <w:rFonts w:ascii="仿宋_GB2312" w:hAnsi="仿宋_GB2312" w:cs="仿宋_GB2312" w:eastAsia="仿宋_GB2312"/>
              </w:rPr>
              <w:t>是否组织潜在投标人现场考察</w:t>
            </w:r>
          </w:p>
        </w:tc>
        <w:tc>
          <w:tcPr>
            <w:tcW w:type="dxa" w:w="5814"/>
          </w:tcPr>
          <w:p>
            <w:pPr>
              <w:pStyle w:val="null3"/>
              <w:jc w:val="left"/>
            </w:pPr>
            <w:r>
              <w:rPr>
                <w:rFonts w:ascii="仿宋_GB2312" w:hAnsi="仿宋_GB2312" w:cs="仿宋_GB2312" w:eastAsia="仿宋_GB2312"/>
              </w:rPr>
              <w:t>不组织</w:t>
            </w:r>
          </w:p>
        </w:tc>
      </w:tr>
      <w:tr>
        <w:tc>
          <w:tcPr>
            <w:tcW w:type="dxa" w:w="831"/>
          </w:tcPr>
          <w:p>
            <w:pPr>
              <w:pStyle w:val="null3"/>
              <w:jc w:val="left"/>
            </w:pPr>
            <w:r>
              <w:rPr>
                <w:rFonts w:ascii="仿宋_GB2312" w:hAnsi="仿宋_GB2312" w:cs="仿宋_GB2312" w:eastAsia="仿宋_GB2312"/>
              </w:rPr>
              <w:t>10.</w:t>
            </w:r>
          </w:p>
        </w:tc>
        <w:tc>
          <w:tcPr>
            <w:tcW w:type="dxa" w:w="1661"/>
          </w:tcPr>
          <w:p>
            <w:pPr>
              <w:pStyle w:val="null3"/>
              <w:jc w:val="left"/>
            </w:pPr>
            <w:r>
              <w:rPr>
                <w:rFonts w:ascii="仿宋_GB2312" w:hAnsi="仿宋_GB2312" w:cs="仿宋_GB2312" w:eastAsia="仿宋_GB2312"/>
              </w:rPr>
              <w:t>是否召开标前答疑会</w:t>
            </w:r>
          </w:p>
        </w:tc>
        <w:tc>
          <w:tcPr>
            <w:tcW w:type="dxa" w:w="5814"/>
          </w:tcPr>
          <w:p>
            <w:pPr>
              <w:pStyle w:val="null3"/>
              <w:jc w:val="left"/>
            </w:pPr>
            <w:r>
              <w:rPr>
                <w:rFonts w:ascii="仿宋_GB2312" w:hAnsi="仿宋_GB2312" w:cs="仿宋_GB2312" w:eastAsia="仿宋_GB2312"/>
              </w:rPr>
              <w:t>本项目不组织标前答疑</w:t>
            </w:r>
          </w:p>
        </w:tc>
      </w:tr>
      <w:tr>
        <w:tc>
          <w:tcPr>
            <w:tcW w:type="dxa" w:w="831"/>
          </w:tcPr>
          <w:p>
            <w:pPr>
              <w:pStyle w:val="null3"/>
              <w:jc w:val="left"/>
            </w:pPr>
            <w:r>
              <w:rPr>
                <w:rFonts w:ascii="仿宋_GB2312" w:hAnsi="仿宋_GB2312" w:cs="仿宋_GB2312" w:eastAsia="仿宋_GB2312"/>
              </w:rPr>
              <w:t>11.</w:t>
            </w:r>
          </w:p>
        </w:tc>
        <w:tc>
          <w:tcPr>
            <w:tcW w:type="dxa" w:w="1661"/>
          </w:tcPr>
          <w:p>
            <w:pPr>
              <w:pStyle w:val="null3"/>
              <w:jc w:val="left"/>
            </w:pPr>
            <w:r>
              <w:rPr>
                <w:rFonts w:ascii="仿宋_GB2312" w:hAnsi="仿宋_GB2312" w:cs="仿宋_GB2312" w:eastAsia="仿宋_GB2312"/>
              </w:rPr>
              <w:t>是否允许分包</w:t>
            </w:r>
          </w:p>
        </w:tc>
        <w:tc>
          <w:tcPr>
            <w:tcW w:type="dxa" w:w="5814"/>
          </w:tcPr>
          <w:p>
            <w:pPr>
              <w:pStyle w:val="null3"/>
              <w:jc w:val="left"/>
            </w:pPr>
            <w:r>
              <w:rPr>
                <w:rFonts w:ascii="仿宋_GB2312" w:hAnsi="仿宋_GB2312" w:cs="仿宋_GB2312" w:eastAsia="仿宋_GB2312"/>
              </w:rPr>
              <w:t>采购包1：不允许分包；</w:t>
            </w:r>
          </w:p>
          <w:p>
            <w:pPr>
              <w:pStyle w:val="null3"/>
              <w:jc w:val="left"/>
            </w:pPr>
            <w:r>
              <w:rPr>
                <w:rFonts w:ascii="仿宋_GB2312" w:hAnsi="仿宋_GB2312" w:cs="仿宋_GB2312" w:eastAsia="仿宋_GB2312"/>
              </w:rPr>
              <w:t>采购包2：不允许分包；</w:t>
            </w:r>
          </w:p>
        </w:tc>
      </w:tr>
      <w:tr>
        <w:tc>
          <w:tcPr>
            <w:tcW w:type="dxa" w:w="831"/>
          </w:tcPr>
          <w:p>
            <w:pPr>
              <w:pStyle w:val="null3"/>
              <w:jc w:val="left"/>
            </w:pPr>
            <w:r>
              <w:rPr>
                <w:rFonts w:ascii="仿宋_GB2312" w:hAnsi="仿宋_GB2312" w:cs="仿宋_GB2312" w:eastAsia="仿宋_GB2312"/>
              </w:rPr>
              <w:t>12.</w:t>
            </w:r>
          </w:p>
        </w:tc>
        <w:tc>
          <w:tcPr>
            <w:tcW w:type="dxa" w:w="1661"/>
          </w:tcPr>
          <w:p>
            <w:pPr>
              <w:pStyle w:val="null3"/>
              <w:jc w:val="left"/>
            </w:pPr>
            <w:r>
              <w:rPr>
                <w:rFonts w:ascii="仿宋_GB2312" w:hAnsi="仿宋_GB2312" w:cs="仿宋_GB2312" w:eastAsia="仿宋_GB2312"/>
              </w:rPr>
              <w:t>中标人确认方式</w:t>
            </w:r>
          </w:p>
        </w:tc>
        <w:tc>
          <w:tcPr>
            <w:tcW w:type="dxa" w:w="5814"/>
          </w:tcPr>
          <w:p>
            <w:pPr>
              <w:pStyle w:val="null3"/>
              <w:jc w:val="left"/>
            </w:pPr>
            <w:r>
              <w:rPr>
                <w:rFonts w:ascii="仿宋_GB2312" w:hAnsi="仿宋_GB2312" w:cs="仿宋_GB2312" w:eastAsia="仿宋_GB2312"/>
              </w:rPr>
              <w:t>采购单位应在政府采购招投标管理办法规定的时限内确定中标人。</w:t>
            </w:r>
          </w:p>
        </w:tc>
      </w:tr>
      <w:tr>
        <w:tc>
          <w:tcPr>
            <w:tcW w:type="dxa" w:w="831"/>
          </w:tcPr>
          <w:p>
            <w:pPr>
              <w:pStyle w:val="null3"/>
              <w:jc w:val="left"/>
            </w:pPr>
            <w:r>
              <w:rPr>
                <w:rFonts w:ascii="仿宋_GB2312" w:hAnsi="仿宋_GB2312" w:cs="仿宋_GB2312" w:eastAsia="仿宋_GB2312"/>
              </w:rPr>
              <w:t>13.</w:t>
            </w:r>
          </w:p>
        </w:tc>
        <w:tc>
          <w:tcPr>
            <w:tcW w:type="dxa" w:w="1661"/>
          </w:tcPr>
          <w:p>
            <w:pPr>
              <w:pStyle w:val="null3"/>
              <w:jc w:val="left"/>
            </w:pPr>
            <w:r>
              <w:rPr>
                <w:rFonts w:ascii="仿宋_GB2312" w:hAnsi="仿宋_GB2312" w:cs="仿宋_GB2312" w:eastAsia="仿宋_GB2312"/>
              </w:rPr>
              <w:t>中标候选人数量</w:t>
            </w:r>
          </w:p>
        </w:tc>
        <w:tc>
          <w:tcPr>
            <w:tcW w:type="dxa" w:w="5814"/>
          </w:tcPr>
          <w:p>
            <w:pPr>
              <w:pStyle w:val="null3"/>
              <w:jc w:val="left"/>
            </w:pPr>
            <w:r>
              <w:rPr>
                <w:rFonts w:ascii="仿宋_GB2312" w:hAnsi="仿宋_GB2312" w:cs="仿宋_GB2312" w:eastAsia="仿宋_GB2312"/>
              </w:rPr>
              <w:t>采购包1：3名</w:t>
            </w:r>
          </w:p>
          <w:p>
            <w:pPr>
              <w:pStyle w:val="null3"/>
              <w:jc w:val="left"/>
            </w:pPr>
            <w:r>
              <w:rPr>
                <w:rFonts w:ascii="仿宋_GB2312" w:hAnsi="仿宋_GB2312" w:cs="仿宋_GB2312" w:eastAsia="仿宋_GB2312"/>
              </w:rPr>
              <w:t>采购包2：3名</w:t>
            </w:r>
          </w:p>
        </w:tc>
      </w:tr>
      <w:tr>
        <w:tc>
          <w:tcPr>
            <w:tcW w:type="dxa" w:w="831"/>
          </w:tcPr>
          <w:p>
            <w:pPr>
              <w:pStyle w:val="null3"/>
              <w:jc w:val="left"/>
            </w:pPr>
            <w:r>
              <w:rPr>
                <w:rFonts w:ascii="仿宋_GB2312" w:hAnsi="仿宋_GB2312" w:cs="仿宋_GB2312" w:eastAsia="仿宋_GB2312"/>
              </w:rPr>
              <w:t>14.</w:t>
            </w:r>
          </w:p>
        </w:tc>
        <w:tc>
          <w:tcPr>
            <w:tcW w:type="dxa" w:w="1661"/>
          </w:tcPr>
          <w:p>
            <w:pPr>
              <w:pStyle w:val="null3"/>
              <w:jc w:val="left"/>
            </w:pPr>
            <w:r>
              <w:rPr>
                <w:rFonts w:ascii="仿宋_GB2312" w:hAnsi="仿宋_GB2312" w:cs="仿宋_GB2312" w:eastAsia="仿宋_GB2312"/>
              </w:rPr>
              <w:t>中标人数量</w:t>
            </w:r>
          </w:p>
        </w:tc>
        <w:tc>
          <w:tcPr>
            <w:tcW w:type="dxa" w:w="5814"/>
          </w:tcPr>
          <w:p>
            <w:pPr>
              <w:pStyle w:val="null3"/>
              <w:jc w:val="left"/>
            </w:pPr>
            <w:r>
              <w:rPr>
                <w:rFonts w:ascii="仿宋_GB2312" w:hAnsi="仿宋_GB2312" w:cs="仿宋_GB2312" w:eastAsia="仿宋_GB2312"/>
              </w:rPr>
              <w:t>采购包1：1名</w:t>
            </w:r>
          </w:p>
          <w:p>
            <w:pPr>
              <w:pStyle w:val="null3"/>
              <w:jc w:val="left"/>
            </w:pPr>
            <w:r>
              <w:rPr>
                <w:rFonts w:ascii="仿宋_GB2312" w:hAnsi="仿宋_GB2312" w:cs="仿宋_GB2312" w:eastAsia="仿宋_GB2312"/>
              </w:rPr>
              <w:t>采购包2：1名</w:t>
            </w:r>
          </w:p>
        </w:tc>
      </w:tr>
      <w:tr>
        <w:tc>
          <w:tcPr>
            <w:tcW w:type="dxa" w:w="831"/>
          </w:tcPr>
          <w:p>
            <w:pPr>
              <w:pStyle w:val="null3"/>
              <w:jc w:val="left"/>
            </w:pPr>
            <w:r>
              <w:rPr>
                <w:rFonts w:ascii="仿宋_GB2312" w:hAnsi="仿宋_GB2312" w:cs="仿宋_GB2312" w:eastAsia="仿宋_GB2312"/>
              </w:rPr>
              <w:t>15.</w:t>
            </w:r>
          </w:p>
        </w:tc>
        <w:tc>
          <w:tcPr>
            <w:tcW w:type="dxa" w:w="1661"/>
          </w:tcPr>
          <w:p>
            <w:pPr>
              <w:pStyle w:val="null3"/>
              <w:jc w:val="left"/>
            </w:pPr>
            <w:r>
              <w:rPr>
                <w:rFonts w:ascii="仿宋_GB2312" w:hAnsi="仿宋_GB2312" w:cs="仿宋_GB2312" w:eastAsia="仿宋_GB2312"/>
              </w:rPr>
              <w:t>质疑方式</w:t>
            </w:r>
          </w:p>
        </w:tc>
        <w:tc>
          <w:tcPr>
            <w:tcW w:type="dxa" w:w="5814"/>
          </w:tcPr>
          <w:p>
            <w:pPr>
              <w:pStyle w:val="null3"/>
              <w:jc w:val="left"/>
            </w:pPr>
            <w:r>
              <w:rPr>
                <w:rFonts w:ascii="仿宋_GB2312" w:hAnsi="仿宋_GB2312" w:cs="仿宋_GB2312" w:eastAsia="仿宋_GB2312"/>
              </w:rPr>
              <w:t>书面方式（详见第二章第10.4条）</w:t>
            </w:r>
          </w:p>
        </w:tc>
      </w:tr>
      <w:tr>
        <w:tc>
          <w:tcPr>
            <w:tcW w:type="dxa" w:w="831"/>
          </w:tcPr>
          <w:p>
            <w:pPr>
              <w:pStyle w:val="null3"/>
              <w:jc w:val="left"/>
            </w:pPr>
            <w:r>
              <w:rPr>
                <w:rFonts w:ascii="仿宋_GB2312" w:hAnsi="仿宋_GB2312" w:cs="仿宋_GB2312" w:eastAsia="仿宋_GB2312"/>
              </w:rPr>
              <w:t>16.</w:t>
            </w:r>
          </w:p>
        </w:tc>
        <w:tc>
          <w:tcPr>
            <w:tcW w:type="dxa" w:w="1661"/>
          </w:tcPr>
          <w:p>
            <w:pPr>
              <w:pStyle w:val="null3"/>
              <w:jc w:val="left"/>
            </w:pPr>
            <w:r>
              <w:rPr>
                <w:rFonts w:ascii="仿宋_GB2312" w:hAnsi="仿宋_GB2312" w:cs="仿宋_GB2312" w:eastAsia="仿宋_GB2312"/>
              </w:rPr>
              <w:t>项目兼投不兼中规则</w:t>
            </w:r>
          </w:p>
        </w:tc>
        <w:tc>
          <w:tcPr>
            <w:tcW w:type="dxa" w:w="5814"/>
          </w:tcPr>
          <w:p>
            <w:pPr>
              <w:pStyle w:val="null3"/>
              <w:jc w:val="left"/>
            </w:pPr>
            <w:r>
              <w:rPr>
                <w:rFonts w:ascii="仿宋_GB2312" w:hAnsi="仿宋_GB2312" w:cs="仿宋_GB2312" w:eastAsia="仿宋_GB2312"/>
              </w:rPr>
              <w:t>本项目兼投不兼中，每个投标人最多只能被确定为1个子包的第一中标候选人。本项目按子包的顺序进行评审，依次按照评标总得分由高到低的顺序，每包组推荐两名中标候选人。已获得子包一的第一中标候选人资格的，将不具有子包二的候选人推荐资格；子包二从具有中标候选人资格的投标人中，排名最高的投标供应商为第一中标候选人，排名次高的投标供应商为第二中标候选人，以此类推。</w:t>
            </w:r>
          </w:p>
        </w:tc>
      </w:tr>
      <w:tr>
        <w:tc>
          <w:tcPr>
            <w:tcW w:type="dxa" w:w="831"/>
          </w:tcPr>
          <w:p>
            <w:pPr>
              <w:pStyle w:val="null3"/>
              <w:jc w:val="left"/>
            </w:pPr>
            <w:r>
              <w:rPr>
                <w:rFonts w:ascii="仿宋_GB2312" w:hAnsi="仿宋_GB2312" w:cs="仿宋_GB2312" w:eastAsia="仿宋_GB2312"/>
              </w:rPr>
              <w:t>17.</w:t>
            </w:r>
          </w:p>
        </w:tc>
        <w:tc>
          <w:tcPr>
            <w:tcW w:type="dxa" w:w="1661"/>
          </w:tcPr>
          <w:p>
            <w:pPr>
              <w:pStyle w:val="null3"/>
              <w:jc w:val="left"/>
            </w:pPr>
            <w:r>
              <w:rPr>
                <w:rFonts w:ascii="仿宋_GB2312" w:hAnsi="仿宋_GB2312" w:cs="仿宋_GB2312" w:eastAsia="仿宋_GB2312"/>
              </w:rPr>
              <w:t>其他说明</w:t>
            </w:r>
          </w:p>
        </w:tc>
        <w:tc>
          <w:tcPr>
            <w:tcW w:type="dxa" w:w="5814"/>
          </w:tcPr>
          <w:p>
            <w:pPr>
              <w:pStyle w:val="null3"/>
              <w:jc w:val="left"/>
            </w:pPr>
            <w:r>
              <w:rPr>
                <w:rFonts w:ascii="仿宋_GB2312" w:hAnsi="仿宋_GB2312" w:cs="仿宋_GB2312" w:eastAsia="仿宋_GB2312"/>
              </w:rPr>
              <w:t>1.本项目接受供应商成功加密后的电子备用标书，未自备备份投标文件供应商可参加政府采购活动，但需自行承担因未自备备份投标文件而引起不利的后果。 2.本项目资金来源：财政资金。 3.第二章投标人须知/二、总则/2.3.1.1中“（5）投标人无不良信用记录。”的原“投标人在“信用中国”网站（www.creditchina.gov.cn）未被列入失信被执行人、重大税收违法失信主体，在中国政府采购网（www.ccgp.gov.cn）未被列入政府采购严重违法失信行为记录名单。”，修改为“投标人在“信用中国”网站（www.creditchina.gov.cn）没有被列入重大税收违法失信主体，在“中国执行信息公开网”没有被列入（http://zxgk.court.gov.cn/shixin/）失信被执行人名单和在“中国政府采购网”（www.ccgp.gov.cn）没有被列入政府采购严重违法失信行为记录名单（以资格审查时采购人、采购代理机构在上述网站查询的结果为准，如相关失信记录已失效，投标人须提供相关证明资料并加盖公章）”。 4.评标委员会构成：5人，其中采购人代表1人，评标专家4人； 评标专家确定方式：（1）专家成员从海南省综合评标专家库中随机抽取；（2）技术、经济等方面专家不得少于三分之二。 5.中标人应在中标通知书签发后5个工作日内与采购人签订合同。 6.本项目采购包2属于专门面向中小企业采购项目，不享受价格扣除优惠政策。 7.采购标的对应的所属行业：工业。根据《关于印发中小企业划型标准规定的通知》（工信部联企业〔2011〕300号）规定，工业划型标准：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tc>
      </w:tr>
    </w:tbl>
    <w:p>
      <w:pPr>
        <w:pStyle w:val="null3"/>
        <w:jc w:val="left"/>
        <w:outlineLvl w:val="2"/>
      </w:pPr>
      <w:r>
        <w:rPr>
          <w:rFonts w:ascii="仿宋_GB2312" w:hAnsi="仿宋_GB2312" w:cs="仿宋_GB2312" w:eastAsia="仿宋_GB2312"/>
          <w:sz w:val="28"/>
          <w:b/>
        </w:rPr>
        <w:t>二、总则</w:t>
      </w:r>
    </w:p>
    <w:p>
      <w:pPr>
        <w:pStyle w:val="null3"/>
        <w:ind w:firstLine="480"/>
        <w:jc w:val="both"/>
      </w:pPr>
      <w:r>
        <w:rPr>
          <w:rFonts w:ascii="仿宋_GB2312" w:hAnsi="仿宋_GB2312" w:cs="仿宋_GB2312" w:eastAsia="仿宋_GB2312"/>
        </w:rPr>
        <w:t>2.1术语说明</w:t>
      </w:r>
    </w:p>
    <w:p>
      <w:pPr>
        <w:pStyle w:val="null3"/>
        <w:ind w:firstLine="480"/>
        <w:jc w:val="both"/>
      </w:pPr>
      <w:r>
        <w:rPr>
          <w:rFonts w:ascii="仿宋_GB2312" w:hAnsi="仿宋_GB2312" w:cs="仿宋_GB2312" w:eastAsia="仿宋_GB2312"/>
        </w:rPr>
        <w:t>2.1.1 “采购机构” 指本次采购活动的执行机构。</w:t>
      </w:r>
    </w:p>
    <w:p>
      <w:pPr>
        <w:pStyle w:val="null3"/>
        <w:ind w:firstLine="480"/>
        <w:jc w:val="both"/>
      </w:pPr>
      <w:r>
        <w:rPr>
          <w:rFonts w:ascii="仿宋_GB2312" w:hAnsi="仿宋_GB2312" w:cs="仿宋_GB2312" w:eastAsia="仿宋_GB2312"/>
        </w:rPr>
        <w:t>2.1.2 “采购单位”指采购文件中所述所有货物及相关服务的甲方。</w:t>
      </w:r>
    </w:p>
    <w:p>
      <w:pPr>
        <w:pStyle w:val="null3"/>
        <w:ind w:firstLine="480"/>
        <w:jc w:val="both"/>
      </w:pPr>
      <w:r>
        <w:rPr>
          <w:rFonts w:ascii="仿宋_GB2312" w:hAnsi="仿宋_GB2312" w:cs="仿宋_GB2312" w:eastAsia="仿宋_GB2312"/>
        </w:rPr>
        <w:t>2.1.3 “货物”是指投标人制造或组织符合采购文件要求的货物等。采购文件中没有提及采购货物来源地的，根据《政府采购法》的相关规定均应是本国货物，另有规定的除外。投标人所响应的货物必须是其合法生产的符合国家有关标准要求的货物，并能够按照货物合同规定的品牌、产地、质量、价格和有效期等。</w:t>
      </w:r>
    </w:p>
    <w:p>
      <w:pPr>
        <w:pStyle w:val="null3"/>
        <w:ind w:firstLine="480"/>
        <w:jc w:val="both"/>
      </w:pPr>
      <w:r>
        <w:rPr>
          <w:rFonts w:ascii="仿宋_GB2312" w:hAnsi="仿宋_GB2312" w:cs="仿宋_GB2312" w:eastAsia="仿宋_GB2312"/>
        </w:rPr>
        <w:t>2.1.4 “服务”是指除货物以外的其他政府采购对象,其中包括：投标人须承担的运输、安装、技术支持、培训以及其它类似附加服务的义务。投标人除按照采购文件的要求提供货物及服务外，还应提供下列服务：货物的现场安装、启动和试运行；提供货物组装和维修所需的工具；在质量保证期内对所交付货物提供运行监督、维修、保养等；并就货物的安装、启动、运行、维护等对采购单位人员进行必要的培训。以上服务的费用应包含在报价中，不单独进行支付。</w:t>
      </w:r>
    </w:p>
    <w:p>
      <w:pPr>
        <w:pStyle w:val="null3"/>
        <w:ind w:firstLine="480"/>
        <w:jc w:val="both"/>
      </w:pPr>
      <w:r>
        <w:rPr>
          <w:rFonts w:ascii="仿宋_GB2312" w:hAnsi="仿宋_GB2312" w:cs="仿宋_GB2312" w:eastAsia="仿宋_GB2312"/>
        </w:rPr>
        <w:t>2.1.5 “投标人”指响应招标、已按招标文件规定取得招标文件并参加投标竞争的法人、其他组织或自然人。</w:t>
      </w:r>
    </w:p>
    <w:p>
      <w:pPr>
        <w:pStyle w:val="null3"/>
        <w:ind w:firstLine="480"/>
        <w:jc w:val="both"/>
      </w:pPr>
      <w:r>
        <w:rPr>
          <w:rFonts w:ascii="仿宋_GB2312" w:hAnsi="仿宋_GB2312" w:cs="仿宋_GB2312" w:eastAsia="仿宋_GB2312"/>
        </w:rPr>
        <w:t>2.1.6 “中标人”是指经评标委员会评审，授予合同的投标人。</w:t>
      </w:r>
    </w:p>
    <w:p>
      <w:pPr>
        <w:pStyle w:val="null3"/>
        <w:ind w:firstLine="480"/>
        <w:jc w:val="both"/>
      </w:pPr>
      <w:r>
        <w:rPr>
          <w:rFonts w:ascii="仿宋_GB2312" w:hAnsi="仿宋_GB2312" w:cs="仿宋_GB2312" w:eastAsia="仿宋_GB2312"/>
        </w:rPr>
        <w:t>2.1.7 采购文件中涉及的时间均为北京时间。</w:t>
      </w:r>
    </w:p>
    <w:p>
      <w:pPr>
        <w:pStyle w:val="null3"/>
        <w:ind w:firstLine="480"/>
        <w:jc w:val="both"/>
      </w:pPr>
      <w:r>
        <w:rPr>
          <w:rFonts w:ascii="仿宋_GB2312" w:hAnsi="仿宋_GB2312" w:cs="仿宋_GB2312" w:eastAsia="仿宋_GB2312"/>
        </w:rPr>
        <w:t>2.1.8 标注“★”的要求和条件为不允许偏离的实质性条款。</w:t>
      </w:r>
    </w:p>
    <w:p>
      <w:pPr>
        <w:pStyle w:val="null3"/>
        <w:ind w:firstLine="480"/>
        <w:jc w:val="both"/>
      </w:pPr>
      <w:r>
        <w:rPr>
          <w:rFonts w:ascii="仿宋_GB2312" w:hAnsi="仿宋_GB2312" w:cs="仿宋_GB2312" w:eastAsia="仿宋_GB2312"/>
        </w:rPr>
        <w:t>2.2适用范围</w:t>
      </w:r>
    </w:p>
    <w:p>
      <w:pPr>
        <w:pStyle w:val="null3"/>
        <w:ind w:firstLine="480"/>
        <w:jc w:val="both"/>
      </w:pPr>
      <w:r>
        <w:rPr>
          <w:rFonts w:ascii="仿宋_GB2312" w:hAnsi="仿宋_GB2312" w:cs="仿宋_GB2312" w:eastAsia="仿宋_GB2312"/>
        </w:rPr>
        <w:t>适用于招标文件载明项目的政府采购活动（以下简称：“本次采购活动”）。</w:t>
      </w:r>
    </w:p>
    <w:p>
      <w:pPr>
        <w:pStyle w:val="null3"/>
        <w:ind w:firstLine="480"/>
        <w:jc w:val="both"/>
      </w:pPr>
      <w:r>
        <w:rPr>
          <w:rFonts w:ascii="仿宋_GB2312" w:hAnsi="仿宋_GB2312" w:cs="仿宋_GB2312" w:eastAsia="仿宋_GB2312"/>
        </w:rPr>
        <w:t>2.3合格的供应商</w:t>
      </w:r>
    </w:p>
    <w:p>
      <w:pPr>
        <w:pStyle w:val="null3"/>
        <w:ind w:firstLine="480"/>
        <w:jc w:val="both"/>
      </w:pPr>
      <w:r>
        <w:rPr>
          <w:rFonts w:ascii="仿宋_GB2312" w:hAnsi="仿宋_GB2312" w:cs="仿宋_GB2312" w:eastAsia="仿宋_GB2312"/>
        </w:rPr>
        <w:t>2.3.1 供应商资格要求</w:t>
      </w:r>
    </w:p>
    <w:p>
      <w:pPr>
        <w:pStyle w:val="null3"/>
        <w:ind w:firstLine="480"/>
        <w:jc w:val="both"/>
      </w:pPr>
      <w:r>
        <w:rPr>
          <w:rFonts w:ascii="仿宋_GB2312" w:hAnsi="仿宋_GB2312" w:cs="仿宋_GB2312" w:eastAsia="仿宋_GB2312"/>
        </w:rPr>
        <w:t>2.3.1.1符合《中华人民共和国政府采购法》第二十二条规定的条件：</w:t>
      </w:r>
    </w:p>
    <w:p>
      <w:pPr>
        <w:pStyle w:val="null3"/>
        <w:ind w:firstLine="480"/>
        <w:jc w:val="both"/>
      </w:pPr>
      <w:r>
        <w:rPr>
          <w:rFonts w:ascii="仿宋_GB2312" w:hAnsi="仿宋_GB2312" w:cs="仿宋_GB2312" w:eastAsia="仿宋_GB2312"/>
        </w:rPr>
        <w:t>（1）具有独立承担民事责任的能力。</w:t>
      </w:r>
    </w:p>
    <w:p>
      <w:pPr>
        <w:pStyle w:val="null3"/>
        <w:ind w:firstLine="480"/>
        <w:jc w:val="both"/>
      </w:pPr>
      <w:r>
        <w:rPr>
          <w:rFonts w:ascii="仿宋_GB2312" w:hAnsi="仿宋_GB2312" w:cs="仿宋_GB2312" w:eastAsia="仿宋_GB2312"/>
        </w:rPr>
        <w:t>投标人是企业（包括合伙企业）的，提供在工商部门注册的有效的“企业法人营业执照”或“营业执照”；投标人是事业单位的，提供有效的“事业单位法人证书”；投标人是非企业专业服务机构的，如律师事务所，提供执业许可证等证明文件；投标人是个体工商户的，提供有效的“个体工商户营业执照”；投标人是自然人的，提供有效的自然人身份证明。要求提供的资料须是复印件加盖公章。</w:t>
      </w:r>
    </w:p>
    <w:p>
      <w:pPr>
        <w:pStyle w:val="null3"/>
        <w:ind w:firstLine="480"/>
        <w:jc w:val="both"/>
      </w:pPr>
      <w:r>
        <w:rPr>
          <w:rFonts w:ascii="仿宋_GB2312" w:hAnsi="仿宋_GB2312" w:cs="仿宋_GB2312" w:eastAsia="仿宋_GB2312"/>
        </w:rPr>
        <w:t>如投标人是银行、保险、石油石化、电力、电信行业的，分支机构可参与本项目的政府采购活动。采购文件中涉及要求提供“法定代表人”相关证明材料的，提供分支机构“负责人”的相关证明材料。</w:t>
      </w:r>
    </w:p>
    <w:p>
      <w:pPr>
        <w:pStyle w:val="null3"/>
        <w:ind w:firstLine="480"/>
        <w:jc w:val="both"/>
      </w:pPr>
      <w:r>
        <w:rPr>
          <w:rFonts w:ascii="仿宋_GB2312" w:hAnsi="仿宋_GB2312" w:cs="仿宋_GB2312" w:eastAsia="仿宋_GB2312"/>
        </w:rPr>
        <w:t>只有中国公民才能以自然人的身份参加本项目的政府采购活动。</w:t>
      </w:r>
    </w:p>
    <w:p>
      <w:pPr>
        <w:pStyle w:val="null3"/>
        <w:ind w:firstLine="480"/>
        <w:jc w:val="both"/>
      </w:pPr>
      <w:r>
        <w:rPr>
          <w:rFonts w:ascii="仿宋_GB2312" w:hAnsi="仿宋_GB2312" w:cs="仿宋_GB2312" w:eastAsia="仿宋_GB2312"/>
        </w:rPr>
        <w:t>（2）具有履行政府采购合同所必需的设备和专业技术能力。</w:t>
      </w:r>
    </w:p>
    <w:p>
      <w:pPr>
        <w:pStyle w:val="null3"/>
        <w:ind w:firstLine="480"/>
        <w:jc w:val="both"/>
      </w:pPr>
      <w:r>
        <w:rPr>
          <w:rFonts w:ascii="仿宋_GB2312" w:hAnsi="仿宋_GB2312" w:cs="仿宋_GB2312" w:eastAsia="仿宋_GB2312"/>
        </w:rPr>
        <w:t>（3）具有良好的商业信誉和健全的财务会计制度；有依法缴纳税收和社会保障资金的良好记录。提供商业信誉、财务会计制度、缴纳税收和社保的承诺函，加盖公章。</w:t>
      </w:r>
    </w:p>
    <w:p>
      <w:pPr>
        <w:pStyle w:val="null3"/>
        <w:ind w:firstLine="480"/>
        <w:jc w:val="both"/>
      </w:pPr>
      <w:r>
        <w:rPr>
          <w:rFonts w:ascii="仿宋_GB2312" w:hAnsi="仿宋_GB2312" w:cs="仿宋_GB2312" w:eastAsia="仿宋_GB2312"/>
        </w:rPr>
        <w:t>（4）参加政府采购活动前三年内，在经营活动中没有重大违法记录。提供无重大违法记录声明函，加盖公章。</w:t>
      </w:r>
    </w:p>
    <w:p>
      <w:pPr>
        <w:pStyle w:val="null3"/>
        <w:ind w:firstLine="480"/>
        <w:jc w:val="both"/>
      </w:pPr>
      <w:r>
        <w:rPr>
          <w:rFonts w:ascii="仿宋_GB2312" w:hAnsi="仿宋_GB2312" w:cs="仿宋_GB2312" w:eastAsia="仿宋_GB2312"/>
        </w:rPr>
        <w:t>（5）投标人无不良信用记录。</w:t>
      </w:r>
    </w:p>
    <w:p>
      <w:pPr>
        <w:pStyle w:val="null3"/>
        <w:ind w:firstLine="480"/>
        <w:jc w:val="left"/>
      </w:pPr>
      <w:r>
        <w:rPr>
          <w:rFonts w:ascii="仿宋_GB2312" w:hAnsi="仿宋_GB2312" w:cs="仿宋_GB2312" w:eastAsia="仿宋_GB2312"/>
        </w:rPr>
        <w:t>投标人在“信用中国”网站（www.creditchina.gov.cn）未被列入失信被执行人、重大税收违法失信主体，在中国政府采购网（www.ccgp.gov.cn）未被列入政府采购严重违法失信行为记录名单。</w:t>
      </w:r>
    </w:p>
    <w:p>
      <w:pPr>
        <w:pStyle w:val="null3"/>
        <w:ind w:firstLine="480"/>
        <w:jc w:val="both"/>
      </w:pPr>
      <w:r>
        <w:rPr>
          <w:rFonts w:ascii="仿宋_GB2312" w:hAnsi="仿宋_GB2312" w:cs="仿宋_GB2312" w:eastAsia="仿宋_GB2312"/>
        </w:rPr>
        <w:t>（6）法律、行政法规规定的其他条件。</w:t>
      </w:r>
    </w:p>
    <w:p>
      <w:pPr>
        <w:pStyle w:val="null3"/>
        <w:ind w:firstLine="480"/>
        <w:jc w:val="both"/>
      </w:pPr>
      <w:r>
        <w:rPr>
          <w:rFonts w:ascii="仿宋_GB2312" w:hAnsi="仿宋_GB2312" w:cs="仿宋_GB2312" w:eastAsia="仿宋_GB2312"/>
        </w:rPr>
        <w:t>2.3.1.2满足第一章投标邀请 “2、供应商资格要求”中除2.3.1.1条款外的其他资格条件，详见第四章 特定资格。</w:t>
      </w:r>
    </w:p>
    <w:p>
      <w:pPr>
        <w:pStyle w:val="null3"/>
        <w:ind w:firstLine="480"/>
        <w:jc w:val="both"/>
      </w:pPr>
      <w:r>
        <w:rPr>
          <w:rFonts w:ascii="仿宋_GB2312" w:hAnsi="仿宋_GB2312" w:cs="仿宋_GB2312" w:eastAsia="仿宋_GB2312"/>
        </w:rPr>
        <w:t>2.3.2未为本项目提供整体设计、规范编制或者项目管理、监理、检测等服务的投标人。</w:t>
      </w:r>
    </w:p>
    <w:p>
      <w:pPr>
        <w:pStyle w:val="null3"/>
        <w:ind w:firstLine="480"/>
        <w:jc w:val="both"/>
      </w:pPr>
      <w:r>
        <w:rPr>
          <w:rFonts w:ascii="仿宋_GB2312" w:hAnsi="仿宋_GB2312" w:cs="仿宋_GB2312" w:eastAsia="仿宋_GB2312"/>
        </w:rPr>
        <w:t>2.4投标费用</w:t>
      </w:r>
    </w:p>
    <w:p>
      <w:pPr>
        <w:pStyle w:val="null3"/>
        <w:ind w:firstLine="480"/>
        <w:jc w:val="left"/>
      </w:pPr>
      <w:r>
        <w:rPr>
          <w:rFonts w:ascii="仿宋_GB2312" w:hAnsi="仿宋_GB2312" w:cs="仿宋_GB2312" w:eastAsia="仿宋_GB2312"/>
        </w:rPr>
        <w:t>2.4.1代理服务费详见第二章须知前附表。</w:t>
      </w:r>
    </w:p>
    <w:p>
      <w:pPr>
        <w:pStyle w:val="null3"/>
        <w:ind w:firstLine="480"/>
        <w:jc w:val="both"/>
      </w:pPr>
      <w:r>
        <w:rPr>
          <w:rFonts w:ascii="仿宋_GB2312" w:hAnsi="仿宋_GB2312" w:cs="仿宋_GB2312" w:eastAsia="仿宋_GB2312"/>
        </w:rPr>
        <w:t>2.4.2不论招标结果如何，投标人应自行承担其准备和参加本次采购活动所涉及的一切费用。</w:t>
      </w:r>
    </w:p>
    <w:p>
      <w:pPr>
        <w:pStyle w:val="null3"/>
        <w:ind w:firstLine="480"/>
        <w:jc w:val="both"/>
      </w:pPr>
      <w:r>
        <w:rPr>
          <w:rFonts w:ascii="仿宋_GB2312" w:hAnsi="仿宋_GB2312" w:cs="仿宋_GB2312" w:eastAsia="仿宋_GB2312"/>
        </w:rPr>
        <w:t>2.5现场考察、答疑会</w:t>
      </w:r>
    </w:p>
    <w:p>
      <w:pPr>
        <w:pStyle w:val="null3"/>
        <w:ind w:firstLine="480"/>
        <w:jc w:val="both"/>
      </w:pPr>
      <w:r>
        <w:rPr>
          <w:rFonts w:ascii="仿宋_GB2312" w:hAnsi="仿宋_GB2312" w:cs="仿宋_GB2312" w:eastAsia="仿宋_GB2312"/>
        </w:rPr>
        <w:t>2.5.1 现场考察（如有），采购单位应在规定的时间、地点组织已报名的潜在投标人进行现场考察。（组织时间、地点、联系人、联系电话：遵照招标公告或更正公告的相关约定。）</w:t>
      </w:r>
    </w:p>
    <w:p>
      <w:pPr>
        <w:pStyle w:val="null3"/>
        <w:ind w:firstLine="480"/>
        <w:jc w:val="both"/>
      </w:pPr>
      <w:r>
        <w:rPr>
          <w:rFonts w:ascii="仿宋_GB2312" w:hAnsi="仿宋_GB2312" w:cs="仿宋_GB2312" w:eastAsia="仿宋_GB2312"/>
        </w:rPr>
        <w:t>2.5.2 答疑会（如有），采购单位应在规定的时间、地点组织已报名的潜在投标人召开答疑会。（组织时间、地点、联系人、联系电话：遵照招标公告或更正公告的相关约定。）</w:t>
      </w:r>
    </w:p>
    <w:p>
      <w:pPr>
        <w:pStyle w:val="null3"/>
        <w:ind w:firstLine="480"/>
        <w:jc w:val="both"/>
      </w:pPr>
      <w:r>
        <w:rPr>
          <w:rFonts w:ascii="仿宋_GB2312" w:hAnsi="仿宋_GB2312" w:cs="仿宋_GB2312" w:eastAsia="仿宋_GB2312"/>
        </w:rPr>
        <w:t>2.5.3 潜在投标人现场考察和参加答疑会所发生的费用自理。</w:t>
      </w:r>
    </w:p>
    <w:p>
      <w:pPr>
        <w:pStyle w:val="null3"/>
        <w:ind w:firstLine="480"/>
        <w:jc w:val="both"/>
      </w:pPr>
      <w:r>
        <w:rPr>
          <w:rFonts w:ascii="仿宋_GB2312" w:hAnsi="仿宋_GB2312" w:cs="仿宋_GB2312" w:eastAsia="仿宋_GB2312"/>
        </w:rPr>
        <w:t>2.5.4 除采购单位的原因外，投标人自行负责在现场考察中所发生的意外伤害和财产损失。</w:t>
      </w:r>
    </w:p>
    <w:p>
      <w:pPr>
        <w:pStyle w:val="null3"/>
        <w:ind w:firstLine="480"/>
        <w:jc w:val="both"/>
      </w:pPr>
      <w:r>
        <w:rPr>
          <w:rFonts w:ascii="仿宋_GB2312" w:hAnsi="仿宋_GB2312" w:cs="仿宋_GB2312" w:eastAsia="仿宋_GB2312"/>
        </w:rPr>
        <w:t>2.5.5 采购单位在现场考察和答疑会中所提供的信息，供潜在投标人在编制投标文件时参考。采购单位不对潜在投标人现场考察做出的判断和决策负责。</w:t>
      </w:r>
    </w:p>
    <w:p>
      <w:pPr>
        <w:pStyle w:val="null3"/>
        <w:ind w:firstLine="480"/>
        <w:jc w:val="both"/>
      </w:pPr>
      <w:r>
        <w:rPr>
          <w:rFonts w:ascii="仿宋_GB2312" w:hAnsi="仿宋_GB2312" w:cs="仿宋_GB2312" w:eastAsia="仿宋_GB2312"/>
        </w:rPr>
        <w:t>2.6 遵循标准</w:t>
      </w:r>
    </w:p>
    <w:p>
      <w:pPr>
        <w:pStyle w:val="null3"/>
        <w:ind w:firstLine="480"/>
        <w:jc w:val="both"/>
      </w:pPr>
      <w:r>
        <w:rPr>
          <w:rFonts w:ascii="仿宋_GB2312" w:hAnsi="仿宋_GB2312" w:cs="仿宋_GB2312" w:eastAsia="仿宋_GB2312"/>
        </w:rPr>
        <w:t>2.6.1 除专用术语外，与招标投标有关的文字语言均使用中文。必要时专用术语应附有中文注释。如投标人提交的支持文件或印刷文献是其他语言，应附有相应的中文翻译本。</w:t>
      </w:r>
    </w:p>
    <w:p>
      <w:pPr>
        <w:pStyle w:val="null3"/>
        <w:ind w:firstLine="480"/>
        <w:jc w:val="both"/>
      </w:pPr>
      <w:r>
        <w:rPr>
          <w:rFonts w:ascii="仿宋_GB2312" w:hAnsi="仿宋_GB2312" w:cs="仿宋_GB2312" w:eastAsia="仿宋_GB2312"/>
        </w:rPr>
        <w:t>2.6.2 所有计量均采用中华人民共和国法定计量单位。</w:t>
      </w:r>
    </w:p>
    <w:p>
      <w:pPr>
        <w:pStyle w:val="null3"/>
        <w:ind w:firstLine="480"/>
        <w:jc w:val="left"/>
      </w:pPr>
      <w:r>
        <w:rPr>
          <w:rFonts w:ascii="仿宋_GB2312" w:hAnsi="仿宋_GB2312" w:cs="仿宋_GB2312" w:eastAsia="仿宋_GB2312"/>
        </w:rPr>
        <w:t>2.6.3 采购人、采购代理机构不得将投标人的注册资本、资产总额、营业收入、从业人员、利润、纳税额等规模条件作为资格要求或者评审因素，也不得通过将除进口货物以外的生产厂家授权、承诺、证明、背书等作为资格要求，对投标人实行差别待遇或者歧视待遇。</w:t>
      </w:r>
    </w:p>
    <w:p>
      <w:pPr>
        <w:pStyle w:val="null3"/>
        <w:jc w:val="left"/>
        <w:outlineLvl w:val="2"/>
      </w:pPr>
      <w:r>
        <w:rPr>
          <w:rFonts w:ascii="仿宋_GB2312" w:hAnsi="仿宋_GB2312" w:cs="仿宋_GB2312" w:eastAsia="仿宋_GB2312"/>
          <w:sz w:val="28"/>
          <w:b/>
        </w:rPr>
        <w:t>三、招标文件</w:t>
      </w:r>
    </w:p>
    <w:p>
      <w:pPr>
        <w:pStyle w:val="null3"/>
        <w:ind w:firstLine="480"/>
        <w:jc w:val="both"/>
      </w:pPr>
      <w:r>
        <w:rPr>
          <w:rFonts w:ascii="仿宋_GB2312" w:hAnsi="仿宋_GB2312" w:cs="仿宋_GB2312" w:eastAsia="仿宋_GB2312"/>
        </w:rPr>
        <w:t>3.1招标文件的组成</w:t>
      </w:r>
    </w:p>
    <w:p>
      <w:pPr>
        <w:pStyle w:val="null3"/>
        <w:ind w:firstLine="480"/>
        <w:jc w:val="both"/>
      </w:pPr>
      <w:r>
        <w:rPr>
          <w:rFonts w:ascii="仿宋_GB2312" w:hAnsi="仿宋_GB2312" w:cs="仿宋_GB2312" w:eastAsia="仿宋_GB2312"/>
        </w:rPr>
        <w:t>3.1.1招标文件由六部分组成，包括：</w:t>
      </w:r>
    </w:p>
    <w:p>
      <w:pPr>
        <w:pStyle w:val="null3"/>
        <w:ind w:firstLine="480"/>
        <w:jc w:val="both"/>
      </w:pPr>
      <w:r>
        <w:rPr>
          <w:rFonts w:ascii="仿宋_GB2312" w:hAnsi="仿宋_GB2312" w:cs="仿宋_GB2312" w:eastAsia="仿宋_GB2312"/>
        </w:rPr>
        <w:t>第一章 投标邀请</w:t>
      </w:r>
    </w:p>
    <w:p>
      <w:pPr>
        <w:pStyle w:val="null3"/>
        <w:ind w:firstLine="480"/>
        <w:jc w:val="both"/>
      </w:pPr>
      <w:r>
        <w:rPr>
          <w:rFonts w:ascii="仿宋_GB2312" w:hAnsi="仿宋_GB2312" w:cs="仿宋_GB2312" w:eastAsia="仿宋_GB2312"/>
        </w:rPr>
        <w:t>第二章 投标人须知</w:t>
      </w:r>
    </w:p>
    <w:p>
      <w:pPr>
        <w:pStyle w:val="null3"/>
        <w:ind w:firstLine="480"/>
        <w:jc w:val="both"/>
      </w:pPr>
      <w:r>
        <w:rPr>
          <w:rFonts w:ascii="仿宋_GB2312" w:hAnsi="仿宋_GB2312" w:cs="仿宋_GB2312" w:eastAsia="仿宋_GB2312"/>
        </w:rPr>
        <w:t>第三章 采购需求</w:t>
      </w:r>
    </w:p>
    <w:p>
      <w:pPr>
        <w:pStyle w:val="null3"/>
        <w:ind w:firstLine="480"/>
        <w:jc w:val="both"/>
      </w:pPr>
      <w:r>
        <w:rPr>
          <w:rFonts w:ascii="仿宋_GB2312" w:hAnsi="仿宋_GB2312" w:cs="仿宋_GB2312" w:eastAsia="仿宋_GB2312"/>
        </w:rPr>
        <w:t>第四章 评标办法</w:t>
      </w:r>
    </w:p>
    <w:p>
      <w:pPr>
        <w:pStyle w:val="null3"/>
        <w:ind w:firstLine="480"/>
        <w:jc w:val="both"/>
      </w:pPr>
      <w:r>
        <w:rPr>
          <w:rFonts w:ascii="仿宋_GB2312" w:hAnsi="仿宋_GB2312" w:cs="仿宋_GB2312" w:eastAsia="仿宋_GB2312"/>
        </w:rPr>
        <w:t>第五章 政府采购合同</w:t>
      </w:r>
    </w:p>
    <w:p>
      <w:pPr>
        <w:pStyle w:val="null3"/>
        <w:ind w:firstLine="480"/>
        <w:jc w:val="both"/>
      </w:pPr>
      <w:r>
        <w:rPr>
          <w:rFonts w:ascii="仿宋_GB2312" w:hAnsi="仿宋_GB2312" w:cs="仿宋_GB2312" w:eastAsia="仿宋_GB2312"/>
        </w:rPr>
        <w:t>第六章 投标文件格式要求</w:t>
      </w:r>
    </w:p>
    <w:p>
      <w:pPr>
        <w:pStyle w:val="null3"/>
        <w:ind w:firstLine="480"/>
        <w:jc w:val="both"/>
      </w:pPr>
      <w:r>
        <w:rPr>
          <w:rFonts w:ascii="仿宋_GB2312" w:hAnsi="仿宋_GB2312" w:cs="仿宋_GB2312" w:eastAsia="仿宋_GB2312"/>
        </w:rPr>
        <w:t>3.1.2投标人被视为充分熟悉本采购项目所在地的与履行合同有关的各种情况，包括自然环境、气候条件、劳动力及公用设施等，本招标文件不再对上述情况进行描述。</w:t>
      </w:r>
    </w:p>
    <w:p>
      <w:pPr>
        <w:pStyle w:val="null3"/>
        <w:ind w:firstLine="480"/>
        <w:jc w:val="both"/>
      </w:pPr>
      <w:r>
        <w:rPr>
          <w:rFonts w:ascii="仿宋_GB2312" w:hAnsi="仿宋_GB2312" w:cs="仿宋_GB2312" w:eastAsia="仿宋_GB2312"/>
        </w:rPr>
        <w:t>3.1.3 投标人必须详阅招标文件的所有条款、文件及表格格式。投标人若未按招标文件的要求和规范编制、提交投标文件，将有可能导致投标文件被拒绝接受，所造成的负面后果由投标人负责。</w:t>
      </w:r>
    </w:p>
    <w:p>
      <w:pPr>
        <w:pStyle w:val="null3"/>
        <w:ind w:firstLine="480"/>
        <w:jc w:val="both"/>
      </w:pPr>
      <w:r>
        <w:rPr>
          <w:rFonts w:ascii="仿宋_GB2312" w:hAnsi="仿宋_GB2312" w:cs="仿宋_GB2312" w:eastAsia="仿宋_GB2312"/>
        </w:rPr>
        <w:t>3.2招标文件的澄清和修改</w:t>
      </w:r>
    </w:p>
    <w:p>
      <w:pPr>
        <w:pStyle w:val="null3"/>
        <w:ind w:firstLine="480"/>
        <w:jc w:val="both"/>
      </w:pPr>
      <w:r>
        <w:rPr>
          <w:rFonts w:ascii="仿宋_GB2312" w:hAnsi="仿宋_GB2312" w:cs="仿宋_GB2312" w:eastAsia="仿宋_GB2312"/>
        </w:rPr>
        <w:t>3.2.1投标人应仔细阅读和检查招标文件的全部内容。如发现缺项或招标文件构成要件不全，应及时向采购代理机构提出，以便获得文件补全。</w:t>
      </w:r>
    </w:p>
    <w:p>
      <w:pPr>
        <w:pStyle w:val="null3"/>
        <w:ind w:firstLine="480"/>
        <w:jc w:val="both"/>
      </w:pPr>
      <w:r>
        <w:rPr>
          <w:rFonts w:ascii="仿宋_GB2312" w:hAnsi="仿宋_GB2312" w:cs="仿宋_GB2312" w:eastAsia="仿宋_GB2312"/>
        </w:rPr>
        <w:t>3.2.2招标文件发出后，采购代理机构和采购单位可以对招标文件进行澄清和修改。澄清和修改的内容采购代理机构将以法定网站上公告的方式通知。（网址详见投标邀请）</w:t>
      </w:r>
    </w:p>
    <w:p>
      <w:pPr>
        <w:pStyle w:val="null3"/>
        <w:ind w:firstLine="480"/>
        <w:jc w:val="both"/>
      </w:pPr>
      <w:r>
        <w:rPr>
          <w:rFonts w:ascii="仿宋_GB2312" w:hAnsi="仿宋_GB2312" w:cs="仿宋_GB2312" w:eastAsia="仿宋_GB2312"/>
        </w:rPr>
        <w:t>3.2.3当招标文件、更正公告等内容相互矛盾时，以最后发出的为准。</w:t>
      </w:r>
    </w:p>
    <w:p>
      <w:pPr>
        <w:pStyle w:val="null3"/>
        <w:ind w:firstLine="480"/>
        <w:jc w:val="both"/>
      </w:pPr>
      <w:r>
        <w:rPr>
          <w:rFonts w:ascii="仿宋_GB2312" w:hAnsi="仿宋_GB2312" w:cs="仿宋_GB2312" w:eastAsia="仿宋_GB2312"/>
        </w:rPr>
        <w:t>3.2.4招标文件的澄清和更正内容是招标文件的组成部分，对投标人具有约束力, 投标人应及时关注并按澄清和更正文件的要求编制投标文件。</w:t>
      </w:r>
    </w:p>
    <w:p>
      <w:pPr>
        <w:pStyle w:val="null3"/>
        <w:ind w:firstLine="480"/>
        <w:jc w:val="both"/>
      </w:pPr>
      <w:r>
        <w:rPr>
          <w:rFonts w:ascii="仿宋_GB2312" w:hAnsi="仿宋_GB2312" w:cs="仿宋_GB2312" w:eastAsia="仿宋_GB2312"/>
        </w:rPr>
        <w:t>3.2.5为了给投标人合理的时间修改和调整，采购代理机构可以延长递交投标文件的截止日期，具体时间将在更正公告中写明。</w:t>
      </w:r>
    </w:p>
    <w:p>
      <w:pPr>
        <w:pStyle w:val="null3"/>
        <w:jc w:val="left"/>
        <w:outlineLvl w:val="2"/>
      </w:pPr>
      <w:r>
        <w:rPr>
          <w:rFonts w:ascii="仿宋_GB2312" w:hAnsi="仿宋_GB2312" w:cs="仿宋_GB2312" w:eastAsia="仿宋_GB2312"/>
          <w:sz w:val="28"/>
          <w:b/>
        </w:rPr>
        <w:t>四、投标文件</w:t>
      </w:r>
    </w:p>
    <w:p>
      <w:pPr>
        <w:pStyle w:val="null3"/>
        <w:ind w:firstLine="480"/>
        <w:jc w:val="both"/>
      </w:pPr>
      <w:r>
        <w:rPr>
          <w:rFonts w:ascii="仿宋_GB2312" w:hAnsi="仿宋_GB2312" w:cs="仿宋_GB2312" w:eastAsia="仿宋_GB2312"/>
        </w:rPr>
        <w:t>4.1投标文件的组成</w:t>
      </w:r>
    </w:p>
    <w:p>
      <w:pPr>
        <w:pStyle w:val="null3"/>
        <w:ind w:firstLine="480"/>
        <w:jc w:val="both"/>
      </w:pPr>
      <w:r>
        <w:rPr>
          <w:rFonts w:ascii="仿宋_GB2312" w:hAnsi="仿宋_GB2312" w:cs="仿宋_GB2312" w:eastAsia="仿宋_GB2312"/>
        </w:rPr>
        <w:t>4.1.1投标人应按不同采购包包段分别编制投标文件。</w:t>
      </w:r>
    </w:p>
    <w:p>
      <w:pPr>
        <w:pStyle w:val="null3"/>
        <w:ind w:firstLine="480"/>
        <w:jc w:val="both"/>
      </w:pPr>
      <w:r>
        <w:rPr>
          <w:rFonts w:ascii="仿宋_GB2312" w:hAnsi="仿宋_GB2312" w:cs="仿宋_GB2312" w:eastAsia="仿宋_GB2312"/>
        </w:rPr>
        <w:t>4.1.2投标文件应按“第六章、投标文件格式要求”要求编制，如有必要可增加附页，并作为投标文件的组成部分。</w:t>
      </w:r>
    </w:p>
    <w:p>
      <w:pPr>
        <w:pStyle w:val="null3"/>
        <w:ind w:firstLine="480"/>
        <w:jc w:val="both"/>
      </w:pPr>
      <w:r>
        <w:rPr>
          <w:rFonts w:ascii="仿宋_GB2312" w:hAnsi="仿宋_GB2312" w:cs="仿宋_GB2312" w:eastAsia="仿宋_GB2312"/>
        </w:rPr>
        <w:t>4.2报价</w:t>
      </w:r>
    </w:p>
    <w:p>
      <w:pPr>
        <w:pStyle w:val="null3"/>
        <w:ind w:firstLine="480"/>
        <w:jc w:val="both"/>
      </w:pPr>
      <w:r>
        <w:rPr>
          <w:rFonts w:ascii="仿宋_GB2312" w:hAnsi="仿宋_GB2312" w:cs="仿宋_GB2312" w:eastAsia="仿宋_GB2312"/>
        </w:rPr>
        <w:t>4.2.1报价均须以人民币为计算单位。只能有一个报价，不接受有选择的报价。</w:t>
      </w:r>
    </w:p>
    <w:p>
      <w:pPr>
        <w:pStyle w:val="null3"/>
        <w:ind w:firstLine="480"/>
        <w:jc w:val="both"/>
      </w:pPr>
      <w:r>
        <w:rPr>
          <w:rFonts w:ascii="仿宋_GB2312" w:hAnsi="仿宋_GB2312" w:cs="仿宋_GB2312" w:eastAsia="仿宋_GB2312"/>
        </w:rPr>
        <w:t>4.3投标保证金（如有）</w:t>
      </w:r>
    </w:p>
    <w:p>
      <w:pPr>
        <w:pStyle w:val="null3"/>
        <w:ind w:firstLine="480"/>
        <w:jc w:val="both"/>
      </w:pPr>
      <w:r>
        <w:rPr>
          <w:rFonts w:ascii="仿宋_GB2312" w:hAnsi="仿宋_GB2312" w:cs="仿宋_GB2312" w:eastAsia="仿宋_GB2312"/>
        </w:rPr>
        <w:t>4.3.1投标保证金是参加本项目投标的必要条件，-保证金到账截止时间即提交投标文件截止时间（具体时间详见“第一章 投标邀请”）。</w:t>
      </w:r>
    </w:p>
    <w:p>
      <w:pPr>
        <w:pStyle w:val="null3"/>
        <w:ind w:firstLine="480"/>
        <w:jc w:val="both"/>
      </w:pPr>
      <w:r>
        <w:rPr>
          <w:rFonts w:ascii="仿宋_GB2312" w:hAnsi="仿宋_GB2312" w:cs="仿宋_GB2312" w:eastAsia="仿宋_GB2312"/>
        </w:rPr>
        <w:t>4.3.2投标保证金缴纳方式：</w:t>
      </w:r>
    </w:p>
    <w:p>
      <w:pPr>
        <w:pStyle w:val="null3"/>
        <w:ind w:firstLine="480"/>
        <w:jc w:val="both"/>
      </w:pPr>
      <w:r>
        <w:rPr>
          <w:rFonts w:ascii="仿宋_GB2312" w:hAnsi="仿宋_GB2312" w:cs="仿宋_GB2312" w:eastAsia="仿宋_GB2312"/>
        </w:rPr>
        <w:t>4.3.2.1 投标人以汇款形式缴纳投标保证金的，应从其银行账户（基本存款账户）按照下列方式：公对公转账方式向招标文件载明的投标保证金账户提交投标保证金。</w:t>
      </w:r>
    </w:p>
    <w:p>
      <w:pPr>
        <w:pStyle w:val="null3"/>
        <w:ind w:firstLine="480"/>
        <w:jc w:val="both"/>
      </w:pPr>
      <w:r>
        <w:rPr>
          <w:rFonts w:ascii="仿宋_GB2312" w:hAnsi="仿宋_GB2312" w:cs="仿宋_GB2312" w:eastAsia="仿宋_GB2312"/>
        </w:rPr>
        <w:t>4.3.2.2 投标人以电子保函形式提交投标保证金的，可在招标文件载明的投标截止时间前通过海南省政府采购智慧云平台“保函服务”栏目办理电子保函并在电汇或银行转账单上注明（项目编号）；在投标截止时间之前将电子保函文件放入投标文件中，否则视为未提交投标保证金。</w:t>
      </w:r>
    </w:p>
    <w:p>
      <w:pPr>
        <w:pStyle w:val="null3"/>
        <w:ind w:firstLine="480"/>
        <w:jc w:val="both"/>
      </w:pPr>
      <w:r>
        <w:rPr>
          <w:rFonts w:ascii="仿宋_GB2312" w:hAnsi="仿宋_GB2312" w:cs="仿宋_GB2312" w:eastAsia="仿宋_GB2312"/>
        </w:rPr>
        <w:t>4.3.2.3 若本项目接受联合体投标且投标人为联合体，则联合体中的牵头方应按照本章第4.3.2条第4.3.2.1、4.3.2.2点规定提交投标保证金。</w:t>
      </w:r>
    </w:p>
    <w:p>
      <w:pPr>
        <w:pStyle w:val="null3"/>
        <w:ind w:firstLine="480"/>
        <w:jc w:val="both"/>
      </w:pPr>
      <w:r>
        <w:rPr>
          <w:rFonts w:ascii="仿宋_GB2312" w:hAnsi="仿宋_GB2312" w:cs="仿宋_GB2312" w:eastAsia="仿宋_GB2312"/>
        </w:rPr>
        <w:t>4.3.3 若投标人不按规定提交投标保证金，其投标文件将被拒绝接收。</w:t>
      </w:r>
    </w:p>
    <w:p>
      <w:pPr>
        <w:pStyle w:val="null3"/>
        <w:ind w:firstLine="480"/>
        <w:jc w:val="both"/>
      </w:pPr>
      <w:r>
        <w:rPr>
          <w:rFonts w:ascii="仿宋_GB2312" w:hAnsi="仿宋_GB2312" w:cs="仿宋_GB2312" w:eastAsia="仿宋_GB2312"/>
        </w:rPr>
        <w:t>4.4投标保证金的退还</w:t>
      </w:r>
    </w:p>
    <w:p>
      <w:pPr>
        <w:pStyle w:val="null3"/>
        <w:ind w:firstLine="480"/>
        <w:jc w:val="both"/>
      </w:pPr>
      <w:r>
        <w:rPr>
          <w:rFonts w:ascii="仿宋_GB2312" w:hAnsi="仿宋_GB2312" w:cs="仿宋_GB2312" w:eastAsia="仿宋_GB2312"/>
        </w:rPr>
        <w:t>4.4.1中标人的投标保证金在其与采购人签订了采购合同之日起5个工作日内无息退还。</w:t>
      </w:r>
    </w:p>
    <w:p>
      <w:pPr>
        <w:pStyle w:val="null3"/>
        <w:ind w:firstLine="480"/>
        <w:jc w:val="both"/>
      </w:pPr>
      <w:r>
        <w:rPr>
          <w:rFonts w:ascii="仿宋_GB2312" w:hAnsi="仿宋_GB2312" w:cs="仿宋_GB2312" w:eastAsia="仿宋_GB2312"/>
        </w:rPr>
        <w:t>4.4.2未中标的投标人的投标保证金将在中标通知书发出之日起5个工作日内无息退还。</w:t>
      </w:r>
    </w:p>
    <w:p>
      <w:pPr>
        <w:pStyle w:val="null3"/>
        <w:ind w:firstLine="480"/>
        <w:jc w:val="both"/>
      </w:pPr>
      <w:r>
        <w:rPr>
          <w:rFonts w:ascii="仿宋_GB2312" w:hAnsi="仿宋_GB2312" w:cs="仿宋_GB2312" w:eastAsia="仿宋_GB2312"/>
        </w:rPr>
        <w:t>4.4.3发生下列情况之一，投标保证金将不予退还：</w:t>
      </w:r>
    </w:p>
    <w:p>
      <w:pPr>
        <w:pStyle w:val="null3"/>
        <w:ind w:firstLine="480"/>
        <w:jc w:val="both"/>
      </w:pPr>
      <w:r>
        <w:rPr>
          <w:rFonts w:ascii="仿宋_GB2312" w:hAnsi="仿宋_GB2312" w:cs="仿宋_GB2312" w:eastAsia="仿宋_GB2312"/>
        </w:rPr>
        <w:t>（1）投标人在规定的投标有效期内撤销或修改其投标文件的；</w:t>
      </w:r>
    </w:p>
    <w:p>
      <w:pPr>
        <w:pStyle w:val="null3"/>
        <w:ind w:firstLine="480"/>
        <w:jc w:val="both"/>
      </w:pPr>
      <w:r>
        <w:rPr>
          <w:rFonts w:ascii="仿宋_GB2312" w:hAnsi="仿宋_GB2312" w:cs="仿宋_GB2312" w:eastAsia="仿宋_GB2312"/>
        </w:rPr>
        <w:t>（2）中标后无正当理由，在规定期限内不能或拒绝按规定签订政府采购合同的；</w:t>
      </w:r>
    </w:p>
    <w:p>
      <w:pPr>
        <w:pStyle w:val="null3"/>
        <w:ind w:firstLine="480"/>
        <w:jc w:val="both"/>
      </w:pPr>
      <w:r>
        <w:rPr>
          <w:rFonts w:ascii="仿宋_GB2312" w:hAnsi="仿宋_GB2312" w:cs="仿宋_GB2312" w:eastAsia="仿宋_GB2312"/>
        </w:rPr>
        <w:t>（3）投标人提供虚假材料谋取中标、成交的；</w:t>
      </w:r>
    </w:p>
    <w:p>
      <w:pPr>
        <w:pStyle w:val="null3"/>
        <w:ind w:firstLine="480"/>
        <w:jc w:val="both"/>
      </w:pPr>
      <w:r>
        <w:rPr>
          <w:rFonts w:ascii="仿宋_GB2312" w:hAnsi="仿宋_GB2312" w:cs="仿宋_GB2312" w:eastAsia="仿宋_GB2312"/>
        </w:rPr>
        <w:t>（4）与采购人、其它投标人或者采购代理机构恶意串通的；</w:t>
      </w:r>
    </w:p>
    <w:p>
      <w:pPr>
        <w:pStyle w:val="null3"/>
        <w:ind w:firstLine="480"/>
        <w:jc w:val="both"/>
      </w:pPr>
      <w:r>
        <w:rPr>
          <w:rFonts w:ascii="仿宋_GB2312" w:hAnsi="仿宋_GB2312" w:cs="仿宋_GB2312" w:eastAsia="仿宋_GB2312"/>
        </w:rPr>
        <w:t>（5）向采购人、采购机构、评标委员会成员行贿或者提供其他不正当利益的；</w:t>
      </w:r>
    </w:p>
    <w:p>
      <w:pPr>
        <w:pStyle w:val="null3"/>
        <w:ind w:firstLine="480"/>
        <w:jc w:val="both"/>
      </w:pPr>
      <w:r>
        <w:rPr>
          <w:rFonts w:ascii="仿宋_GB2312" w:hAnsi="仿宋_GB2312" w:cs="仿宋_GB2312" w:eastAsia="仿宋_GB2312"/>
        </w:rPr>
        <w:t>（6）将中标项目转让给他人，或者在投标文件中未说明，且未经采购代理机构和采购单位同意，将中标项目分包给他人的。</w:t>
      </w:r>
    </w:p>
    <w:p>
      <w:pPr>
        <w:pStyle w:val="null3"/>
        <w:ind w:firstLine="480"/>
        <w:jc w:val="both"/>
      </w:pPr>
      <w:r>
        <w:rPr>
          <w:rFonts w:ascii="仿宋_GB2312" w:hAnsi="仿宋_GB2312" w:cs="仿宋_GB2312" w:eastAsia="仿宋_GB2312"/>
        </w:rPr>
        <w:t>4.5投标有效期</w:t>
      </w:r>
    </w:p>
    <w:p>
      <w:pPr>
        <w:pStyle w:val="null3"/>
        <w:ind w:firstLine="480"/>
        <w:jc w:val="both"/>
      </w:pPr>
      <w:r>
        <w:rPr>
          <w:rFonts w:ascii="仿宋_GB2312" w:hAnsi="仿宋_GB2312" w:cs="仿宋_GB2312" w:eastAsia="仿宋_GB2312"/>
        </w:rPr>
        <w:t>4.5.l 投标有效期为从递交投标文件的截止之日起，有效期短于此规定的投标文件将被视为无效。</w:t>
      </w:r>
    </w:p>
    <w:p>
      <w:pPr>
        <w:pStyle w:val="null3"/>
        <w:ind w:firstLine="480"/>
        <w:jc w:val="both"/>
      </w:pPr>
      <w:r>
        <w:rPr>
          <w:rFonts w:ascii="仿宋_GB2312" w:hAnsi="仿宋_GB2312" w:cs="仿宋_GB2312" w:eastAsia="仿宋_GB2312"/>
        </w:rPr>
        <w:t>4.5.2在特殊情况下，采购代理机构 可于投标有效期满之前，征得投标人同意延长投标有效期，要求与答复均应以书面形式进行。投标人可以拒绝接受这一要求而放弃报价，投标保证金将尽快无息退还。同意这一要求的投标人，无需也不允许修改其投标文件，但须相应延长投标有效期。受投标有效期制约的所有权利和义务均应延长至新的有效期。</w:t>
      </w:r>
    </w:p>
    <w:p>
      <w:pPr>
        <w:pStyle w:val="null3"/>
        <w:ind w:firstLine="480"/>
        <w:jc w:val="both"/>
      </w:pPr>
      <w:r>
        <w:rPr>
          <w:rFonts w:ascii="仿宋_GB2312" w:hAnsi="仿宋_GB2312" w:cs="仿宋_GB2312" w:eastAsia="仿宋_GB2312"/>
        </w:rPr>
        <w:t>4.6投标文件的编制及签署</w:t>
      </w:r>
    </w:p>
    <w:p>
      <w:pPr>
        <w:pStyle w:val="null3"/>
        <w:ind w:firstLine="480"/>
        <w:jc w:val="both"/>
      </w:pPr>
      <w:r>
        <w:rPr>
          <w:rFonts w:ascii="仿宋_GB2312" w:hAnsi="仿宋_GB2312" w:cs="仿宋_GB2312" w:eastAsia="仿宋_GB2312"/>
        </w:rPr>
        <w:t>4.6.1投标文件的编制</w:t>
      </w:r>
    </w:p>
    <w:p>
      <w:pPr>
        <w:pStyle w:val="null3"/>
        <w:ind w:firstLine="480"/>
        <w:jc w:val="both"/>
      </w:pPr>
      <w:r>
        <w:rPr>
          <w:rFonts w:ascii="仿宋_GB2312" w:hAnsi="仿宋_GB2312" w:cs="仿宋_GB2312" w:eastAsia="仿宋_GB2312"/>
        </w:rPr>
        <w:t>4.6.1.1投标文件由“资格证明材料”、“符合性证明材料及技术、商务等响应材料”和“其他投标材料（如有）”组成。</w:t>
      </w:r>
    </w:p>
    <w:p>
      <w:pPr>
        <w:pStyle w:val="null3"/>
        <w:ind w:firstLine="480"/>
        <w:jc w:val="both"/>
      </w:pPr>
      <w:r>
        <w:rPr>
          <w:rFonts w:ascii="仿宋_GB2312" w:hAnsi="仿宋_GB2312" w:cs="仿宋_GB2312" w:eastAsia="仿宋_GB2312"/>
        </w:rPr>
        <w:t>4.6.1.2投标文件应按“第六章 投标文件格式要求”的要求及顺序组织编写，如有必要可增加附页，并作为投标文件的组成部分。</w:t>
      </w:r>
    </w:p>
    <w:p>
      <w:pPr>
        <w:pStyle w:val="null3"/>
        <w:ind w:firstLine="480"/>
        <w:jc w:val="both"/>
      </w:pPr>
      <w:r>
        <w:rPr>
          <w:rFonts w:ascii="仿宋_GB2312" w:hAnsi="仿宋_GB2312" w:cs="仿宋_GB2312" w:eastAsia="仿宋_GB2312"/>
        </w:rPr>
        <w:t>4.6.1.3投标人须在投标文件中正确地填写相对应的页码，不准确可能造成评标委员会无法直观定位应标内容而做出不利判断，投标人需独自承担可能产生的各种不利结果。</w:t>
      </w:r>
    </w:p>
    <w:p>
      <w:pPr>
        <w:pStyle w:val="null3"/>
        <w:ind w:firstLine="480"/>
        <w:jc w:val="both"/>
      </w:pPr>
      <w:r>
        <w:rPr>
          <w:rFonts w:ascii="仿宋_GB2312" w:hAnsi="仿宋_GB2312" w:cs="仿宋_GB2312" w:eastAsia="仿宋_GB2312"/>
        </w:rPr>
        <w:t>4.6.1.4投标人应在投标文件中提供证明其真实、合法身份和连续经营的相关证明文件。</w:t>
      </w:r>
    </w:p>
    <w:p>
      <w:pPr>
        <w:pStyle w:val="null3"/>
        <w:ind w:firstLine="480"/>
        <w:jc w:val="both"/>
      </w:pPr>
      <w:r>
        <w:rPr>
          <w:rFonts w:ascii="仿宋_GB2312" w:hAnsi="仿宋_GB2312" w:cs="仿宋_GB2312" w:eastAsia="仿宋_GB2312"/>
        </w:rPr>
        <w:t>4.6.1.5 投标人应在投标文件中提供有资格参加本次采购活动的相关证明文件。</w:t>
      </w:r>
    </w:p>
    <w:p>
      <w:pPr>
        <w:pStyle w:val="null3"/>
        <w:ind w:firstLine="480"/>
        <w:jc w:val="both"/>
      </w:pPr>
      <w:r>
        <w:rPr>
          <w:rFonts w:ascii="仿宋_GB2312" w:hAnsi="仿宋_GB2312" w:cs="仿宋_GB2312" w:eastAsia="仿宋_GB2312"/>
        </w:rPr>
        <w:t>4.6.1.6 投标人应在投标文件中提供证明其所投货物、服务的合格性和符合招标文件规定的相关证明文件。</w:t>
      </w:r>
    </w:p>
    <w:p>
      <w:pPr>
        <w:pStyle w:val="null3"/>
        <w:ind w:firstLine="480"/>
        <w:jc w:val="both"/>
      </w:pPr>
      <w:r>
        <w:rPr>
          <w:rFonts w:ascii="仿宋_GB2312" w:hAnsi="仿宋_GB2312" w:cs="仿宋_GB2312" w:eastAsia="仿宋_GB2312"/>
        </w:rPr>
        <w:t>4.6.1.7投标人在投标文件中提供的各种证明文件必须真实可靠而且合法有效。</w:t>
      </w:r>
    </w:p>
    <w:p>
      <w:pPr>
        <w:pStyle w:val="null3"/>
        <w:ind w:firstLine="480"/>
        <w:jc w:val="both"/>
      </w:pPr>
      <w:r>
        <w:rPr>
          <w:rFonts w:ascii="仿宋_GB2312" w:hAnsi="仿宋_GB2312" w:cs="仿宋_GB2312" w:eastAsia="仿宋_GB2312"/>
        </w:rPr>
        <w:t>4.6.1.8投标人应在投标文件中完整表达履行本采购项目的相关技术方案、方法和措施，及证明其中标后具有良好履约能力的说明材料。</w:t>
      </w:r>
    </w:p>
    <w:p>
      <w:pPr>
        <w:pStyle w:val="null3"/>
        <w:ind w:firstLine="480"/>
        <w:jc w:val="both"/>
      </w:pPr>
      <w:r>
        <w:rPr>
          <w:rFonts w:ascii="仿宋_GB2312" w:hAnsi="仿宋_GB2312" w:cs="仿宋_GB2312" w:eastAsia="仿宋_GB2312"/>
        </w:rPr>
        <w:t>4.6.1.9电子投标文件的编制及报送要求详见《政府采购电子招标投标活动须知》。</w:t>
      </w:r>
    </w:p>
    <w:p>
      <w:pPr>
        <w:pStyle w:val="null3"/>
        <w:ind w:firstLine="480"/>
        <w:jc w:val="both"/>
      </w:pPr>
      <w:r>
        <w:rPr>
          <w:rFonts w:ascii="仿宋_GB2312" w:hAnsi="仿宋_GB2312" w:cs="仿宋_GB2312" w:eastAsia="仿宋_GB2312"/>
        </w:rPr>
        <w:t>4.6.1.10其他投标人需要补充的材料。</w:t>
      </w:r>
    </w:p>
    <w:p>
      <w:pPr>
        <w:pStyle w:val="null3"/>
        <w:ind w:firstLine="480"/>
        <w:jc w:val="both"/>
      </w:pPr>
      <w:r>
        <w:rPr>
          <w:rFonts w:ascii="仿宋_GB2312" w:hAnsi="仿宋_GB2312" w:cs="仿宋_GB2312" w:eastAsia="仿宋_GB2312"/>
        </w:rPr>
        <w:t>4.6.2投标文件的数量及签署</w:t>
      </w:r>
    </w:p>
    <w:p>
      <w:pPr>
        <w:pStyle w:val="null3"/>
        <w:ind w:firstLine="480"/>
        <w:jc w:val="both"/>
      </w:pPr>
      <w:r>
        <w:rPr>
          <w:rFonts w:ascii="仿宋_GB2312" w:hAnsi="仿宋_GB2312" w:cs="仿宋_GB2312" w:eastAsia="仿宋_GB2312"/>
        </w:rPr>
        <w:t>4.6.2.1电子版投标文件，投标人应使用安全锁，对投标文件中须盖章的部位加盖电子印章。</w:t>
      </w:r>
    </w:p>
    <w:p>
      <w:pPr>
        <w:pStyle w:val="null3"/>
        <w:ind w:firstLine="480"/>
        <w:jc w:val="both"/>
      </w:pPr>
      <w:r>
        <w:rPr>
          <w:rFonts w:ascii="仿宋_GB2312" w:hAnsi="仿宋_GB2312" w:cs="仿宋_GB2312" w:eastAsia="仿宋_GB2312"/>
        </w:rPr>
        <w:t>4.6.2.2本招标文件第六章“投标文件格式要求”中涉及法定代表人或授权代表签名的资料，必须使用法定代表人或授权代表的签字或盖章。投标文件中的任何行间重要插字、涂改和增删，必须由法定代表人或经其正式授权的代表在旁边签名（即签字或盖章）方才有效。</w:t>
      </w:r>
    </w:p>
    <w:p>
      <w:pPr>
        <w:pStyle w:val="null3"/>
        <w:ind w:firstLine="480"/>
        <w:jc w:val="both"/>
      </w:pPr>
      <w:r>
        <w:rPr>
          <w:rFonts w:ascii="仿宋_GB2312" w:hAnsi="仿宋_GB2312" w:cs="仿宋_GB2312" w:eastAsia="仿宋_GB2312"/>
        </w:rPr>
        <w:t>4.6.3.3投标人的电子投标文件必须逐页盖章,否则视为投标无效。</w:t>
      </w:r>
    </w:p>
    <w:p>
      <w:pPr>
        <w:pStyle w:val="null3"/>
        <w:jc w:val="left"/>
        <w:outlineLvl w:val="2"/>
      </w:pPr>
      <w:r>
        <w:rPr>
          <w:rFonts w:ascii="仿宋_GB2312" w:hAnsi="仿宋_GB2312" w:cs="仿宋_GB2312" w:eastAsia="仿宋_GB2312"/>
          <w:sz w:val="28"/>
          <w:b/>
        </w:rPr>
        <w:t>五、投标文件的递交</w:t>
      </w:r>
    </w:p>
    <w:p>
      <w:pPr>
        <w:pStyle w:val="null3"/>
        <w:ind w:firstLine="480"/>
        <w:jc w:val="both"/>
      </w:pPr>
      <w:r>
        <w:rPr>
          <w:rFonts w:ascii="仿宋_GB2312" w:hAnsi="仿宋_GB2312" w:cs="仿宋_GB2312" w:eastAsia="仿宋_GB2312"/>
        </w:rPr>
        <w:t>5.1投标文件的递交</w:t>
      </w:r>
    </w:p>
    <w:p>
      <w:pPr>
        <w:pStyle w:val="null3"/>
        <w:ind w:firstLine="480"/>
        <w:jc w:val="both"/>
      </w:pPr>
      <w:r>
        <w:rPr>
          <w:rFonts w:ascii="仿宋_GB2312" w:hAnsi="仿宋_GB2312" w:cs="仿宋_GB2312" w:eastAsia="仿宋_GB2312"/>
        </w:rPr>
        <w:t>5.1.1递交方式及地址：详见“第一章 投标邀请”。</w:t>
      </w:r>
    </w:p>
    <w:p>
      <w:pPr>
        <w:pStyle w:val="null3"/>
        <w:ind w:firstLine="480"/>
        <w:jc w:val="both"/>
      </w:pPr>
      <w:r>
        <w:rPr>
          <w:rFonts w:ascii="仿宋_GB2312" w:hAnsi="仿宋_GB2312" w:cs="仿宋_GB2312" w:eastAsia="仿宋_GB2312"/>
        </w:rPr>
        <w:t>5.1.2递交要求：递交投标文件截止时间前，投标人须在海南省政府采购智慧云平台上传电子投标文件（电子标：投标书为.标书格式），未上传电子投标文件的，视为其投标无效。</w:t>
      </w:r>
    </w:p>
    <w:p>
      <w:pPr>
        <w:pStyle w:val="null3"/>
        <w:ind w:firstLine="480"/>
        <w:jc w:val="both"/>
      </w:pPr>
      <w:r>
        <w:rPr>
          <w:rFonts w:ascii="仿宋_GB2312" w:hAnsi="仿宋_GB2312" w:cs="仿宋_GB2312" w:eastAsia="仿宋_GB2312"/>
        </w:rPr>
        <w:t>5.1.3逾期上传的或未按指定方式上传的投标文件，采购代理机构不予受理。</w:t>
      </w:r>
    </w:p>
    <w:p>
      <w:pPr>
        <w:pStyle w:val="null3"/>
        <w:ind w:firstLine="480"/>
        <w:jc w:val="both"/>
      </w:pPr>
      <w:r>
        <w:rPr>
          <w:rFonts w:ascii="仿宋_GB2312" w:hAnsi="仿宋_GB2312" w:cs="仿宋_GB2312" w:eastAsia="仿宋_GB2312"/>
        </w:rPr>
        <w:t>5.1.4采购代理机构可根据需要调整文件递交时间，文件递交时间改变将会通过网络方式进行公告通知投标人。</w:t>
      </w:r>
    </w:p>
    <w:p>
      <w:pPr>
        <w:pStyle w:val="null3"/>
        <w:ind w:firstLine="480"/>
        <w:jc w:val="both"/>
      </w:pPr>
      <w:r>
        <w:rPr>
          <w:rFonts w:ascii="仿宋_GB2312" w:hAnsi="仿宋_GB2312" w:cs="仿宋_GB2312" w:eastAsia="仿宋_GB2312"/>
        </w:rPr>
        <w:t>5.2修改与重投</w:t>
      </w:r>
    </w:p>
    <w:p>
      <w:pPr>
        <w:pStyle w:val="null3"/>
        <w:ind w:firstLine="480"/>
        <w:jc w:val="both"/>
      </w:pPr>
      <w:r>
        <w:rPr>
          <w:rFonts w:ascii="仿宋_GB2312" w:hAnsi="仿宋_GB2312" w:cs="仿宋_GB2312" w:eastAsia="仿宋_GB2312"/>
        </w:rPr>
        <w:t>5.2.1投标人在递交投标文件截止时间前可修改或撤回其上传的投标文件。修改的响应内容应按规定要求上传。</w:t>
      </w:r>
    </w:p>
    <w:p>
      <w:pPr>
        <w:pStyle w:val="null3"/>
        <w:ind w:firstLine="480"/>
        <w:jc w:val="both"/>
      </w:pPr>
      <w:r>
        <w:rPr>
          <w:rFonts w:ascii="仿宋_GB2312" w:hAnsi="仿宋_GB2312" w:cs="仿宋_GB2312" w:eastAsia="仿宋_GB2312"/>
        </w:rPr>
        <w:t>5.2.2投标人不得在递交投标文件截止时间以后修改投标文件。</w:t>
      </w:r>
    </w:p>
    <w:p>
      <w:pPr>
        <w:pStyle w:val="null3"/>
        <w:jc w:val="left"/>
        <w:outlineLvl w:val="2"/>
      </w:pPr>
      <w:r>
        <w:rPr>
          <w:rFonts w:ascii="仿宋_GB2312" w:hAnsi="仿宋_GB2312" w:cs="仿宋_GB2312" w:eastAsia="仿宋_GB2312"/>
          <w:sz w:val="28"/>
          <w:b/>
        </w:rPr>
        <w:t>六、开 标</w:t>
      </w:r>
    </w:p>
    <w:p>
      <w:pPr>
        <w:pStyle w:val="null3"/>
        <w:ind w:firstLine="480"/>
        <w:jc w:val="both"/>
      </w:pPr>
      <w:r>
        <w:rPr>
          <w:rFonts w:ascii="仿宋_GB2312" w:hAnsi="仿宋_GB2312" w:cs="仿宋_GB2312" w:eastAsia="仿宋_GB2312"/>
        </w:rPr>
        <w:t>6.1 开标时间和地点</w:t>
      </w:r>
    </w:p>
    <w:p>
      <w:pPr>
        <w:pStyle w:val="null3"/>
        <w:ind w:firstLine="480"/>
        <w:jc w:val="both"/>
      </w:pPr>
      <w:r>
        <w:rPr>
          <w:rFonts w:ascii="仿宋_GB2312" w:hAnsi="仿宋_GB2312" w:cs="仿宋_GB2312" w:eastAsia="仿宋_GB2312"/>
        </w:rPr>
        <w:t>6.1.1采购代理机构将按照招标公告或更正公告约定的时间和地点召开开标会。</w:t>
      </w:r>
    </w:p>
    <w:p>
      <w:pPr>
        <w:pStyle w:val="null3"/>
        <w:ind w:firstLine="480"/>
        <w:jc w:val="both"/>
      </w:pPr>
      <w:r>
        <w:rPr>
          <w:rFonts w:ascii="仿宋_GB2312" w:hAnsi="仿宋_GB2312" w:cs="仿宋_GB2312" w:eastAsia="仿宋_GB2312"/>
        </w:rPr>
        <w:t>6.1.2 开标会的主持人、唱标人、记录人及其他工作人员（若有）均由采购代理机构派出，现场监督人员（若有）可由有关方面派出。评标委员会成员不得参加开标活动。</w:t>
      </w:r>
    </w:p>
    <w:p>
      <w:pPr>
        <w:pStyle w:val="null3"/>
        <w:ind w:firstLine="480"/>
        <w:jc w:val="both"/>
      </w:pPr>
      <w:r>
        <w:rPr>
          <w:rFonts w:ascii="仿宋_GB2312" w:hAnsi="仿宋_GB2312" w:cs="仿宋_GB2312" w:eastAsia="仿宋_GB2312"/>
        </w:rPr>
        <w:t>6.1.3 出席开标现场的代表必须携带本人身份证。</w:t>
      </w:r>
    </w:p>
    <w:p>
      <w:pPr>
        <w:pStyle w:val="null3"/>
        <w:ind w:firstLine="480"/>
        <w:jc w:val="both"/>
      </w:pPr>
      <w:r>
        <w:rPr>
          <w:rFonts w:ascii="仿宋_GB2312" w:hAnsi="仿宋_GB2312" w:cs="仿宋_GB2312" w:eastAsia="仿宋_GB2312"/>
        </w:rPr>
        <w:t>6.1.4本项目的开标环节，投标人可自行选择到开标现场参加开标会或者远程参加开标会。远程参与开标流程的投标人需提前在海南省政府采购智慧云平台-服务专区中下载电子交易系统操作手册，并按照操作手册的要求参与开标会。如因投标人自身原因造成无法正常参与开标过程的，不利后果由投标人自行承担。</w:t>
      </w:r>
    </w:p>
    <w:p>
      <w:pPr>
        <w:pStyle w:val="null3"/>
        <w:ind w:firstLine="480"/>
        <w:jc w:val="both"/>
      </w:pPr>
      <w:r>
        <w:rPr>
          <w:rFonts w:ascii="仿宋_GB2312" w:hAnsi="仿宋_GB2312" w:cs="仿宋_GB2312" w:eastAsia="仿宋_GB2312"/>
        </w:rPr>
        <w:t>6.1.5投标人到现场参加开标会应派其法定代表人或其授权代表准时参加开标会，并代表投标人进行签到、文件解密、确认开标记录表等工作。</w:t>
      </w:r>
    </w:p>
    <w:p>
      <w:pPr>
        <w:pStyle w:val="null3"/>
        <w:ind w:firstLine="480"/>
        <w:jc w:val="both"/>
      </w:pPr>
      <w:r>
        <w:rPr>
          <w:rFonts w:ascii="仿宋_GB2312" w:hAnsi="仿宋_GB2312" w:cs="仿宋_GB2312" w:eastAsia="仿宋_GB2312"/>
        </w:rPr>
        <w:t>6.1.6文件解密时间：开标时开始进行解密，由于投标人自身原因，未能及时解密或解密失败的，其投标将被视作无效。</w:t>
      </w:r>
    </w:p>
    <w:p>
      <w:pPr>
        <w:pStyle w:val="null3"/>
        <w:ind w:firstLine="480"/>
        <w:jc w:val="both"/>
      </w:pPr>
      <w:r>
        <w:rPr>
          <w:rFonts w:ascii="仿宋_GB2312" w:hAnsi="仿宋_GB2312" w:cs="仿宋_GB2312" w:eastAsia="仿宋_GB2312"/>
        </w:rPr>
        <w:t>（注：以上6.1.1、6.1.2项如更正公告有新的约定，则按最后更正公告的约定进行。）</w:t>
      </w:r>
    </w:p>
    <w:p>
      <w:pPr>
        <w:pStyle w:val="null3"/>
        <w:ind w:firstLine="480"/>
        <w:jc w:val="both"/>
      </w:pPr>
      <w:r>
        <w:rPr>
          <w:rFonts w:ascii="仿宋_GB2312" w:hAnsi="仿宋_GB2312" w:cs="仿宋_GB2312" w:eastAsia="仿宋_GB2312"/>
        </w:rPr>
        <w:t>6.2 开标程序</w:t>
      </w:r>
    </w:p>
    <w:p>
      <w:pPr>
        <w:pStyle w:val="null3"/>
        <w:ind w:firstLine="480"/>
        <w:jc w:val="both"/>
      </w:pPr>
      <w:r>
        <w:rPr>
          <w:rFonts w:ascii="仿宋_GB2312" w:hAnsi="仿宋_GB2312" w:cs="仿宋_GB2312" w:eastAsia="仿宋_GB2312"/>
        </w:rPr>
        <w:t>到递交投标文件截止时间，递交投标文件的投标人不足三家的，不开标，项目按废标处理。达到三家的按以下程序进行开标。</w:t>
      </w:r>
    </w:p>
    <w:p>
      <w:pPr>
        <w:pStyle w:val="null3"/>
        <w:ind w:firstLine="480"/>
        <w:jc w:val="both"/>
      </w:pPr>
      <w:r>
        <w:rPr>
          <w:rFonts w:ascii="仿宋_GB2312" w:hAnsi="仿宋_GB2312" w:cs="仿宋_GB2312" w:eastAsia="仿宋_GB2312"/>
        </w:rPr>
        <w:t>6.2.1首先由主持人宣布开标会须知，然后由投标人代表对电子投标文件的加密情况进行检查，经确认无误后，参加现场开标会投标人对电子投标文件进行解密。通过远程参与开标流程的投标人须在系统远程解密开启后，在代理机构规定时间内使用CA数字证书进行电子投标文件的解密操作，逾期未解密的视为放弃投标。</w:t>
      </w:r>
    </w:p>
    <w:p>
      <w:pPr>
        <w:pStyle w:val="null3"/>
        <w:ind w:firstLine="480"/>
        <w:jc w:val="both"/>
      </w:pPr>
      <w:r>
        <w:rPr>
          <w:rFonts w:ascii="仿宋_GB2312" w:hAnsi="仿宋_GB2312" w:cs="仿宋_GB2312" w:eastAsia="仿宋_GB2312"/>
        </w:rPr>
        <w:t>6.2.2 唱标时，唱标人将依次宣布“投标人名称”、“各投标人关于电子投标文件补充、修改或撤回的书面通知（若有）”、“各投标人的投标报价”和招标文件规定的需要宣布的其他内容（包括但不限于：开标一览表中的内容、唱标人认为需要宣布的内容等）。</w:t>
      </w:r>
    </w:p>
    <w:p>
      <w:pPr>
        <w:pStyle w:val="null3"/>
        <w:ind w:firstLine="480"/>
        <w:jc w:val="both"/>
      </w:pPr>
      <w:r>
        <w:rPr>
          <w:rFonts w:ascii="仿宋_GB2312" w:hAnsi="仿宋_GB2312" w:cs="仿宋_GB2312" w:eastAsia="仿宋_GB2312"/>
        </w:rPr>
        <w:t>6.2.3 唱标结束后，参加现场开标会的投标人代表应对开标记录进行签字确认，通过远程参与开标流程的投标人须在系统远程签章开启后，在系统规定时间内对开标结果进行签章确认。</w:t>
      </w:r>
    </w:p>
    <w:p>
      <w:pPr>
        <w:pStyle w:val="null3"/>
        <w:ind w:firstLine="480"/>
        <w:jc w:val="both"/>
      </w:pPr>
      <w:r>
        <w:rPr>
          <w:rFonts w:ascii="仿宋_GB2312" w:hAnsi="仿宋_GB2312" w:cs="仿宋_GB2312" w:eastAsia="仿宋_GB2312"/>
        </w:rPr>
        <w:t>6.2.4 投标人代表对开标过程和开标记录有疑义，以及认为采购人（采购代理机构）相关工作人员有需要回避情形的，应当场或通过系统提出询问或回避申请。投标人代表未按规定提出疑义又拒绝对开标记录签字或通过系统远程签章确认的，视为投标人对开标过程和开标记录予以认可。</w:t>
      </w:r>
    </w:p>
    <w:p>
      <w:pPr>
        <w:pStyle w:val="null3"/>
        <w:ind w:firstLine="480"/>
        <w:jc w:val="both"/>
      </w:pPr>
      <w:r>
        <w:rPr>
          <w:rFonts w:ascii="仿宋_GB2312" w:hAnsi="仿宋_GB2312" w:cs="仿宋_GB2312" w:eastAsia="仿宋_GB2312"/>
        </w:rPr>
        <w:t>6.2.5 若投标人未到开标现场参加开标会，也未通过远程参加开标会的，视同认可开标结果。</w:t>
      </w:r>
    </w:p>
    <w:p>
      <w:pPr>
        <w:pStyle w:val="null3"/>
        <w:ind w:firstLine="480"/>
        <w:jc w:val="both"/>
      </w:pPr>
      <w:r>
        <w:rPr>
          <w:rFonts w:ascii="仿宋_GB2312" w:hAnsi="仿宋_GB2312" w:cs="仿宋_GB2312" w:eastAsia="仿宋_GB2312"/>
        </w:rPr>
        <w:t>※若出现本章第6.2条第6.2.3、6.2.4、6.2.5款规定情形之一，则投标人不得在开标会后就开标过程和开标记录涉及或可能涉及的有关事由（包括但不限于：“投标报价”、“电子投标文件的格式”、“电子投标文件的提交”、“电子投标文件的补充、修改或撤回”等）向采购代理机构 提出任何疑义或要求（包括质疑）。</w:t>
      </w:r>
    </w:p>
    <w:p>
      <w:pPr>
        <w:pStyle w:val="null3"/>
        <w:ind w:firstLine="480"/>
        <w:jc w:val="both"/>
      </w:pPr>
      <w:r>
        <w:rPr>
          <w:rFonts w:ascii="仿宋_GB2312" w:hAnsi="仿宋_GB2312" w:cs="仿宋_GB2312" w:eastAsia="仿宋_GB2312"/>
        </w:rPr>
        <w:t>6.3 出现下列情形之一的，将导致投标人本次投标无效：</w:t>
      </w:r>
    </w:p>
    <w:p>
      <w:pPr>
        <w:pStyle w:val="null3"/>
        <w:ind w:firstLine="480"/>
        <w:jc w:val="both"/>
      </w:pPr>
      <w:r>
        <w:rPr>
          <w:rFonts w:ascii="仿宋_GB2312" w:hAnsi="仿宋_GB2312" w:cs="仿宋_GB2312" w:eastAsia="仿宋_GB2312"/>
        </w:rPr>
        <w:t>（1）投标文件未按规定要求上传的；</w:t>
      </w:r>
    </w:p>
    <w:p>
      <w:pPr>
        <w:pStyle w:val="null3"/>
        <w:ind w:firstLine="480"/>
        <w:jc w:val="both"/>
      </w:pPr>
      <w:r>
        <w:rPr>
          <w:rFonts w:ascii="仿宋_GB2312" w:hAnsi="仿宋_GB2312" w:cs="仿宋_GB2312" w:eastAsia="仿宋_GB2312"/>
        </w:rPr>
        <w:t>（2）经检查安全锁中的证书无效的投标文件；</w:t>
      </w:r>
    </w:p>
    <w:p>
      <w:pPr>
        <w:pStyle w:val="null3"/>
        <w:ind w:firstLine="480"/>
        <w:jc w:val="both"/>
      </w:pPr>
      <w:r>
        <w:rPr>
          <w:rFonts w:ascii="仿宋_GB2312" w:hAnsi="仿宋_GB2312" w:cs="仿宋_GB2312" w:eastAsia="仿宋_GB2312"/>
        </w:rPr>
        <w:t>（3）未在规定的时间内完成文件解密的；</w:t>
      </w:r>
    </w:p>
    <w:p>
      <w:pPr>
        <w:pStyle w:val="null3"/>
        <w:ind w:firstLine="480"/>
        <w:jc w:val="both"/>
      </w:pPr>
      <w:r>
        <w:rPr>
          <w:rFonts w:ascii="仿宋_GB2312" w:hAnsi="仿宋_GB2312" w:cs="仿宋_GB2312" w:eastAsia="仿宋_GB2312"/>
        </w:rPr>
        <w:t>（4）不满足“供应商资格要求”或未按要求提供“供应商资格要求”中的有效证明文件的；</w:t>
      </w:r>
    </w:p>
    <w:p>
      <w:pPr>
        <w:pStyle w:val="null3"/>
        <w:ind w:firstLine="480"/>
        <w:jc w:val="both"/>
      </w:pPr>
      <w:r>
        <w:rPr>
          <w:rFonts w:ascii="仿宋_GB2312" w:hAnsi="仿宋_GB2312" w:cs="仿宋_GB2312" w:eastAsia="仿宋_GB2312"/>
        </w:rPr>
        <w:t>（5）未按招标文件要求提交投标保证金的；</w:t>
      </w:r>
    </w:p>
    <w:p>
      <w:pPr>
        <w:pStyle w:val="null3"/>
        <w:ind w:firstLine="480"/>
        <w:jc w:val="both"/>
      </w:pPr>
      <w:r>
        <w:rPr>
          <w:rFonts w:ascii="仿宋_GB2312" w:hAnsi="仿宋_GB2312" w:cs="仿宋_GB2312" w:eastAsia="仿宋_GB2312"/>
        </w:rPr>
        <w:t>（6）投标文件未按招标文件规定要求及给定的格式填写、签署及盖章的；</w:t>
      </w:r>
    </w:p>
    <w:p>
      <w:pPr>
        <w:pStyle w:val="null3"/>
        <w:ind w:firstLine="480"/>
        <w:jc w:val="both"/>
      </w:pPr>
      <w:r>
        <w:rPr>
          <w:rFonts w:ascii="仿宋_GB2312" w:hAnsi="仿宋_GB2312" w:cs="仿宋_GB2312" w:eastAsia="仿宋_GB2312"/>
        </w:rPr>
        <w:t>（7）报价超过招标文件中规定的预算金额或者最高限价的；</w:t>
      </w:r>
    </w:p>
    <w:p>
      <w:pPr>
        <w:pStyle w:val="null3"/>
        <w:ind w:firstLine="480"/>
        <w:jc w:val="both"/>
      </w:pPr>
      <w:r>
        <w:rPr>
          <w:rFonts w:ascii="仿宋_GB2312" w:hAnsi="仿宋_GB2312" w:cs="仿宋_GB2312" w:eastAsia="仿宋_GB2312"/>
        </w:rPr>
        <w:t>（8）评标委员会认为投标人的报价明显低于其他通过符合性审查投标人，有可能影响产品质量或者不能诚信履约的，且投标人不能按评标委员会的要求证明其报价合理性的；根据《关于在相关自由贸易试验区和自由贸易港开展推动解决政府采购异常低价问题试点工作的通知》，试点地区政府采购评审中出现的异常低价情形如下：（一）投标（响应）报价低于全部通过符合性审查供应商投标（响应）报价平均值50%的，即投标（响应）报价&lt;全部通过符合性审查供应商投标（响应）报价平均值×50%；（二）投标（响应）报价低于通过符合性审查且报价次低供应商投标（响应）报价50%的，即投标（响应）报价&lt;通过符合性审查且报价次低供应商投标（响应）报价×50%；（三）投标（响应）报价低于采购项目最高限价45%的，即投标（响应）报价&lt;采购项目最高限价×45%；（四）其他评审委员会认为供应商报价过低，有可能影响产品质量或者不能诚信履约的情形;</w:t>
      </w:r>
    </w:p>
    <w:p>
      <w:pPr>
        <w:pStyle w:val="null3"/>
        <w:ind w:firstLine="480"/>
        <w:jc w:val="left"/>
      </w:pPr>
      <w:r>
        <w:rPr>
          <w:rFonts w:ascii="仿宋_GB2312" w:hAnsi="仿宋_GB2312" w:cs="仿宋_GB2312" w:eastAsia="仿宋_GB2312"/>
        </w:rPr>
        <w:t>评审委员会启动异常低价投标（响应）审查后，应当要求相关供应商在评审现场合理的时间内提供书面说明及必要的证明材料，对投标（响应）价格作出解释。书面说明、证明材料主要是项目具体成本测算等与报价合理性相关的说明、材料;</w:t>
      </w:r>
    </w:p>
    <w:p>
      <w:pPr>
        <w:pStyle w:val="null3"/>
        <w:ind w:firstLine="480"/>
        <w:jc w:val="left"/>
      </w:pPr>
      <w:r>
        <w:rPr>
          <w:rFonts w:ascii="仿宋_GB2312" w:hAnsi="仿宋_GB2312" w:cs="仿宋_GB2312" w:eastAsia="仿宋_GB2312"/>
        </w:rPr>
        <w:t>评审委员会应当结合同类产品在主要电商平台的价格、该行业当地薪资水平等情况，依据专业经验对报价合理性进行判断。如果投标（响应）供应商不提供书面说明、证明材料，或者提供的书面说明、证明材料不能证明其报价合理性的，应当将其作为无效投标（响应）处理。审查相关情况应当在评审报告中记录；</w:t>
      </w:r>
    </w:p>
    <w:p>
      <w:pPr>
        <w:pStyle w:val="null3"/>
        <w:ind w:firstLine="480"/>
        <w:jc w:val="both"/>
      </w:pPr>
      <w:r>
        <w:rPr>
          <w:rFonts w:ascii="仿宋_GB2312" w:hAnsi="仿宋_GB2312" w:cs="仿宋_GB2312" w:eastAsia="仿宋_GB2312"/>
        </w:rPr>
        <w:t>（9）不满足招标文件中规定的其他实质性要求和条件的；</w:t>
      </w:r>
    </w:p>
    <w:p>
      <w:pPr>
        <w:pStyle w:val="null3"/>
        <w:ind w:firstLine="480"/>
        <w:jc w:val="both"/>
      </w:pPr>
      <w:r>
        <w:rPr>
          <w:rFonts w:ascii="仿宋_GB2312" w:hAnsi="仿宋_GB2312" w:cs="仿宋_GB2312" w:eastAsia="仿宋_GB2312"/>
        </w:rPr>
        <w:t>（10）投标文件含有采购人不能接受的附加条件的；</w:t>
      </w:r>
    </w:p>
    <w:p>
      <w:pPr>
        <w:pStyle w:val="null3"/>
        <w:ind w:firstLine="480"/>
        <w:jc w:val="both"/>
      </w:pPr>
      <w:r>
        <w:rPr>
          <w:rFonts w:ascii="仿宋_GB2312" w:hAnsi="仿宋_GB2312" w:cs="仿宋_GB2312" w:eastAsia="仿宋_GB2312"/>
        </w:rPr>
        <w:t>（11）属于招标文件中规定的串通投标的情形的；</w:t>
      </w:r>
    </w:p>
    <w:p>
      <w:pPr>
        <w:pStyle w:val="null3"/>
        <w:ind w:firstLine="480"/>
        <w:jc w:val="both"/>
      </w:pPr>
      <w:r>
        <w:rPr>
          <w:rFonts w:ascii="仿宋_GB2312" w:hAnsi="仿宋_GB2312" w:cs="仿宋_GB2312" w:eastAsia="仿宋_GB2312"/>
        </w:rPr>
        <w:t>（12）法律、法规和招标文件规定的其他投标无效的情形。</w:t>
      </w:r>
    </w:p>
    <w:p>
      <w:pPr>
        <w:pStyle w:val="null3"/>
        <w:jc w:val="left"/>
        <w:outlineLvl w:val="2"/>
      </w:pPr>
      <w:r>
        <w:rPr>
          <w:rFonts w:ascii="仿宋_GB2312" w:hAnsi="仿宋_GB2312" w:cs="仿宋_GB2312" w:eastAsia="仿宋_GB2312"/>
          <w:sz w:val="28"/>
          <w:b/>
        </w:rPr>
        <w:t>七、资格审查</w:t>
      </w:r>
    </w:p>
    <w:p>
      <w:pPr>
        <w:pStyle w:val="null3"/>
        <w:ind w:firstLine="480"/>
        <w:jc w:val="both"/>
      </w:pPr>
      <w:r>
        <w:rPr>
          <w:rFonts w:ascii="仿宋_GB2312" w:hAnsi="仿宋_GB2312" w:cs="仿宋_GB2312" w:eastAsia="仿宋_GB2312"/>
        </w:rPr>
        <w:t>7.1资格审查人员</w:t>
      </w:r>
    </w:p>
    <w:p>
      <w:pPr>
        <w:pStyle w:val="null3"/>
        <w:ind w:firstLine="480"/>
        <w:jc w:val="both"/>
      </w:pPr>
      <w:r>
        <w:rPr>
          <w:rFonts w:ascii="仿宋_GB2312" w:hAnsi="仿宋_GB2312" w:cs="仿宋_GB2312" w:eastAsia="仿宋_GB2312"/>
        </w:rPr>
        <w:t>7.1.1 开标结束后，采购人或者采购代理机构应当依法对投标人的资格进行审查。</w:t>
      </w:r>
    </w:p>
    <w:p>
      <w:pPr>
        <w:pStyle w:val="null3"/>
        <w:ind w:firstLine="480"/>
        <w:jc w:val="both"/>
      </w:pPr>
      <w:r>
        <w:rPr>
          <w:rFonts w:ascii="仿宋_GB2312" w:hAnsi="仿宋_GB2312" w:cs="仿宋_GB2312" w:eastAsia="仿宋_GB2312"/>
        </w:rPr>
        <w:t>7.2审查程序</w:t>
      </w:r>
    </w:p>
    <w:p>
      <w:pPr>
        <w:pStyle w:val="null3"/>
        <w:ind w:firstLine="480"/>
        <w:jc w:val="both"/>
      </w:pPr>
      <w:r>
        <w:rPr>
          <w:rFonts w:ascii="仿宋_GB2312" w:hAnsi="仿宋_GB2312" w:cs="仿宋_GB2312" w:eastAsia="仿宋_GB2312"/>
        </w:rPr>
        <w:t>7.2.1资格审查人员对投标人所提交的投标文件进行资格审查。只有对招标文件所列各项资格性审查条款做出实质性响应的投标文件才能通过审查。资格审查的内容只要有一条不满足，则投标无效。</w:t>
      </w:r>
    </w:p>
    <w:p>
      <w:pPr>
        <w:pStyle w:val="null3"/>
        <w:ind w:firstLine="480"/>
        <w:jc w:val="both"/>
      </w:pPr>
      <w:r>
        <w:rPr>
          <w:rFonts w:ascii="仿宋_GB2312" w:hAnsi="仿宋_GB2312" w:cs="仿宋_GB2312" w:eastAsia="仿宋_GB2312"/>
        </w:rPr>
        <w:t>7.2.2审查人员根据招标文件中要求的“供应商资格要求”对投标人进行资格审查，只有对“供应商资格要求”所列各项所要求提供的证明材料做出有效响应的投标文件才能通过审查。对是否有效响应招标文件的要求有争议的投标，资格审查人员将以记名方式表决，得票超过半数的投标人有资格进入下一阶段的评审，否则视为资格审查不通过。</w:t>
      </w:r>
    </w:p>
    <w:p>
      <w:pPr>
        <w:pStyle w:val="null3"/>
        <w:ind w:firstLine="480"/>
        <w:jc w:val="both"/>
      </w:pPr>
      <w:r>
        <w:rPr>
          <w:rFonts w:ascii="仿宋_GB2312" w:hAnsi="仿宋_GB2312" w:cs="仿宋_GB2312" w:eastAsia="仿宋_GB2312"/>
        </w:rPr>
        <w:t>7.2.3通过资格审查的投标人不足三家的，按废标处理。</w:t>
      </w:r>
    </w:p>
    <w:p>
      <w:pPr>
        <w:pStyle w:val="null3"/>
        <w:ind w:firstLine="480"/>
        <w:jc w:val="both"/>
      </w:pPr>
      <w:r>
        <w:rPr>
          <w:rFonts w:ascii="仿宋_GB2312" w:hAnsi="仿宋_GB2312" w:cs="仿宋_GB2312" w:eastAsia="仿宋_GB2312"/>
        </w:rPr>
        <w:t>7.2.4提供相同品牌产品的不同投标人参加同一合同项下投标的，按一家投标人计算。非单一产品采购项目，多家投标人提供的核心产品品牌相同的，按一家投标人计算。核心产品详见“采购需求”。</w:t>
      </w:r>
    </w:p>
    <w:p>
      <w:pPr>
        <w:pStyle w:val="null3"/>
        <w:ind w:firstLine="480"/>
        <w:jc w:val="both"/>
      </w:pPr>
      <w:r>
        <w:rPr>
          <w:rFonts w:ascii="仿宋_GB2312" w:hAnsi="仿宋_GB2312" w:cs="仿宋_GB2312" w:eastAsia="仿宋_GB2312"/>
        </w:rPr>
        <w:t>7.2.5采购人查询投标人的信用记录。投标人存在不良信用记录的，其投标将被认定为投标无效。</w:t>
      </w:r>
    </w:p>
    <w:p>
      <w:pPr>
        <w:pStyle w:val="null3"/>
        <w:ind w:firstLine="480"/>
        <w:jc w:val="both"/>
      </w:pPr>
      <w:r>
        <w:rPr>
          <w:rFonts w:ascii="仿宋_GB2312" w:hAnsi="仿宋_GB2312" w:cs="仿宋_GB2312" w:eastAsia="仿宋_GB2312"/>
        </w:rPr>
        <w:t>7.2.6不良信用记录指：投标人在“信用中国”网站（www.creditchina.gov.cn）被列入失信被执行人、重大税收违法失信主体，或在中国政府采购网（www.ccgp.gov.cn）被列入政府采购严重违法失信行为记录名单。以联合体形式参加投标的，联合体任何成员存在以上不良信用记录的，联合体投标将被认定为投标无效。</w:t>
      </w:r>
    </w:p>
    <w:p>
      <w:pPr>
        <w:pStyle w:val="null3"/>
        <w:ind w:firstLine="480"/>
        <w:jc w:val="both"/>
      </w:pPr>
      <w:r>
        <w:rPr>
          <w:rFonts w:ascii="仿宋_GB2312" w:hAnsi="仿宋_GB2312" w:cs="仿宋_GB2312" w:eastAsia="仿宋_GB2312"/>
        </w:rPr>
        <w:t>7.2.7查询时间：递交投标文件截止时间后至评标结束前。</w:t>
      </w:r>
    </w:p>
    <w:p>
      <w:pPr>
        <w:pStyle w:val="null3"/>
        <w:ind w:firstLine="480"/>
        <w:jc w:val="both"/>
      </w:pPr>
      <w:r>
        <w:rPr>
          <w:rFonts w:ascii="仿宋_GB2312" w:hAnsi="仿宋_GB2312" w:cs="仿宋_GB2312" w:eastAsia="仿宋_GB2312"/>
        </w:rPr>
        <w:t>投标人不良信用记录以资格审查小组查询结果为准。</w:t>
      </w:r>
    </w:p>
    <w:p>
      <w:pPr>
        <w:pStyle w:val="null3"/>
        <w:ind w:firstLine="480"/>
        <w:jc w:val="both"/>
      </w:pPr>
      <w:r>
        <w:rPr>
          <w:rFonts w:ascii="仿宋_GB2312" w:hAnsi="仿宋_GB2312" w:cs="仿宋_GB2312" w:eastAsia="仿宋_GB2312"/>
        </w:rPr>
        <w:t>在本招标文件规定的查询时间之后，网站信息发生的任何变更均不再作为评标依据。投标人自行提供的与网站信息不一致的其他证明材料亦不作为资格审查的依据。</w:t>
      </w:r>
    </w:p>
    <w:p>
      <w:pPr>
        <w:pStyle w:val="null3"/>
        <w:jc w:val="left"/>
        <w:outlineLvl w:val="2"/>
      </w:pPr>
      <w:r>
        <w:rPr>
          <w:rFonts w:ascii="仿宋_GB2312" w:hAnsi="仿宋_GB2312" w:cs="仿宋_GB2312" w:eastAsia="仿宋_GB2312"/>
          <w:sz w:val="28"/>
          <w:b/>
        </w:rPr>
        <w:t>八、评 标</w:t>
      </w:r>
    </w:p>
    <w:p>
      <w:pPr>
        <w:pStyle w:val="null3"/>
        <w:ind w:firstLine="480"/>
        <w:jc w:val="both"/>
      </w:pPr>
      <w:r>
        <w:rPr>
          <w:rFonts w:ascii="仿宋_GB2312" w:hAnsi="仿宋_GB2312" w:cs="仿宋_GB2312" w:eastAsia="仿宋_GB2312"/>
        </w:rPr>
        <w:t>8.1评标委员会</w:t>
      </w:r>
    </w:p>
    <w:p>
      <w:pPr>
        <w:pStyle w:val="null3"/>
        <w:ind w:firstLine="480"/>
        <w:jc w:val="both"/>
      </w:pPr>
      <w:r>
        <w:rPr>
          <w:rFonts w:ascii="仿宋_GB2312" w:hAnsi="仿宋_GB2312" w:cs="仿宋_GB2312" w:eastAsia="仿宋_GB2312"/>
        </w:rPr>
        <w:t>评标委员会由采购单位代表和评审专家组成，成员人数为五人以上单数。评标委员会负责具体评标事务，根据有关法律法规和招标文件规定独立履行评标委员会职责。</w:t>
      </w:r>
    </w:p>
    <w:p>
      <w:pPr>
        <w:pStyle w:val="null3"/>
        <w:ind w:firstLine="480"/>
        <w:jc w:val="both"/>
      </w:pPr>
      <w:r>
        <w:rPr>
          <w:rFonts w:ascii="仿宋_GB2312" w:hAnsi="仿宋_GB2312" w:cs="仿宋_GB2312" w:eastAsia="仿宋_GB2312"/>
        </w:rPr>
        <w:t>8.2原则和方法</w:t>
      </w:r>
    </w:p>
    <w:p>
      <w:pPr>
        <w:pStyle w:val="null3"/>
        <w:ind w:firstLine="480"/>
        <w:jc w:val="both"/>
      </w:pPr>
      <w:r>
        <w:rPr>
          <w:rFonts w:ascii="仿宋_GB2312" w:hAnsi="仿宋_GB2312" w:cs="仿宋_GB2312" w:eastAsia="仿宋_GB2312"/>
        </w:rPr>
        <w:t>8.2.1 评标活动应遵循客观、公正、审慎的原则。</w:t>
      </w:r>
    </w:p>
    <w:p>
      <w:pPr>
        <w:pStyle w:val="null3"/>
        <w:ind w:firstLine="480"/>
        <w:jc w:val="both"/>
      </w:pPr>
      <w:r>
        <w:rPr>
          <w:rFonts w:ascii="仿宋_GB2312" w:hAnsi="仿宋_GB2312" w:cs="仿宋_GB2312" w:eastAsia="仿宋_GB2312"/>
        </w:rPr>
        <w:t>8.2.2 评标委员会将按本招标文件中规定的评标方法进行评标。</w:t>
      </w:r>
    </w:p>
    <w:p>
      <w:pPr>
        <w:pStyle w:val="null3"/>
        <w:ind w:firstLine="480"/>
        <w:jc w:val="both"/>
      </w:pPr>
      <w:r>
        <w:rPr>
          <w:rFonts w:ascii="仿宋_GB2312" w:hAnsi="仿宋_GB2312" w:cs="仿宋_GB2312" w:eastAsia="仿宋_GB2312"/>
        </w:rPr>
        <w:t>8.2.3 评标委员会各成员应当独立对每个投标人的投标文件进行评价。</w:t>
      </w:r>
    </w:p>
    <w:p>
      <w:pPr>
        <w:pStyle w:val="null3"/>
        <w:ind w:firstLine="480"/>
        <w:jc w:val="both"/>
      </w:pPr>
      <w:r>
        <w:rPr>
          <w:rFonts w:ascii="仿宋_GB2312" w:hAnsi="仿宋_GB2312" w:cs="仿宋_GB2312" w:eastAsia="仿宋_GB2312"/>
        </w:rPr>
        <w:t>8.2.4评审过程分为符合性审查、澄清说明补正（如需）、详细评审、推荐中标候选人。</w:t>
      </w:r>
    </w:p>
    <w:p>
      <w:pPr>
        <w:pStyle w:val="null3"/>
        <w:ind w:firstLine="480"/>
        <w:jc w:val="both"/>
      </w:pPr>
      <w:r>
        <w:rPr>
          <w:rFonts w:ascii="仿宋_GB2312" w:hAnsi="仿宋_GB2312" w:cs="仿宋_GB2312" w:eastAsia="仿宋_GB2312"/>
        </w:rPr>
        <w:t>8.2.5 评标过程中的一些约定事项：</w:t>
      </w:r>
    </w:p>
    <w:p>
      <w:pPr>
        <w:pStyle w:val="null3"/>
        <w:ind w:firstLine="480"/>
        <w:jc w:val="both"/>
      </w:pPr>
      <w:r>
        <w:rPr>
          <w:rFonts w:ascii="仿宋_GB2312" w:hAnsi="仿宋_GB2312" w:cs="仿宋_GB2312" w:eastAsia="仿宋_GB2312"/>
        </w:rPr>
        <w:t>（1）计算百分数时，保留百分数小数点后两位有效数字。</w:t>
      </w:r>
    </w:p>
    <w:p>
      <w:pPr>
        <w:pStyle w:val="null3"/>
        <w:ind w:firstLine="480"/>
        <w:jc w:val="both"/>
      </w:pPr>
      <w:r>
        <w:rPr>
          <w:rFonts w:ascii="仿宋_GB2312" w:hAnsi="仿宋_GB2312" w:cs="仿宋_GB2312" w:eastAsia="仿宋_GB2312"/>
        </w:rPr>
        <w:t>（2）计算最终得分时，保留小数点后两位有效数字。</w:t>
      </w:r>
    </w:p>
    <w:p>
      <w:pPr>
        <w:pStyle w:val="null3"/>
        <w:ind w:firstLine="480"/>
        <w:jc w:val="both"/>
      </w:pPr>
      <w:r>
        <w:rPr>
          <w:rFonts w:ascii="仿宋_GB2312" w:hAnsi="仿宋_GB2312" w:cs="仿宋_GB2312" w:eastAsia="仿宋_GB2312"/>
        </w:rPr>
        <w:t>（3）所有专家评分的算术平均值加上价格得分为投标单位的最终得分。</w:t>
      </w:r>
    </w:p>
    <w:p>
      <w:pPr>
        <w:pStyle w:val="null3"/>
        <w:ind w:firstLine="480"/>
        <w:jc w:val="both"/>
      </w:pPr>
      <w:r>
        <w:rPr>
          <w:rFonts w:ascii="仿宋_GB2312" w:hAnsi="仿宋_GB2312" w:cs="仿宋_GB2312" w:eastAsia="仿宋_GB2312"/>
        </w:rPr>
        <w:t>（4）评标中如有未考虑到的问题，由评标委员会集体研究处理。</w:t>
      </w:r>
    </w:p>
    <w:p>
      <w:pPr>
        <w:pStyle w:val="null3"/>
        <w:ind w:firstLine="480"/>
        <w:jc w:val="both"/>
      </w:pPr>
      <w:r>
        <w:rPr>
          <w:rFonts w:ascii="仿宋_GB2312" w:hAnsi="仿宋_GB2312" w:cs="仿宋_GB2312" w:eastAsia="仿宋_GB2312"/>
        </w:rPr>
        <w:t>8.3符合性审查</w:t>
      </w:r>
    </w:p>
    <w:p>
      <w:pPr>
        <w:pStyle w:val="null3"/>
        <w:ind w:firstLine="480"/>
        <w:jc w:val="both"/>
      </w:pPr>
      <w:r>
        <w:rPr>
          <w:rFonts w:ascii="仿宋_GB2312" w:hAnsi="仿宋_GB2312" w:cs="仿宋_GB2312" w:eastAsia="仿宋_GB2312"/>
        </w:rPr>
        <w:t>8.3.1 评标委员会将依据符合性审查条款规定的评审标准，对投标人所提交的投标文件进行符合性审查。符合性审查的内容只要有一条不满足，则投标无效。</w:t>
      </w:r>
    </w:p>
    <w:p>
      <w:pPr>
        <w:pStyle w:val="null3"/>
        <w:ind w:firstLine="480"/>
        <w:jc w:val="both"/>
      </w:pPr>
      <w:r>
        <w:rPr>
          <w:rFonts w:ascii="仿宋_GB2312" w:hAnsi="仿宋_GB2312" w:cs="仿宋_GB2312" w:eastAsia="仿宋_GB2312"/>
        </w:rPr>
        <w:t>8.3.2评标委员会根据招标文件中符合性审查条款对投标人的符合性进行审查，只有对招标文件所列各项符合性审查条款做出实质性响应的投标文件才能通过审查。对是否实质性响应招标文件的要求有争议的投标，评标委员会将以记名方式表决，得票超过半数的投标人有资格进入下一阶段的评审，否则视为符合性审查不通过。</w:t>
      </w:r>
    </w:p>
    <w:p>
      <w:pPr>
        <w:pStyle w:val="null3"/>
        <w:ind w:firstLine="480"/>
        <w:jc w:val="both"/>
      </w:pPr>
      <w:r>
        <w:rPr>
          <w:rFonts w:ascii="仿宋_GB2312" w:hAnsi="仿宋_GB2312" w:cs="仿宋_GB2312" w:eastAsia="仿宋_GB2312"/>
        </w:rPr>
        <w:t>8.3.3通过符合性审查的投标人不足三家的，按废标处理。投标人数量计算见7.2.4条规定。</w:t>
      </w:r>
    </w:p>
    <w:p>
      <w:pPr>
        <w:pStyle w:val="null3"/>
        <w:ind w:firstLine="480"/>
        <w:jc w:val="both"/>
      </w:pPr>
      <w:r>
        <w:rPr>
          <w:rFonts w:ascii="仿宋_GB2312" w:hAnsi="仿宋_GB2312" w:cs="仿宋_GB2312" w:eastAsia="仿宋_GB2312"/>
        </w:rPr>
        <w:t>8.3.4在评审过程中，评标委员会发现投标人有下列表现形式之一的，视为投标人串通投标，其投标无效，具体表现形式如下：</w:t>
      </w:r>
    </w:p>
    <w:p>
      <w:pPr>
        <w:pStyle w:val="null3"/>
        <w:ind w:firstLine="480"/>
        <w:jc w:val="both"/>
      </w:pPr>
      <w:r>
        <w:rPr>
          <w:rFonts w:ascii="仿宋_GB2312" w:hAnsi="仿宋_GB2312" w:cs="仿宋_GB2312" w:eastAsia="仿宋_GB2312"/>
        </w:rPr>
        <w:t>（1）不同投标人的投标文件由同一单位或者个人编制；</w:t>
      </w:r>
    </w:p>
    <w:p>
      <w:pPr>
        <w:pStyle w:val="null3"/>
        <w:ind w:firstLine="480"/>
        <w:jc w:val="both"/>
      </w:pPr>
      <w:r>
        <w:rPr>
          <w:rFonts w:ascii="仿宋_GB2312" w:hAnsi="仿宋_GB2312" w:cs="仿宋_GB2312" w:eastAsia="仿宋_GB2312"/>
        </w:rPr>
        <w:t>（2）不同投标人委托同一单位或者个人办理投标事宜；</w:t>
      </w:r>
    </w:p>
    <w:p>
      <w:pPr>
        <w:pStyle w:val="null3"/>
        <w:ind w:firstLine="480"/>
        <w:jc w:val="both"/>
      </w:pPr>
      <w:r>
        <w:rPr>
          <w:rFonts w:ascii="仿宋_GB2312" w:hAnsi="仿宋_GB2312" w:cs="仿宋_GB2312" w:eastAsia="仿宋_GB2312"/>
        </w:rPr>
        <w:t>（3）不同投标人的投标文件载明的项目管理成员或者联系人员为同一人；</w:t>
      </w:r>
    </w:p>
    <w:p>
      <w:pPr>
        <w:pStyle w:val="null3"/>
        <w:ind w:firstLine="480"/>
        <w:jc w:val="both"/>
      </w:pPr>
      <w:r>
        <w:rPr>
          <w:rFonts w:ascii="仿宋_GB2312" w:hAnsi="仿宋_GB2312" w:cs="仿宋_GB2312" w:eastAsia="仿宋_GB2312"/>
        </w:rPr>
        <w:t>（4）不同投标人的投标文件异常一致或者投标报价呈规律性差异；</w:t>
      </w:r>
    </w:p>
    <w:p>
      <w:pPr>
        <w:pStyle w:val="null3"/>
        <w:ind w:firstLine="480"/>
        <w:jc w:val="both"/>
      </w:pPr>
      <w:r>
        <w:rPr>
          <w:rFonts w:ascii="仿宋_GB2312" w:hAnsi="仿宋_GB2312" w:cs="仿宋_GB2312" w:eastAsia="仿宋_GB2312"/>
        </w:rPr>
        <w:t>（5）不同投标人的投标文件相互混装；</w:t>
      </w:r>
    </w:p>
    <w:p>
      <w:pPr>
        <w:pStyle w:val="null3"/>
        <w:ind w:firstLine="480"/>
        <w:jc w:val="both"/>
      </w:pPr>
      <w:r>
        <w:rPr>
          <w:rFonts w:ascii="仿宋_GB2312" w:hAnsi="仿宋_GB2312" w:cs="仿宋_GB2312" w:eastAsia="仿宋_GB2312"/>
        </w:rPr>
        <w:t>（6）不同投标人的投标保证金从同一单位或者个人的账户转出；</w:t>
      </w:r>
    </w:p>
    <w:p>
      <w:pPr>
        <w:pStyle w:val="null3"/>
        <w:ind w:firstLine="480"/>
        <w:jc w:val="both"/>
      </w:pPr>
      <w:r>
        <w:rPr>
          <w:rFonts w:ascii="仿宋_GB2312" w:hAnsi="仿宋_GB2312" w:cs="仿宋_GB2312" w:eastAsia="仿宋_GB2312"/>
        </w:rPr>
        <w:t>（7）不同投标人的标书硬件特征码一致。</w:t>
      </w:r>
    </w:p>
    <w:p>
      <w:pPr>
        <w:pStyle w:val="null3"/>
        <w:ind w:firstLine="480"/>
        <w:jc w:val="both"/>
      </w:pPr>
      <w:r>
        <w:rPr>
          <w:rFonts w:ascii="仿宋_GB2312" w:hAnsi="仿宋_GB2312" w:cs="仿宋_GB2312" w:eastAsia="仿宋_GB2312"/>
        </w:rPr>
        <w:t>8.4澄清、说明、补正</w:t>
      </w:r>
    </w:p>
    <w:p>
      <w:pPr>
        <w:pStyle w:val="null3"/>
        <w:ind w:firstLine="480"/>
        <w:jc w:val="both"/>
      </w:pPr>
      <w:r>
        <w:rPr>
          <w:rFonts w:ascii="仿宋_GB2312" w:hAnsi="仿宋_GB2312" w:cs="仿宋_GB2312" w:eastAsia="仿宋_GB2312"/>
        </w:rPr>
        <w:t>8.4.1 评标委员会对于投标文件中含义不明确、同类问题表述不一致或者有明显文字和计算错误的内容或数据，应当以书面形式要求投标人在规定的时限内做出必要的澄清、说明或者补正。</w:t>
      </w:r>
    </w:p>
    <w:p>
      <w:pPr>
        <w:pStyle w:val="null3"/>
        <w:ind w:firstLine="480"/>
        <w:jc w:val="both"/>
      </w:pPr>
      <w:r>
        <w:rPr>
          <w:rFonts w:ascii="仿宋_GB2312" w:hAnsi="仿宋_GB2312" w:cs="仿宋_GB2312" w:eastAsia="仿宋_GB2312"/>
        </w:rPr>
        <w:t>8.4.2 投标报价有计算上或累加上的算术错误，修正错误的原则如下：</w:t>
      </w:r>
    </w:p>
    <w:p>
      <w:pPr>
        <w:pStyle w:val="null3"/>
        <w:ind w:firstLine="480"/>
        <w:jc w:val="both"/>
      </w:pPr>
      <w:r>
        <w:rPr>
          <w:rFonts w:ascii="仿宋_GB2312" w:hAnsi="仿宋_GB2312" w:cs="仿宋_GB2312" w:eastAsia="仿宋_GB2312"/>
        </w:rPr>
        <w:t>（1）投标文件中开标一览表内容与投标文件中相应内容不一致的，以开标一览表为准；</w:t>
      </w:r>
    </w:p>
    <w:p>
      <w:pPr>
        <w:pStyle w:val="null3"/>
        <w:ind w:firstLine="480"/>
        <w:jc w:val="both"/>
      </w:pPr>
      <w:r>
        <w:rPr>
          <w:rFonts w:ascii="仿宋_GB2312" w:hAnsi="仿宋_GB2312" w:cs="仿宋_GB2312" w:eastAsia="仿宋_GB2312"/>
        </w:rPr>
        <w:t>（2）大写金额和小写金额不一致的，以大写金额为准；</w:t>
      </w:r>
    </w:p>
    <w:p>
      <w:pPr>
        <w:pStyle w:val="null3"/>
        <w:ind w:firstLine="480"/>
        <w:jc w:val="both"/>
      </w:pPr>
      <w:r>
        <w:rPr>
          <w:rFonts w:ascii="仿宋_GB2312" w:hAnsi="仿宋_GB2312" w:cs="仿宋_GB2312" w:eastAsia="仿宋_GB2312"/>
        </w:rPr>
        <w:t>（3）单价金额小数点或者百分比有明显错位的，以开标一览表的总价为准，并修改单价；</w:t>
      </w:r>
    </w:p>
    <w:p>
      <w:pPr>
        <w:pStyle w:val="null3"/>
        <w:ind w:firstLine="480"/>
        <w:jc w:val="both"/>
      </w:pPr>
      <w:r>
        <w:rPr>
          <w:rFonts w:ascii="仿宋_GB2312" w:hAnsi="仿宋_GB2312" w:cs="仿宋_GB2312" w:eastAsia="仿宋_GB2312"/>
        </w:rPr>
        <w:t>（4）总价金额与按单价汇总金额不一致的，以单价金额计算结果为准。</w:t>
      </w:r>
    </w:p>
    <w:p>
      <w:pPr>
        <w:pStyle w:val="null3"/>
        <w:ind w:firstLine="480"/>
        <w:jc w:val="both"/>
      </w:pPr>
      <w:r>
        <w:rPr>
          <w:rFonts w:ascii="仿宋_GB2312" w:hAnsi="仿宋_GB2312" w:cs="仿宋_GB2312" w:eastAsia="仿宋_GB2312"/>
        </w:rPr>
        <w:t>同时出现两种以上不一致的，按照前款规定的顺序修正。修正后的报价采用书面形式，并加盖公章，或者由法定代表人或其授权的代表签字确认后产生约束力，投标人不确认的，其投标无效。</w:t>
      </w:r>
    </w:p>
    <w:p>
      <w:pPr>
        <w:pStyle w:val="null3"/>
        <w:ind w:firstLine="480"/>
        <w:jc w:val="both"/>
      </w:pPr>
      <w:r>
        <w:rPr>
          <w:rFonts w:ascii="仿宋_GB2312" w:hAnsi="仿宋_GB2312" w:cs="仿宋_GB2312" w:eastAsia="仿宋_GB2312"/>
        </w:rPr>
        <w:t>8.4.3投标人的澄清、说明或者补正应当采用书面形式，并加盖公章，或者由法定代表人或者授权的代表签字。</w:t>
      </w:r>
    </w:p>
    <w:p>
      <w:pPr>
        <w:pStyle w:val="null3"/>
        <w:ind w:firstLine="480"/>
        <w:jc w:val="both"/>
      </w:pPr>
      <w:r>
        <w:rPr>
          <w:rFonts w:ascii="仿宋_GB2312" w:hAnsi="仿宋_GB2312" w:cs="仿宋_GB2312" w:eastAsia="仿宋_GB2312"/>
        </w:rPr>
        <w:t>8.4.4 澄清、说明或补正的内容不得超出投标文件的范围或者改变投标文件的实质性内容。</w:t>
      </w:r>
    </w:p>
    <w:p>
      <w:pPr>
        <w:pStyle w:val="null3"/>
        <w:ind w:firstLine="480"/>
        <w:jc w:val="both"/>
      </w:pPr>
      <w:r>
        <w:rPr>
          <w:rFonts w:ascii="仿宋_GB2312" w:hAnsi="仿宋_GB2312" w:cs="仿宋_GB2312" w:eastAsia="仿宋_GB2312"/>
        </w:rPr>
        <w:t>8.4.5 未按8.4.4条要求或未在规定时间内进行澄清、说明、补正的，其投标文件按无效投标处理。</w:t>
      </w:r>
    </w:p>
    <w:p>
      <w:pPr>
        <w:pStyle w:val="null3"/>
        <w:ind w:firstLine="480"/>
        <w:jc w:val="both"/>
      </w:pPr>
      <w:r>
        <w:rPr>
          <w:rFonts w:ascii="仿宋_GB2312" w:hAnsi="仿宋_GB2312" w:cs="仿宋_GB2312" w:eastAsia="仿宋_GB2312"/>
        </w:rPr>
        <w:t>8.5 评审要求</w:t>
      </w:r>
    </w:p>
    <w:p>
      <w:pPr>
        <w:pStyle w:val="null3"/>
        <w:ind w:firstLine="480"/>
        <w:jc w:val="both"/>
      </w:pPr>
      <w:r>
        <w:rPr>
          <w:rFonts w:ascii="仿宋_GB2312" w:hAnsi="仿宋_GB2312" w:cs="仿宋_GB2312" w:eastAsia="仿宋_GB2312"/>
        </w:rPr>
        <w:t>8.5.1评标委员会将对投标人递交的投标文件进行综合评审并打分。</w:t>
      </w:r>
    </w:p>
    <w:p>
      <w:pPr>
        <w:pStyle w:val="null3"/>
        <w:ind w:firstLine="480"/>
        <w:jc w:val="both"/>
      </w:pPr>
      <w:r>
        <w:rPr>
          <w:rFonts w:ascii="仿宋_GB2312" w:hAnsi="仿宋_GB2312" w:cs="仿宋_GB2312" w:eastAsia="仿宋_GB2312"/>
        </w:rPr>
        <w:t>8.5.2 因落实政府采购政策</w:t>
      </w:r>
    </w:p>
    <w:p>
      <w:pPr>
        <w:pStyle w:val="null3"/>
        <w:ind w:firstLine="480"/>
        <w:jc w:val="both"/>
      </w:pPr>
      <w:r>
        <w:rPr>
          <w:rFonts w:ascii="仿宋_GB2312" w:hAnsi="仿宋_GB2312" w:cs="仿宋_GB2312" w:eastAsia="仿宋_GB2312"/>
        </w:rPr>
        <w:t>8.5.2.1 对小型或微型企业投标的扶持（监狱企业、残疾人福利性单位视同小型、微型企业）：</w:t>
      </w:r>
    </w:p>
    <w:p>
      <w:pPr>
        <w:pStyle w:val="null3"/>
        <w:ind w:firstLine="480"/>
        <w:jc w:val="both"/>
      </w:pPr>
      <w:r>
        <w:rPr>
          <w:rFonts w:ascii="仿宋_GB2312" w:hAnsi="仿宋_GB2312" w:cs="仿宋_GB2312" w:eastAsia="仿宋_GB2312"/>
        </w:rPr>
        <w:t>本项目对小微型企业的投标报价给予价格扣除（包括成员全部为小微企业的联合体），用扣除后的价格参加评审。</w:t>
      </w:r>
    </w:p>
    <w:p>
      <w:pPr>
        <w:pStyle w:val="null3"/>
        <w:ind w:firstLine="480"/>
        <w:jc w:val="both"/>
      </w:pPr>
      <w:r>
        <w:rPr>
          <w:rFonts w:ascii="仿宋_GB2312" w:hAnsi="仿宋_GB2312" w:cs="仿宋_GB2312" w:eastAsia="仿宋_GB2312"/>
        </w:rPr>
        <w:t>若接受大中型企业与小微企业组成联合体或者允许大中型企业向一家或者多家小微型企业分包参与采购项目的，且联合协议或者分包意向协议约定小微企业的合同份额占到合同总金额30%以上的，对联合体或者大中型企业的报价给予价格扣除，用扣除后的价格参加评审。</w:t>
      </w:r>
    </w:p>
    <w:p>
      <w:pPr>
        <w:pStyle w:val="null3"/>
        <w:ind w:firstLine="480"/>
        <w:jc w:val="both"/>
      </w:pPr>
      <w:r>
        <w:rPr>
          <w:rFonts w:ascii="仿宋_GB2312" w:hAnsi="仿宋_GB2312" w:cs="仿宋_GB2312" w:eastAsia="仿宋_GB2312"/>
        </w:rPr>
        <w:t>（注：1、中小企业应当按要求在投标文件中提供《中小企业声明函》。投标人提供的货物、工程或者服务享受中小企业扶持政策的具体要求详见《政府采购促进中小企业发展管理办法》（财库[2020]46号）、《财政部关于进一步加大政府采购支持中小企业力度的通知》（财库[2022]19号）。2、监狱企业应当在投标文件中提供由省级以上监狱管理局、戒毒管理局(含新疆生产建设兵团)出具的属于监狱企业的证明文件。3、残疾人福利性单位应当在投标文件中提供《残疾人福利性单位声明函》。）</w:t>
      </w:r>
    </w:p>
    <w:p>
      <w:pPr>
        <w:pStyle w:val="null3"/>
        <w:ind w:firstLine="480"/>
        <w:jc w:val="both"/>
      </w:pPr>
      <w:r>
        <w:rPr>
          <w:rFonts w:ascii="仿宋_GB2312" w:hAnsi="仿宋_GB2312" w:cs="仿宋_GB2312" w:eastAsia="仿宋_GB2312"/>
        </w:rPr>
        <w:t>8.5.2.2 节能产品、环境标志产品的落实</w:t>
      </w:r>
    </w:p>
    <w:p>
      <w:pPr>
        <w:pStyle w:val="null3"/>
        <w:ind w:firstLine="480"/>
        <w:jc w:val="both"/>
      </w:pPr>
      <w:r>
        <w:rPr>
          <w:rFonts w:ascii="仿宋_GB2312" w:hAnsi="仿宋_GB2312" w:cs="仿宋_GB2312" w:eastAsia="仿宋_GB2312"/>
        </w:rPr>
        <w:t>政府采购节能产品、环境标志产品实施品目清单管理。财政部、发展改革委、生态环境部等部门根据产品节能环保性能、技术水平和市场成熟程度等因素，确定实施政府优先采购和强制采购的产品类别及所依据的相关标准规范，以品目清单的形式发布并适时调整。依据品目清单和认证证书实施政府优先采购和强制采购。采购人拟采购的产品属于品目清单范围的，采购人及其委托的采购代理机构应当依据国家确定的认证机构出具的、处于有效期之内的节能产品、环境标志产品认证证书，对获得证书的产品实施政府优先采购或强制采购。</w:t>
      </w:r>
    </w:p>
    <w:p>
      <w:pPr>
        <w:pStyle w:val="null3"/>
        <w:ind w:firstLine="480"/>
        <w:jc w:val="both"/>
      </w:pPr>
      <w:r>
        <w:rPr>
          <w:rFonts w:ascii="仿宋_GB2312" w:hAnsi="仿宋_GB2312" w:cs="仿宋_GB2312" w:eastAsia="仿宋_GB2312"/>
        </w:rPr>
        <w:t>8.5.3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将作为无效投标处理。</w:t>
      </w:r>
    </w:p>
    <w:p>
      <w:pPr>
        <w:pStyle w:val="null3"/>
        <w:ind w:firstLine="480"/>
        <w:jc w:val="both"/>
      </w:pPr>
      <w:r>
        <w:rPr>
          <w:rFonts w:ascii="仿宋_GB2312" w:hAnsi="仿宋_GB2312" w:cs="仿宋_GB2312" w:eastAsia="仿宋_GB2312"/>
        </w:rPr>
        <w:t>8.5.4综合评分法中的价格分统一采用低价优先法计算，即满足招标文件要求且投标价格最低的投标报价为评标基准价，其价格分为满分。其他投标人的价格分统一按照下列公式计算：投标报价得分=(评标基准价／投标报价)×价格权值×100。因落实政府采购政策进行价格调整的，以调整后的价格计算评标基准价和投标报价。</w:t>
      </w:r>
    </w:p>
    <w:p>
      <w:pPr>
        <w:pStyle w:val="null3"/>
        <w:ind w:firstLine="480"/>
        <w:jc w:val="both"/>
      </w:pPr>
      <w:r>
        <w:rPr>
          <w:rFonts w:ascii="仿宋_GB2312" w:hAnsi="仿宋_GB2312" w:cs="仿宋_GB2312" w:eastAsia="仿宋_GB2312"/>
        </w:rPr>
        <w:t>评标委员会对投标文件的各项评审因素进行评价、打分，经汇总各评审因素得分（价格评分除外）后取平均值，再与价格评分相加即得综合得分。</w:t>
      </w:r>
    </w:p>
    <w:p>
      <w:pPr>
        <w:pStyle w:val="null3"/>
        <w:ind w:firstLine="480"/>
        <w:jc w:val="both"/>
      </w:pPr>
      <w:r>
        <w:rPr>
          <w:rFonts w:ascii="仿宋_GB2312" w:hAnsi="仿宋_GB2312" w:cs="仿宋_GB2312" w:eastAsia="仿宋_GB2312"/>
        </w:rPr>
        <w:t>8.6 推荐中标候选人</w:t>
      </w:r>
    </w:p>
    <w:p>
      <w:pPr>
        <w:pStyle w:val="null3"/>
        <w:ind w:firstLine="480"/>
        <w:jc w:val="both"/>
      </w:pPr>
      <w:r>
        <w:rPr>
          <w:rFonts w:ascii="仿宋_GB2312" w:hAnsi="仿宋_GB2312" w:cs="仿宋_GB2312" w:eastAsia="仿宋_GB2312"/>
        </w:rPr>
        <w:t>8.6.1采用综合评分法的，评标委员会向采购单位推荐不少于三名中标候选人，依据对各投标文件的评审结果，按得分由高到低顺序排列。得分相同的，按投标报价由低到高顺序排列。得分且投标报价相同的并列。投标文件满足招标文件全部实质性要求，且按照评审因素的量化指标评审得分最高的投标人为排名第一的中标候选人。</w:t>
      </w:r>
    </w:p>
    <w:p>
      <w:pPr>
        <w:pStyle w:val="null3"/>
        <w:ind w:firstLine="480"/>
        <w:jc w:val="both"/>
      </w:pPr>
      <w:r>
        <w:rPr>
          <w:rFonts w:ascii="仿宋_GB2312" w:hAnsi="仿宋_GB2312" w:cs="仿宋_GB2312" w:eastAsia="仿宋_GB2312"/>
        </w:rPr>
        <w:t>8.6.1.1提供同品牌产品且通过资格审查、符合性审查的不同投标人参加同一合同项下投标的，评审后得分最高的同品牌投标人获得中标人推荐资格；评审得分相同的，评标委员会推选投标价低的投标人获得中标人推荐资格。</w:t>
      </w:r>
    </w:p>
    <w:p>
      <w:pPr>
        <w:pStyle w:val="null3"/>
        <w:ind w:firstLine="480"/>
        <w:jc w:val="both"/>
      </w:pPr>
      <w:r>
        <w:rPr>
          <w:rFonts w:ascii="仿宋_GB2312" w:hAnsi="仿宋_GB2312" w:cs="仿宋_GB2312" w:eastAsia="仿宋_GB2312"/>
        </w:rPr>
        <w:t>8.6.2 采用最低评标价法的，评标委员会向采购单位推荐不少于三名中标候选人，依据对各投标文件的评审结果，投标报价由低到高顺序排列。投标报价相同的并列。投标文件满足招标文件全部实质性要求且投标报价最低的投标人为排名第一的中标候选人。</w:t>
      </w:r>
    </w:p>
    <w:p>
      <w:pPr>
        <w:pStyle w:val="null3"/>
        <w:ind w:firstLine="480"/>
        <w:jc w:val="both"/>
      </w:pPr>
      <w:r>
        <w:rPr>
          <w:rFonts w:ascii="仿宋_GB2312" w:hAnsi="仿宋_GB2312" w:cs="仿宋_GB2312" w:eastAsia="仿宋_GB2312"/>
        </w:rPr>
        <w:t>8.6.2.1 提供相同品牌产品的不同投标人参加同一合同项下投标的，以其中通过资格审查、符合性审查且报价最低的参加评标；报价相同的，评标委员采取随机抽取方式确定，其他投标无效。</w:t>
      </w:r>
    </w:p>
    <w:p>
      <w:pPr>
        <w:pStyle w:val="null3"/>
        <w:ind w:firstLine="480"/>
        <w:jc w:val="both"/>
      </w:pPr>
      <w:r>
        <w:rPr>
          <w:rFonts w:ascii="仿宋_GB2312" w:hAnsi="仿宋_GB2312" w:cs="仿宋_GB2312" w:eastAsia="仿宋_GB2312"/>
        </w:rPr>
        <w:t>8.7 中标人的确定</w:t>
      </w:r>
    </w:p>
    <w:p>
      <w:pPr>
        <w:pStyle w:val="null3"/>
        <w:ind w:firstLine="480"/>
        <w:jc w:val="left"/>
      </w:pPr>
      <w:r>
        <w:rPr>
          <w:rFonts w:ascii="仿宋_GB2312" w:hAnsi="仿宋_GB2312" w:cs="仿宋_GB2312" w:eastAsia="仿宋_GB2312"/>
        </w:rPr>
        <w:t>8.7.1中标人的确定方式：详见第二章须知前附表。</w:t>
      </w:r>
    </w:p>
    <w:p>
      <w:pPr>
        <w:pStyle w:val="null3"/>
        <w:ind w:firstLine="480"/>
        <w:jc w:val="both"/>
      </w:pPr>
      <w:r>
        <w:rPr>
          <w:rFonts w:ascii="仿宋_GB2312" w:hAnsi="仿宋_GB2312" w:cs="仿宋_GB2312" w:eastAsia="仿宋_GB2312"/>
        </w:rPr>
        <w:t>8.7.2采购代理机构依据确认结果，在“第一章 投标邀请”中规定的信息发布媒体上发布中标公告。</w:t>
      </w:r>
    </w:p>
    <w:p>
      <w:pPr>
        <w:pStyle w:val="null3"/>
        <w:ind w:firstLine="480"/>
        <w:jc w:val="both"/>
      </w:pPr>
      <w:r>
        <w:rPr>
          <w:rFonts w:ascii="仿宋_GB2312" w:hAnsi="仿宋_GB2312" w:cs="仿宋_GB2312" w:eastAsia="仿宋_GB2312"/>
        </w:rPr>
        <w:t>8.7.3对中标结果提出质疑的，若所公告的中标结果确实存在问题的，采购单位将按照中标候选人的推荐排序重新公告中标结果，或按相关规定依法重新进行招标，确保公正性。</w:t>
      </w:r>
    </w:p>
    <w:p>
      <w:pPr>
        <w:pStyle w:val="null3"/>
        <w:ind w:firstLine="480"/>
        <w:jc w:val="both"/>
      </w:pPr>
      <w:r>
        <w:rPr>
          <w:rFonts w:ascii="仿宋_GB2312" w:hAnsi="仿宋_GB2312" w:cs="仿宋_GB2312" w:eastAsia="仿宋_GB2312"/>
        </w:rPr>
        <w:t>8.7.4 如确定的中标人因不可抗力或者自身原因不能履行政府采购合同的，采购单位将按中标候选人名单排序，确定下一候选人为中标供应商（以此类推），也可以重新开展政府采购活动。</w:t>
      </w:r>
    </w:p>
    <w:p>
      <w:pPr>
        <w:pStyle w:val="null3"/>
        <w:jc w:val="left"/>
        <w:outlineLvl w:val="2"/>
      </w:pPr>
      <w:r>
        <w:rPr>
          <w:rFonts w:ascii="仿宋_GB2312" w:hAnsi="仿宋_GB2312" w:cs="仿宋_GB2312" w:eastAsia="仿宋_GB2312"/>
          <w:sz w:val="28"/>
          <w:b/>
        </w:rPr>
        <w:t>九、合同授予</w:t>
      </w:r>
    </w:p>
    <w:p>
      <w:pPr>
        <w:pStyle w:val="null3"/>
        <w:ind w:firstLine="480"/>
        <w:jc w:val="both"/>
      </w:pPr>
      <w:r>
        <w:rPr>
          <w:rFonts w:ascii="仿宋_GB2312" w:hAnsi="仿宋_GB2312" w:cs="仿宋_GB2312" w:eastAsia="仿宋_GB2312"/>
        </w:rPr>
        <w:t>9.1 中标通知</w:t>
      </w:r>
    </w:p>
    <w:p>
      <w:pPr>
        <w:pStyle w:val="null3"/>
        <w:ind w:firstLine="480"/>
        <w:jc w:val="both"/>
      </w:pPr>
      <w:r>
        <w:rPr>
          <w:rFonts w:ascii="仿宋_GB2312" w:hAnsi="仿宋_GB2312" w:cs="仿宋_GB2312" w:eastAsia="仿宋_GB2312"/>
        </w:rPr>
        <w:t>9.1.1 根据确定的中标结果，采购代理机构将向中标人发出中标通知书。</w:t>
      </w:r>
    </w:p>
    <w:p>
      <w:pPr>
        <w:pStyle w:val="null3"/>
        <w:ind w:firstLine="480"/>
        <w:jc w:val="both"/>
      </w:pPr>
      <w:r>
        <w:rPr>
          <w:rFonts w:ascii="仿宋_GB2312" w:hAnsi="仿宋_GB2312" w:cs="仿宋_GB2312" w:eastAsia="仿宋_GB2312"/>
        </w:rPr>
        <w:t>9.1.2 中标通知书对采购单位和中标人具有同等法律效力。中标通知书发出后，采购单位改变中标结果，或者中标人放弃中标，应当承担相应的法律责任。</w:t>
      </w:r>
    </w:p>
    <w:p>
      <w:pPr>
        <w:pStyle w:val="null3"/>
        <w:ind w:firstLine="480"/>
        <w:jc w:val="both"/>
      </w:pPr>
      <w:r>
        <w:rPr>
          <w:rFonts w:ascii="仿宋_GB2312" w:hAnsi="仿宋_GB2312" w:cs="仿宋_GB2312" w:eastAsia="仿宋_GB2312"/>
        </w:rPr>
        <w:t>9.1.3中标通知书是政府采购合同的组成部分。</w:t>
      </w:r>
    </w:p>
    <w:p>
      <w:pPr>
        <w:pStyle w:val="null3"/>
        <w:ind w:firstLine="480"/>
        <w:jc w:val="both"/>
      </w:pPr>
      <w:r>
        <w:rPr>
          <w:rFonts w:ascii="仿宋_GB2312" w:hAnsi="仿宋_GB2312" w:cs="仿宋_GB2312" w:eastAsia="仿宋_GB2312"/>
        </w:rPr>
        <w:t>9.2 履约保证</w:t>
      </w:r>
    </w:p>
    <w:p>
      <w:pPr>
        <w:pStyle w:val="null3"/>
        <w:ind w:firstLine="480"/>
        <w:jc w:val="both"/>
      </w:pPr>
      <w:r>
        <w:rPr>
          <w:rFonts w:ascii="仿宋_GB2312" w:hAnsi="仿宋_GB2312" w:cs="仿宋_GB2312" w:eastAsia="仿宋_GB2312"/>
        </w:rPr>
        <w:t>9.2.1 在签订合同前，供应商应在收到中标通知书，根据采购人的要求履约保证金（具体帐号详见第二章须知前附表）。</w:t>
      </w:r>
    </w:p>
    <w:p>
      <w:pPr>
        <w:pStyle w:val="null3"/>
        <w:ind w:firstLine="480"/>
        <w:jc w:val="both"/>
      </w:pPr>
      <w:r>
        <w:rPr>
          <w:rFonts w:ascii="仿宋_GB2312" w:hAnsi="仿宋_GB2312" w:cs="仿宋_GB2312" w:eastAsia="仿宋_GB2312"/>
        </w:rPr>
        <w:t>9.2.2 中标供应商不能在中标通知书发出后在9.3.1条规定的签订合同时间前缴纳履约保证金的，视为放弃中标，其投标保证金不予退还，给采购单位造成的损失超过投标保证金数额的，中标供应商还应当对超过部分予以赔偿。</w:t>
      </w:r>
    </w:p>
    <w:p>
      <w:pPr>
        <w:pStyle w:val="null3"/>
        <w:ind w:firstLine="480"/>
        <w:jc w:val="both"/>
      </w:pPr>
      <w:r>
        <w:rPr>
          <w:rFonts w:ascii="仿宋_GB2312" w:hAnsi="仿宋_GB2312" w:cs="仿宋_GB2312" w:eastAsia="仿宋_GB2312"/>
        </w:rPr>
        <w:t>9.3 合同签订</w:t>
      </w:r>
    </w:p>
    <w:p>
      <w:pPr>
        <w:pStyle w:val="null3"/>
        <w:ind w:firstLine="480"/>
        <w:jc w:val="both"/>
      </w:pPr>
      <w:r>
        <w:rPr>
          <w:rFonts w:ascii="仿宋_GB2312" w:hAnsi="仿宋_GB2312" w:cs="仿宋_GB2312" w:eastAsia="仿宋_GB2312"/>
        </w:rPr>
        <w:t>9.3.1 合同签订周期：中标结果公告后5个工作日内。</w:t>
      </w:r>
    </w:p>
    <w:p>
      <w:pPr>
        <w:pStyle w:val="null3"/>
        <w:ind w:firstLine="480"/>
        <w:jc w:val="both"/>
      </w:pPr>
      <w:r>
        <w:rPr>
          <w:rFonts w:ascii="仿宋_GB2312" w:hAnsi="仿宋_GB2312" w:cs="仿宋_GB2312" w:eastAsia="仿宋_GB2312"/>
        </w:rPr>
        <w:t>9.3.2 采购单位应当自中标通知书发出后规定的时间内，按照招标文件和中标人投标文件的约定，与中标人签订政府采购合同。所签政府采购合同不得对招标文件和中标人的投标文件作实质性修改。</w:t>
      </w:r>
    </w:p>
    <w:p>
      <w:pPr>
        <w:pStyle w:val="null3"/>
        <w:ind w:firstLine="480"/>
        <w:jc w:val="both"/>
      </w:pPr>
      <w:r>
        <w:rPr>
          <w:rFonts w:ascii="仿宋_GB2312" w:hAnsi="仿宋_GB2312" w:cs="仿宋_GB2312" w:eastAsia="仿宋_GB2312"/>
        </w:rPr>
        <w:t>9.3.3 中标人应按中标通知书规定的时间、地点与采购单位签订成交合同,否则投标保证金将不予退还，给采购人和采购代理机构造成损失的，供应商还应承担赔偿责任。</w:t>
      </w:r>
    </w:p>
    <w:p>
      <w:pPr>
        <w:pStyle w:val="null3"/>
        <w:ind w:firstLine="480"/>
        <w:jc w:val="both"/>
      </w:pPr>
      <w:r>
        <w:rPr>
          <w:rFonts w:ascii="仿宋_GB2312" w:hAnsi="仿宋_GB2312" w:cs="仿宋_GB2312" w:eastAsia="仿宋_GB2312"/>
        </w:rPr>
        <w:t>9.3.4 采购单位不得向中标人提出任何不合理的要求作为签订合同的条件，不得与中标人私下订立背离合同实质性内容的协议。</w:t>
      </w:r>
    </w:p>
    <w:p>
      <w:pPr>
        <w:pStyle w:val="null3"/>
        <w:jc w:val="left"/>
        <w:outlineLvl w:val="2"/>
      </w:pPr>
      <w:r>
        <w:rPr>
          <w:rFonts w:ascii="仿宋_GB2312" w:hAnsi="仿宋_GB2312" w:cs="仿宋_GB2312" w:eastAsia="仿宋_GB2312"/>
          <w:sz w:val="28"/>
          <w:b/>
        </w:rPr>
        <w:t>十、监 督</w:t>
      </w:r>
    </w:p>
    <w:p>
      <w:pPr>
        <w:pStyle w:val="null3"/>
        <w:ind w:firstLine="480"/>
        <w:jc w:val="both"/>
      </w:pPr>
      <w:r>
        <w:rPr>
          <w:rFonts w:ascii="仿宋_GB2312" w:hAnsi="仿宋_GB2312" w:cs="仿宋_GB2312" w:eastAsia="仿宋_GB2312"/>
        </w:rPr>
        <w:t>10.1 适用法规</w:t>
      </w:r>
    </w:p>
    <w:p>
      <w:pPr>
        <w:pStyle w:val="null3"/>
        <w:ind w:firstLine="480"/>
        <w:jc w:val="both"/>
      </w:pPr>
      <w:r>
        <w:rPr>
          <w:rFonts w:ascii="仿宋_GB2312" w:hAnsi="仿宋_GB2312" w:cs="仿宋_GB2312" w:eastAsia="仿宋_GB2312"/>
        </w:rPr>
        <w:t>10.1.1 政府采购项目的招标活动受《中华人民共和国政府采购法》和相关法律法规的约束，以确保政府采购活动的公开、公平和公正。</w:t>
      </w:r>
    </w:p>
    <w:p>
      <w:pPr>
        <w:pStyle w:val="null3"/>
        <w:ind w:firstLine="480"/>
        <w:jc w:val="both"/>
      </w:pPr>
      <w:r>
        <w:rPr>
          <w:rFonts w:ascii="仿宋_GB2312" w:hAnsi="仿宋_GB2312" w:cs="仿宋_GB2312" w:eastAsia="仿宋_GB2312"/>
        </w:rPr>
        <w:t>10.2 信息发布</w:t>
      </w:r>
    </w:p>
    <w:p>
      <w:pPr>
        <w:pStyle w:val="null3"/>
        <w:ind w:firstLine="480"/>
        <w:jc w:val="both"/>
      </w:pPr>
      <w:r>
        <w:rPr>
          <w:rFonts w:ascii="仿宋_GB2312" w:hAnsi="仿宋_GB2312" w:cs="仿宋_GB2312" w:eastAsia="仿宋_GB2312"/>
        </w:rPr>
        <w:t>10.2.1 招标活动过程中需对外发布的信息均统一发布到“第一章 投标邀请”中指定的信息发布媒体上，投标人可从前“第一章 投标邀请”中指定的信息发布媒体获取信息。</w:t>
      </w:r>
    </w:p>
    <w:p>
      <w:pPr>
        <w:pStyle w:val="null3"/>
        <w:ind w:firstLine="480"/>
        <w:jc w:val="both"/>
      </w:pPr>
      <w:r>
        <w:rPr>
          <w:rFonts w:ascii="仿宋_GB2312" w:hAnsi="仿宋_GB2312" w:cs="仿宋_GB2312" w:eastAsia="仿宋_GB2312"/>
        </w:rPr>
        <w:t>10.3 纪律要求</w:t>
      </w:r>
    </w:p>
    <w:p>
      <w:pPr>
        <w:pStyle w:val="null3"/>
        <w:ind w:firstLine="480"/>
        <w:jc w:val="both"/>
      </w:pPr>
      <w:r>
        <w:rPr>
          <w:rFonts w:ascii="仿宋_GB2312" w:hAnsi="仿宋_GB2312" w:cs="仿宋_GB2312" w:eastAsia="仿宋_GB2312"/>
        </w:rPr>
        <w:t>10.3.1 采购单位不得泄漏招标投标活动中应当保密的情况和资料，不得与投标人串通损害国家利益、社会公共利益或者他人合法权益。</w:t>
      </w:r>
    </w:p>
    <w:p>
      <w:pPr>
        <w:pStyle w:val="null3"/>
        <w:ind w:firstLine="480"/>
        <w:jc w:val="both"/>
      </w:pPr>
      <w:r>
        <w:rPr>
          <w:rFonts w:ascii="仿宋_GB2312" w:hAnsi="仿宋_GB2312" w:cs="仿宋_GB2312" w:eastAsia="仿宋_GB2312"/>
        </w:rPr>
        <w:t>10.3.2 投标人不得相互串通投标或者与采购单位串通投标，不得向采购单位或者评标委员会成员行贿谋取中标，不得以他人名义投标或者以其他方式弄虚作假骗取中标；投标人不得以任何方式干扰、影响评标工作。以上行为一经发现，已经中标的，取消中标资格，未中标的，取消参评资格，并记入不良行为记录。</w:t>
      </w:r>
    </w:p>
    <w:p>
      <w:pPr>
        <w:pStyle w:val="null3"/>
        <w:ind w:firstLine="480"/>
        <w:jc w:val="both"/>
      </w:pPr>
      <w:r>
        <w:rPr>
          <w:rFonts w:ascii="仿宋_GB2312" w:hAnsi="仿宋_GB2312" w:cs="仿宋_GB2312" w:eastAsia="仿宋_GB2312"/>
        </w:rPr>
        <w:t>10.3.3 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未规定的评审因素和标准进行评标；不得发表有失公正和不负责任的言论，不得相互串通和压制他人意见，不得将个人倾向性意见诱导、暗示或强加于他人认同。</w:t>
      </w:r>
    </w:p>
    <w:p>
      <w:pPr>
        <w:pStyle w:val="null3"/>
        <w:ind w:firstLine="480"/>
        <w:jc w:val="both"/>
      </w:pPr>
      <w:r>
        <w:rPr>
          <w:rFonts w:ascii="仿宋_GB2312" w:hAnsi="仿宋_GB2312" w:cs="仿宋_GB2312" w:eastAsia="仿宋_GB2312"/>
        </w:rPr>
        <w:t>10.3.4 与评标活动有关的工作人员不得收受他人的财物或者其他好处，不得向他人透漏对投标文件的评审和比较、中标候选人的推荐情况以及评标有关的其他情况。在评标活动中，与评标活动有关的工作人员不得擅离职守，不得利用职务之便，干扰评标活动，影响评标程序正常进行。</w:t>
      </w:r>
    </w:p>
    <w:p>
      <w:pPr>
        <w:pStyle w:val="null3"/>
        <w:ind w:firstLine="480"/>
        <w:jc w:val="both"/>
      </w:pPr>
      <w:r>
        <w:rPr>
          <w:rFonts w:ascii="仿宋_GB2312" w:hAnsi="仿宋_GB2312" w:cs="仿宋_GB2312" w:eastAsia="仿宋_GB2312"/>
        </w:rPr>
        <w:t>10.4 质疑</w:t>
      </w:r>
    </w:p>
    <w:p>
      <w:pPr>
        <w:pStyle w:val="null3"/>
        <w:ind w:firstLine="480"/>
        <w:jc w:val="both"/>
      </w:pPr>
      <w:r>
        <w:rPr>
          <w:rFonts w:ascii="仿宋_GB2312" w:hAnsi="仿宋_GB2312" w:cs="仿宋_GB2312" w:eastAsia="仿宋_GB2312"/>
        </w:rPr>
        <w:t>10.4.1 投标人认为采购文件、采购过程和中标结果使自己的权益受到损害的，可以在知道或者应知其权益受到损害之日起7个工作日内，以书面形式向采购人或采购代理机构提出质疑。</w:t>
      </w:r>
    </w:p>
    <w:p>
      <w:pPr>
        <w:pStyle w:val="null3"/>
        <w:ind w:firstLine="480"/>
        <w:jc w:val="both"/>
      </w:pPr>
      <w:r>
        <w:rPr>
          <w:rFonts w:ascii="仿宋_GB2312" w:hAnsi="仿宋_GB2312" w:cs="仿宋_GB2312" w:eastAsia="仿宋_GB2312"/>
        </w:rPr>
        <w:t>10.4.2 投标人在法定质疑期内必须一次性提出针对同一采购程序环节的质疑，采购人、采购代理机构不受理投标人针对同一采购程序环节的再次质疑。</w:t>
      </w:r>
    </w:p>
    <w:p>
      <w:pPr>
        <w:pStyle w:val="null3"/>
        <w:ind w:firstLine="480"/>
        <w:jc w:val="both"/>
      </w:pPr>
      <w:r>
        <w:rPr>
          <w:rFonts w:ascii="仿宋_GB2312" w:hAnsi="仿宋_GB2312" w:cs="仿宋_GB2312" w:eastAsia="仿宋_GB2312"/>
        </w:rPr>
        <w:t>10.4.3 质疑函的递交</w:t>
      </w:r>
    </w:p>
    <w:p>
      <w:pPr>
        <w:pStyle w:val="null3"/>
        <w:ind w:firstLine="480"/>
        <w:jc w:val="both"/>
      </w:pPr>
      <w:r>
        <w:rPr>
          <w:rFonts w:ascii="仿宋_GB2312" w:hAnsi="仿宋_GB2312" w:cs="仿宋_GB2312" w:eastAsia="仿宋_GB2312"/>
        </w:rPr>
        <w:t>递交方式及所需证件：质疑人根据“质疑函范本”的要求递交纸质质疑函（质疑函范本请登录海南省政府采购网下载专区下载，下载网址：https://ccgp-hainan.gov.cn/），并附海南省政府采购智慧云平台的“获取采购文件回执单”加盖公章。</w:t>
      </w:r>
    </w:p>
    <w:p>
      <w:pPr>
        <w:pStyle w:val="null3"/>
        <w:jc w:val="left"/>
      </w:pPr>
      <w:r>
        <w:rPr>
          <w:rFonts w:ascii="仿宋_GB2312" w:hAnsi="仿宋_GB2312" w:cs="仿宋_GB2312" w:eastAsia="仿宋_GB2312"/>
        </w:rPr>
        <w:t>答复主体：代理机构</w:t>
      </w:r>
    </w:p>
    <w:p>
      <w:pPr>
        <w:pStyle w:val="null3"/>
        <w:jc w:val="left"/>
      </w:pPr>
      <w:r>
        <w:rPr>
          <w:rFonts w:ascii="仿宋_GB2312" w:hAnsi="仿宋_GB2312" w:cs="仿宋_GB2312" w:eastAsia="仿宋_GB2312"/>
        </w:rPr>
        <w:t>联系人：陈工</w:t>
      </w:r>
    </w:p>
    <w:p>
      <w:pPr>
        <w:pStyle w:val="null3"/>
        <w:jc w:val="left"/>
      </w:pPr>
      <w:r>
        <w:rPr>
          <w:rFonts w:ascii="仿宋_GB2312" w:hAnsi="仿宋_GB2312" w:cs="仿宋_GB2312" w:eastAsia="仿宋_GB2312"/>
        </w:rPr>
        <w:t>联系电话：089865381678</w:t>
      </w:r>
    </w:p>
    <w:p>
      <w:pPr>
        <w:pStyle w:val="null3"/>
        <w:jc w:val="left"/>
      </w:pPr>
      <w:r>
        <w:rPr>
          <w:rFonts w:ascii="仿宋_GB2312" w:hAnsi="仿宋_GB2312" w:cs="仿宋_GB2312" w:eastAsia="仿宋_GB2312"/>
        </w:rPr>
        <w:t>地址：海口市新港路9号新港商业城401-405</w:t>
      </w:r>
    </w:p>
    <w:p>
      <w:pPr>
        <w:pStyle w:val="null3"/>
        <w:jc w:val="left"/>
      </w:pPr>
      <w:r>
        <w:rPr>
          <w:rFonts w:ascii="仿宋_GB2312" w:hAnsi="仿宋_GB2312" w:cs="仿宋_GB2312" w:eastAsia="仿宋_GB2312"/>
        </w:rPr>
        <w:t>邮编：570105</w:t>
      </w:r>
    </w:p>
    <w:p>
      <w:pPr>
        <w:pStyle w:val="null3"/>
        <w:ind w:firstLine="480"/>
        <w:jc w:val="both"/>
      </w:pPr>
      <w:r>
        <w:rPr>
          <w:rFonts w:ascii="仿宋_GB2312" w:hAnsi="仿宋_GB2312" w:cs="仿宋_GB2312" w:eastAsia="仿宋_GB2312"/>
        </w:rPr>
        <w:t>10.4.4 采购代理机构应当在收到投标人的书面质疑后7个工作日内，依照政府采购法第五十一条、第五十三条的规定就采购单位委托授权范围内的事项，以书面形式向质疑人和其他有关投标人做出答复，但答复的内容不得涉及商业秘密。</w:t>
      </w:r>
    </w:p>
    <w:p>
      <w:pPr>
        <w:pStyle w:val="null3"/>
        <w:ind w:firstLine="480"/>
        <w:jc w:val="both"/>
      </w:pPr>
      <w:r>
        <w:rPr>
          <w:rFonts w:ascii="仿宋_GB2312" w:hAnsi="仿宋_GB2312" w:cs="仿宋_GB2312" w:eastAsia="仿宋_GB2312"/>
        </w:rPr>
        <w:t>10.5 投诉</w:t>
      </w:r>
    </w:p>
    <w:p>
      <w:pPr>
        <w:pStyle w:val="null3"/>
        <w:ind w:firstLine="480"/>
        <w:jc w:val="both"/>
      </w:pPr>
      <w:r>
        <w:rPr>
          <w:rFonts w:ascii="仿宋_GB2312" w:hAnsi="仿宋_GB2312" w:cs="仿宋_GB2312" w:eastAsia="仿宋_GB2312"/>
        </w:rPr>
        <w:t>10.5.1 质疑供应商对采购人、采购代理机构的答复不满意或者采购人、采购代理机构未在规定的时间内作出答复的，可以在答复期满后十五个工作日内向政府采购监督管理部门投诉。</w:t>
      </w:r>
    </w:p>
    <w:p>
      <w:pPr>
        <w:pStyle w:val="null3"/>
        <w:jc w:val="left"/>
        <w:outlineLvl w:val="2"/>
      </w:pPr>
      <w:r>
        <w:rPr>
          <w:rFonts w:ascii="仿宋_GB2312" w:hAnsi="仿宋_GB2312" w:cs="仿宋_GB2312" w:eastAsia="仿宋_GB2312"/>
          <w:sz w:val="28"/>
          <w:b/>
        </w:rPr>
        <w:t>十一、其 它</w:t>
      </w:r>
    </w:p>
    <w:p>
      <w:pPr>
        <w:pStyle w:val="null3"/>
        <w:ind w:firstLine="480"/>
        <w:jc w:val="both"/>
      </w:pPr>
      <w:r>
        <w:rPr>
          <w:rFonts w:ascii="仿宋_GB2312" w:hAnsi="仿宋_GB2312" w:cs="仿宋_GB2312" w:eastAsia="仿宋_GB2312"/>
        </w:rPr>
        <w:t>11.1 不良行为</w:t>
      </w:r>
    </w:p>
    <w:p>
      <w:pPr>
        <w:pStyle w:val="null3"/>
        <w:ind w:firstLine="480"/>
        <w:jc w:val="both"/>
      </w:pPr>
      <w:r>
        <w:rPr>
          <w:rFonts w:ascii="仿宋_GB2312" w:hAnsi="仿宋_GB2312" w:cs="仿宋_GB2312" w:eastAsia="仿宋_GB2312"/>
        </w:rPr>
        <w:t>11.1.1投标人存在的以下情况，将被认定为不良行为：</w:t>
      </w:r>
    </w:p>
    <w:p>
      <w:pPr>
        <w:pStyle w:val="null3"/>
        <w:ind w:firstLine="480"/>
        <w:jc w:val="both"/>
      </w:pPr>
      <w:r>
        <w:rPr>
          <w:rFonts w:ascii="仿宋_GB2312" w:hAnsi="仿宋_GB2312" w:cs="仿宋_GB2312" w:eastAsia="仿宋_GB2312"/>
        </w:rPr>
        <w:t>(1)投标人在投标活动中存在违反规定提供虚假、无效证件等行为的；</w:t>
      </w:r>
    </w:p>
    <w:p>
      <w:pPr>
        <w:pStyle w:val="null3"/>
        <w:ind w:firstLine="480"/>
        <w:jc w:val="both"/>
      </w:pPr>
      <w:r>
        <w:rPr>
          <w:rFonts w:ascii="仿宋_GB2312" w:hAnsi="仿宋_GB2312" w:cs="仿宋_GB2312" w:eastAsia="仿宋_GB2312"/>
        </w:rPr>
        <w:t>(2)投标人有低于企业成本价，明显有恶意过高或过低报价行为的;</w:t>
      </w:r>
    </w:p>
    <w:p>
      <w:pPr>
        <w:pStyle w:val="null3"/>
        <w:ind w:firstLine="480"/>
        <w:jc w:val="both"/>
      </w:pPr>
      <w:r>
        <w:rPr>
          <w:rFonts w:ascii="仿宋_GB2312" w:hAnsi="仿宋_GB2312" w:cs="仿宋_GB2312" w:eastAsia="仿宋_GB2312"/>
        </w:rPr>
        <w:t>(3)投标人在参加投标活动时，有围标、串标、陪标等行为的；</w:t>
      </w:r>
    </w:p>
    <w:p>
      <w:pPr>
        <w:pStyle w:val="null3"/>
        <w:ind w:firstLine="480"/>
        <w:jc w:val="both"/>
      </w:pPr>
      <w:r>
        <w:rPr>
          <w:rFonts w:ascii="仿宋_GB2312" w:hAnsi="仿宋_GB2312" w:cs="仿宋_GB2312" w:eastAsia="仿宋_GB2312"/>
        </w:rPr>
        <w:t>(4)投标人不遵守投标会场纪律,扰乱招投标秩序的;</w:t>
      </w:r>
    </w:p>
    <w:p>
      <w:pPr>
        <w:pStyle w:val="null3"/>
        <w:ind w:firstLine="480"/>
        <w:jc w:val="both"/>
      </w:pPr>
      <w:r>
        <w:rPr>
          <w:rFonts w:ascii="仿宋_GB2312" w:hAnsi="仿宋_GB2312" w:cs="仿宋_GB2312" w:eastAsia="仿宋_GB2312"/>
        </w:rPr>
        <w:t>(5)有其他违反行业市场及政府采购管理有关规定行为的；</w:t>
      </w:r>
    </w:p>
    <w:p>
      <w:pPr>
        <w:pStyle w:val="null3"/>
        <w:ind w:firstLine="480"/>
        <w:jc w:val="both"/>
      </w:pPr>
      <w:r>
        <w:rPr>
          <w:rFonts w:ascii="仿宋_GB2312" w:hAnsi="仿宋_GB2312" w:cs="仿宋_GB2312" w:eastAsia="仿宋_GB2312"/>
        </w:rPr>
        <w:t>(6)有行政监督管理部门认定的其他不良行为的。</w:t>
      </w:r>
    </w:p>
    <w:p>
      <w:pPr>
        <w:pStyle w:val="null3"/>
        <w:ind w:firstLine="480"/>
        <w:jc w:val="both"/>
      </w:pPr>
      <w:r>
        <w:rPr>
          <w:rFonts w:ascii="仿宋_GB2312" w:hAnsi="仿宋_GB2312" w:cs="仿宋_GB2312" w:eastAsia="仿宋_GB2312"/>
        </w:rPr>
        <w:t>11.2 招标控制价</w:t>
      </w:r>
    </w:p>
    <w:p>
      <w:pPr>
        <w:pStyle w:val="null3"/>
        <w:ind w:firstLine="480"/>
        <w:jc w:val="both"/>
      </w:pPr>
      <w:r>
        <w:rPr>
          <w:rFonts w:ascii="仿宋_GB2312" w:hAnsi="仿宋_GB2312" w:cs="仿宋_GB2312" w:eastAsia="仿宋_GB2312"/>
        </w:rPr>
        <w:t>招标文件中规定的最高限价为招标控制价；如未规定最高限价的，则项目预算金额为招标控制价。</w:t>
      </w:r>
    </w:p>
    <w:p>
      <w:pPr>
        <w:pStyle w:val="null3"/>
        <w:ind w:firstLine="480"/>
        <w:jc w:val="both"/>
      </w:pPr>
      <w:r>
        <w:rPr>
          <w:rFonts w:ascii="仿宋_GB2312" w:hAnsi="仿宋_GB2312" w:cs="仿宋_GB2312" w:eastAsia="仿宋_GB2312"/>
        </w:rPr>
        <w:t>11.3 知识产权</w:t>
      </w:r>
    </w:p>
    <w:p>
      <w:pPr>
        <w:pStyle w:val="null3"/>
        <w:ind w:firstLine="480"/>
        <w:jc w:val="both"/>
      </w:pPr>
      <w:r>
        <w:rPr>
          <w:rFonts w:ascii="仿宋_GB2312" w:hAnsi="仿宋_GB2312" w:cs="仿宋_GB2312" w:eastAsia="仿宋_GB2312"/>
        </w:rPr>
        <w:t>构成本招标文件各个组成部分的文件，未经采购单位书面同意，投标人不得擅自复印和用于非本招标项目所需的其他目的。采购单位全部或者部分使用未中标人投标文件中的技术成果或技术方案时，需征得其书面同意，并不得擅自复印或提供给第三人。</w:t>
      </w:r>
    </w:p>
    <w:p>
      <w:pPr>
        <w:pStyle w:val="null3"/>
        <w:ind w:firstLine="480"/>
        <w:jc w:val="both"/>
      </w:pPr>
      <w:r>
        <w:rPr>
          <w:rFonts w:ascii="仿宋_GB2312" w:hAnsi="仿宋_GB2312" w:cs="仿宋_GB2312" w:eastAsia="仿宋_GB2312"/>
        </w:rPr>
        <w:t>11.4 解释权</w:t>
      </w:r>
    </w:p>
    <w:p>
      <w:pPr>
        <w:pStyle w:val="null3"/>
        <w:ind w:firstLine="480"/>
        <w:jc w:val="both"/>
      </w:pPr>
      <w:r>
        <w:rPr>
          <w:rFonts w:ascii="仿宋_GB2312" w:hAnsi="仿宋_GB2312" w:cs="仿宋_GB2312" w:eastAsia="仿宋_GB2312"/>
        </w:rPr>
        <w:t>构成本招标文件的各个组成文件应互为解释，互为说明；如有不明确或不一致，构成合同文件组成内容的，以合同文件约定内容为准；除招标文件中有特别规定外，仅适用于招标投标阶段的规定，按招标公告、投标人须知、评标办法、投标文件格式的先后顺序解释；同一文件中就同一事项的规定或约定不一致的，以编排顺序在后者为准；同一文件不同版本之间有不一致的，以形成时间在后者为准。按本款前述规定仍不能形成结论的，由采购代理机构和采购单位负责解释。</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采购需求</w:t>
      </w:r>
    </w:p>
    <w:p>
      <w:pPr>
        <w:pStyle w:val="null3"/>
        <w:jc w:val="left"/>
        <w:outlineLvl w:val="2"/>
      </w:pPr>
      <w:r>
        <w:rPr>
          <w:rFonts w:ascii="仿宋_GB2312" w:hAnsi="仿宋_GB2312" w:cs="仿宋_GB2312" w:eastAsia="仿宋_GB2312"/>
          <w:sz w:val="28"/>
          <w:b/>
        </w:rPr>
        <w:t>一、项目概况（采购标的）</w:t>
      </w:r>
    </w:p>
    <w:p>
      <w:pPr>
        <w:pStyle w:val="null3"/>
        <w:ind w:firstLine="480"/>
        <w:jc w:val="left"/>
      </w:pPr>
      <w:r>
        <w:rPr>
          <w:rFonts w:ascii="仿宋_GB2312" w:hAnsi="仿宋_GB2312" w:cs="仿宋_GB2312" w:eastAsia="仿宋_GB2312"/>
        </w:rPr>
        <w:t>项目概况</w:t>
      </w:r>
    </w:p>
    <w:p>
      <w:pPr>
        <w:pStyle w:val="null3"/>
        <w:jc w:val="left"/>
      </w:pPr>
      <w:r>
        <w:rPr>
          <w:rFonts w:ascii="仿宋_GB2312" w:hAnsi="仿宋_GB2312" w:cs="仿宋_GB2312" w:eastAsia="仿宋_GB2312"/>
          <w:sz w:val="22"/>
        </w:rPr>
        <w:t>1.项目编号：</w:t>
      </w:r>
      <w:r>
        <w:rPr>
          <w:rFonts w:ascii="仿宋_GB2312" w:hAnsi="仿宋_GB2312" w:cs="仿宋_GB2312" w:eastAsia="仿宋_GB2312"/>
          <w:sz w:val="22"/>
        </w:rPr>
        <w:t>[HNPC]20250900001[GK]</w:t>
      </w:r>
    </w:p>
    <w:p>
      <w:pPr>
        <w:pStyle w:val="null3"/>
        <w:ind w:firstLine="480"/>
        <w:jc w:val="both"/>
      </w:pPr>
      <w:r>
        <w:rPr>
          <w:rFonts w:ascii="仿宋_GB2312" w:hAnsi="仿宋_GB2312" w:cs="仿宋_GB2312" w:eastAsia="仿宋_GB2312"/>
          <w:sz w:val="22"/>
        </w:rPr>
        <w:t>2.项目名称：</w:t>
      </w:r>
      <w:r>
        <w:rPr>
          <w:rFonts w:ascii="仿宋_GB2312" w:hAnsi="仿宋_GB2312" w:cs="仿宋_GB2312" w:eastAsia="仿宋_GB2312"/>
          <w:sz w:val="22"/>
        </w:rPr>
        <w:t>琼中黎族苗族自治县环卫设备设施更新改造项目</w:t>
      </w:r>
    </w:p>
    <w:p>
      <w:pPr>
        <w:pStyle w:val="null3"/>
        <w:ind w:firstLine="480"/>
        <w:jc w:val="both"/>
      </w:pPr>
      <w:r>
        <w:rPr>
          <w:rFonts w:ascii="仿宋_GB2312" w:hAnsi="仿宋_GB2312" w:cs="仿宋_GB2312" w:eastAsia="仿宋_GB2312"/>
          <w:sz w:val="22"/>
        </w:rPr>
        <w:t>3.预算金额：</w:t>
      </w:r>
      <w:r>
        <w:rPr>
          <w:rFonts w:ascii="仿宋_GB2312" w:hAnsi="仿宋_GB2312" w:cs="仿宋_GB2312" w:eastAsia="仿宋_GB2312"/>
          <w:sz w:val="22"/>
        </w:rPr>
        <w:t>9</w:t>
      </w:r>
      <w:r>
        <w:rPr>
          <w:rFonts w:ascii="仿宋_GB2312" w:hAnsi="仿宋_GB2312" w:cs="仿宋_GB2312" w:eastAsia="仿宋_GB2312"/>
          <w:sz w:val="22"/>
        </w:rPr>
        <w:t>,</w:t>
      </w:r>
      <w:r>
        <w:rPr>
          <w:rFonts w:ascii="仿宋_GB2312" w:hAnsi="仿宋_GB2312" w:cs="仿宋_GB2312" w:eastAsia="仿宋_GB2312"/>
          <w:sz w:val="22"/>
        </w:rPr>
        <w:t>07</w:t>
      </w:r>
      <w:r>
        <w:rPr>
          <w:rFonts w:ascii="仿宋_GB2312" w:hAnsi="仿宋_GB2312" w:cs="仿宋_GB2312" w:eastAsia="仿宋_GB2312"/>
          <w:sz w:val="22"/>
        </w:rPr>
        <w:t>0,</w:t>
      </w:r>
      <w:r>
        <w:rPr>
          <w:rFonts w:ascii="仿宋_GB2312" w:hAnsi="仿宋_GB2312" w:cs="仿宋_GB2312" w:eastAsia="仿宋_GB2312"/>
          <w:sz w:val="22"/>
        </w:rPr>
        <w:t>0</w:t>
      </w:r>
      <w:r>
        <w:rPr>
          <w:rFonts w:ascii="仿宋_GB2312" w:hAnsi="仿宋_GB2312" w:cs="仿宋_GB2312" w:eastAsia="仿宋_GB2312"/>
          <w:sz w:val="22"/>
        </w:rPr>
        <w:t>00.00元</w:t>
      </w:r>
      <w:r>
        <w:rPr>
          <w:rFonts w:ascii="仿宋_GB2312" w:hAnsi="仿宋_GB2312" w:cs="仿宋_GB2312" w:eastAsia="仿宋_GB2312"/>
          <w:sz w:val="22"/>
        </w:rPr>
        <w:t>玖佰零柒万元整</w:t>
      </w:r>
    </w:p>
    <w:p>
      <w:pPr>
        <w:pStyle w:val="null3"/>
        <w:ind w:firstLine="480"/>
        <w:jc w:val="both"/>
      </w:pPr>
      <w:r>
        <w:rPr>
          <w:rFonts w:ascii="仿宋_GB2312" w:hAnsi="仿宋_GB2312" w:cs="仿宋_GB2312" w:eastAsia="仿宋_GB2312"/>
          <w:sz w:val="22"/>
        </w:rPr>
        <w:t>4.合同履行期限：</w:t>
      </w:r>
      <w:r>
        <w:rPr>
          <w:rFonts w:ascii="仿宋_GB2312" w:hAnsi="仿宋_GB2312" w:cs="仿宋_GB2312" w:eastAsia="仿宋_GB2312"/>
          <w:sz w:val="22"/>
        </w:rPr>
        <w:t>包</w:t>
      </w:r>
      <w:r>
        <w:rPr>
          <w:rFonts w:ascii="仿宋_GB2312" w:hAnsi="仿宋_GB2312" w:cs="仿宋_GB2312" w:eastAsia="仿宋_GB2312"/>
          <w:sz w:val="22"/>
        </w:rPr>
        <w:t>1：</w:t>
      </w:r>
      <w:r>
        <w:rPr>
          <w:rFonts w:ascii="仿宋_GB2312" w:hAnsi="仿宋_GB2312" w:cs="仿宋_GB2312" w:eastAsia="仿宋_GB2312"/>
          <w:sz w:val="22"/>
        </w:rPr>
        <w:t>签订合同后</w:t>
      </w:r>
      <w:r>
        <w:rPr>
          <w:rFonts w:ascii="仿宋_GB2312" w:hAnsi="仿宋_GB2312" w:cs="仿宋_GB2312" w:eastAsia="仿宋_GB2312"/>
          <w:sz w:val="22"/>
        </w:rPr>
        <w:t>40天（日历日）内完成交付</w:t>
      </w:r>
      <w:r>
        <w:rPr>
          <w:rFonts w:ascii="仿宋_GB2312" w:hAnsi="仿宋_GB2312" w:cs="仿宋_GB2312" w:eastAsia="仿宋_GB2312"/>
          <w:sz w:val="22"/>
        </w:rPr>
        <w:t>；包</w:t>
      </w:r>
      <w:r>
        <w:rPr>
          <w:rFonts w:ascii="仿宋_GB2312" w:hAnsi="仿宋_GB2312" w:cs="仿宋_GB2312" w:eastAsia="仿宋_GB2312"/>
          <w:sz w:val="22"/>
        </w:rPr>
        <w:t>2：签订合同后</w:t>
      </w:r>
      <w:r>
        <w:rPr>
          <w:rFonts w:ascii="仿宋_GB2312" w:hAnsi="仿宋_GB2312" w:cs="仿宋_GB2312" w:eastAsia="仿宋_GB2312"/>
          <w:sz w:val="22"/>
        </w:rPr>
        <w:t>25</w:t>
      </w:r>
      <w:r>
        <w:rPr>
          <w:rFonts w:ascii="仿宋_GB2312" w:hAnsi="仿宋_GB2312" w:cs="仿宋_GB2312" w:eastAsia="仿宋_GB2312"/>
          <w:sz w:val="22"/>
        </w:rPr>
        <w:t>天（日历日）内完成交付。</w:t>
      </w:r>
    </w:p>
    <w:p>
      <w:pPr>
        <w:pStyle w:val="null3"/>
        <w:ind w:firstLine="480"/>
        <w:jc w:val="left"/>
      </w:pPr>
      <w:r>
        <w:rPr>
          <w:rFonts w:ascii="仿宋_GB2312" w:hAnsi="仿宋_GB2312" w:cs="仿宋_GB2312" w:eastAsia="仿宋_GB2312"/>
        </w:rPr>
        <w:t>采购标的</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采购包预算金额（元）: 6,880,000.00</w:t>
      </w:r>
    </w:p>
    <w:p>
      <w:pPr>
        <w:pStyle w:val="null3"/>
        <w:jc w:val="left"/>
      </w:pPr>
      <w:r>
        <w:rPr>
          <w:rFonts w:ascii="仿宋_GB2312" w:hAnsi="仿宋_GB2312" w:cs="仿宋_GB2312" w:eastAsia="仿宋_GB2312"/>
        </w:rPr>
        <w:t>采购包最高限价（元）: 6,880,000.00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3吨后装式压缩车</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6,880,000.00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工业</w:t>
            </w:r>
          </w:p>
        </w:tc>
        <w:tc>
          <w:tcPr>
            <w:tcW w:type="dxa" w:w="831"/>
          </w:tcPr>
          <w:p>
            <w:pPr>
              <w:pStyle w:val="null3"/>
              <w:jc w:val="left"/>
            </w:pPr>
            <w:r>
              <w:rPr>
                <w:rFonts w:ascii="仿宋_GB2312" w:hAnsi="仿宋_GB2312" w:cs="仿宋_GB2312" w:eastAsia="仿宋_GB2312"/>
              </w:rPr>
              <w:t>是</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采购包预算金额（元）: 2,190,000.00</w:t>
      </w:r>
    </w:p>
    <w:p>
      <w:pPr>
        <w:pStyle w:val="null3"/>
        <w:jc w:val="left"/>
      </w:pPr>
      <w:r>
        <w:rPr>
          <w:rFonts w:ascii="仿宋_GB2312" w:hAnsi="仿宋_GB2312" w:cs="仿宋_GB2312" w:eastAsia="仿宋_GB2312"/>
        </w:rPr>
        <w:t>采购包最高限价（元）: 2,190,000.00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塑料垃圾桶</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2,190,000.00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工业</w:t>
            </w:r>
          </w:p>
        </w:tc>
        <w:tc>
          <w:tcPr>
            <w:tcW w:type="dxa" w:w="831"/>
          </w:tcPr>
          <w:p>
            <w:pPr>
              <w:pStyle w:val="null3"/>
              <w:jc w:val="left"/>
            </w:pPr>
            <w:r>
              <w:rPr>
                <w:rFonts w:ascii="仿宋_GB2312" w:hAnsi="仿宋_GB2312" w:cs="仿宋_GB2312" w:eastAsia="仿宋_GB2312"/>
              </w:rPr>
              <w:t>是</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ind w:firstLine="480"/>
        <w:jc w:val="left"/>
      </w:pPr>
      <w:r>
        <w:rPr>
          <w:rFonts w:ascii="仿宋_GB2312" w:hAnsi="仿宋_GB2312" w:cs="仿宋_GB2312" w:eastAsia="仿宋_GB2312"/>
        </w:rPr>
        <w:t>报价设置</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3吨后装式压缩车（燃油）</w:t>
            </w:r>
          </w:p>
        </w:tc>
        <w:tc>
          <w:tcPr>
            <w:tcW w:type="dxa" w:w="554"/>
          </w:tcPr>
          <w:p>
            <w:pPr>
              <w:pStyle w:val="null3"/>
              <w:jc w:val="left"/>
            </w:pPr>
            <w:r>
              <w:rPr>
                <w:rFonts w:ascii="仿宋_GB2312" w:hAnsi="仿宋_GB2312" w:cs="仿宋_GB2312" w:eastAsia="仿宋_GB2312"/>
              </w:rPr>
              <w:t>辆</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2,240,000.00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投标人投标报价以人民币为单位。投标报价包括但不限于：货物的采购、运输保险、装卸、安装、质保期、售后服务、全额含税发票、验收费、购置税、上牌费、首次车辆保险、合同实施过程中应预见和不可预见费用等。</w:t>
            </w:r>
          </w:p>
        </w:tc>
      </w:tr>
      <w:tr>
        <w:tc>
          <w:tcPr>
            <w:tcW w:type="dxa" w:w="346"/>
          </w:tcPr>
          <w:p>
            <w:pPr>
              <w:pStyle w:val="null3"/>
              <w:jc w:val="left"/>
            </w:pPr>
            <w:r>
              <w:rPr>
                <w:rFonts w:ascii="仿宋_GB2312" w:hAnsi="仿宋_GB2312" w:cs="仿宋_GB2312" w:eastAsia="仿宋_GB2312"/>
              </w:rPr>
              <w:t>2</w:t>
            </w:r>
          </w:p>
        </w:tc>
        <w:tc>
          <w:tcPr>
            <w:tcW w:type="dxa" w:w="3046"/>
          </w:tcPr>
          <w:p>
            <w:pPr>
              <w:pStyle w:val="null3"/>
              <w:jc w:val="left"/>
            </w:pPr>
            <w:r>
              <w:rPr>
                <w:rFonts w:ascii="仿宋_GB2312" w:hAnsi="仿宋_GB2312" w:cs="仿宋_GB2312" w:eastAsia="仿宋_GB2312"/>
              </w:rPr>
              <w:t>3吨后装式压缩车（新能源）</w:t>
            </w:r>
          </w:p>
        </w:tc>
        <w:tc>
          <w:tcPr>
            <w:tcW w:type="dxa" w:w="554"/>
          </w:tcPr>
          <w:p>
            <w:pPr>
              <w:pStyle w:val="null3"/>
              <w:jc w:val="left"/>
            </w:pPr>
            <w:r>
              <w:rPr>
                <w:rFonts w:ascii="仿宋_GB2312" w:hAnsi="仿宋_GB2312" w:cs="仿宋_GB2312" w:eastAsia="仿宋_GB2312"/>
              </w:rPr>
              <w:t>辆</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4,640,000.00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投标人投标报价以人民币为单位。投标报价包括但不限于：货物的采购、运输保险、装卸、安装、质保期、售后服务、全额含税发票、验收费、购置税、上牌费、首次车辆保险、合同实施过程中应预见和不可预见费用等。</w:t>
            </w:r>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660L塑料垃圾桶</w:t>
            </w:r>
          </w:p>
        </w:tc>
        <w:tc>
          <w:tcPr>
            <w:tcW w:type="dxa" w:w="554"/>
          </w:tcPr>
          <w:p>
            <w:pPr>
              <w:pStyle w:val="null3"/>
              <w:jc w:val="left"/>
            </w:pPr>
            <w:r>
              <w:rPr>
                <w:rFonts w:ascii="仿宋_GB2312" w:hAnsi="仿宋_GB2312" w:cs="仿宋_GB2312" w:eastAsia="仿宋_GB2312"/>
              </w:rPr>
              <w:t>个</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330,000.00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投标人投标报价以人民币为单位。投标报价包括但不限于：货物的采购、运输保险、装卸、安装、质保期、售后服务、全额含税发票、验收费用、合同实施过程中应预见和不可预见费用等。</w:t>
            </w:r>
          </w:p>
        </w:tc>
      </w:tr>
      <w:tr>
        <w:tc>
          <w:tcPr>
            <w:tcW w:type="dxa" w:w="346"/>
          </w:tcPr>
          <w:p>
            <w:pPr>
              <w:pStyle w:val="null3"/>
              <w:jc w:val="left"/>
            </w:pPr>
            <w:r>
              <w:rPr>
                <w:rFonts w:ascii="仿宋_GB2312" w:hAnsi="仿宋_GB2312" w:cs="仿宋_GB2312" w:eastAsia="仿宋_GB2312"/>
              </w:rPr>
              <w:t>2</w:t>
            </w:r>
          </w:p>
        </w:tc>
        <w:tc>
          <w:tcPr>
            <w:tcW w:type="dxa" w:w="3046"/>
          </w:tcPr>
          <w:p>
            <w:pPr>
              <w:pStyle w:val="null3"/>
              <w:jc w:val="left"/>
            </w:pPr>
            <w:r>
              <w:rPr>
                <w:rFonts w:ascii="仿宋_GB2312" w:hAnsi="仿宋_GB2312" w:cs="仿宋_GB2312" w:eastAsia="仿宋_GB2312"/>
              </w:rPr>
              <w:t>240L塑料垃圾桶</w:t>
            </w:r>
          </w:p>
        </w:tc>
        <w:tc>
          <w:tcPr>
            <w:tcW w:type="dxa" w:w="554"/>
          </w:tcPr>
          <w:p>
            <w:pPr>
              <w:pStyle w:val="null3"/>
              <w:jc w:val="left"/>
            </w:pPr>
            <w:r>
              <w:rPr>
                <w:rFonts w:ascii="仿宋_GB2312" w:hAnsi="仿宋_GB2312" w:cs="仿宋_GB2312" w:eastAsia="仿宋_GB2312"/>
              </w:rPr>
              <w:t>个</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1,860,000.00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投标人投标报价以人民币为单位。投标报价包括但不限于：货物的采购、运输保险、装卸、安装、质保期、售后服务、全额含税发票、验收费用、合同实施过程中应预见和不可预见费用等。</w:t>
            </w:r>
          </w:p>
        </w:tc>
      </w:tr>
    </w:tbl>
    <w:p>
      <w:pPr>
        <w:pStyle w:val="null3"/>
        <w:jc w:val="left"/>
        <w:outlineLvl w:val="2"/>
      </w:pPr>
      <w:r>
        <w:rPr>
          <w:rFonts w:ascii="仿宋_GB2312" w:hAnsi="仿宋_GB2312" w:cs="仿宋_GB2312" w:eastAsia="仿宋_GB2312"/>
          <w:sz w:val="28"/>
          <w:b/>
        </w:rPr>
        <w:t>二、技术和服务要求（以“★”标示的内容为不允许负偏离的实质性要求）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标的名称：3吨后装式压缩车</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jc w:val="left"/>
            </w:pPr>
            <w:r>
              <w:rPr>
                <w:rFonts w:ascii="仿宋_GB2312" w:hAnsi="仿宋_GB2312" w:cs="仿宋_GB2312" w:eastAsia="仿宋_GB2312"/>
                <w:sz w:val="24"/>
                <w:b/>
              </w:rPr>
              <w:t>（</w:t>
            </w:r>
            <w:r>
              <w:rPr>
                <w:rFonts w:ascii="仿宋_GB2312" w:hAnsi="仿宋_GB2312" w:cs="仿宋_GB2312" w:eastAsia="仿宋_GB2312"/>
                <w:sz w:val="24"/>
                <w:b/>
              </w:rPr>
              <w:t>1）3吨后装式压缩车（燃油）</w:t>
            </w:r>
          </w:p>
          <w:p>
            <w:pPr>
              <w:pStyle w:val="null3"/>
              <w:ind w:firstLine="640"/>
              <w:jc w:val="both"/>
            </w:pPr>
            <w:r>
              <w:rPr>
                <w:rFonts w:ascii="仿宋_GB2312" w:hAnsi="仿宋_GB2312" w:cs="仿宋_GB2312" w:eastAsia="仿宋_GB2312"/>
                <w:sz w:val="24"/>
              </w:rPr>
              <w:t>压缩式垃圾车是一种集装填、压缩、运输为一体的垃圾收集车。</w:t>
            </w:r>
          </w:p>
          <w:p>
            <w:pPr>
              <w:pStyle w:val="null3"/>
              <w:ind w:firstLine="640"/>
              <w:jc w:val="both"/>
            </w:pPr>
            <w:r>
              <w:rPr>
                <w:rFonts w:ascii="仿宋_GB2312" w:hAnsi="仿宋_GB2312" w:cs="仿宋_GB2312" w:eastAsia="仿宋_GB2312"/>
                <w:sz w:val="24"/>
              </w:rPr>
              <w:t>该车主要由汽车底盘、箱体、推板、填料器、刮板、滑板等组成。</w:t>
            </w:r>
          </w:p>
          <w:p>
            <w:pPr>
              <w:pStyle w:val="null3"/>
              <w:jc w:val="center"/>
            </w:pPr>
            <w:r>
              <w:rPr>
                <w:rFonts w:ascii="仿宋_GB2312" w:hAnsi="仿宋_GB2312" w:cs="仿宋_GB2312" w:eastAsia="仿宋_GB2312"/>
                <w:sz w:val="24"/>
                <w:b/>
              </w:rPr>
              <w:t>3吨后装式压缩车（燃油）</w:t>
            </w:r>
            <w:r>
              <w:rPr>
                <w:rFonts w:ascii="仿宋_GB2312" w:hAnsi="仿宋_GB2312" w:cs="仿宋_GB2312" w:eastAsia="仿宋_GB2312"/>
                <w:sz w:val="24"/>
                <w:b/>
              </w:rPr>
              <w:t>功能要求</w:t>
            </w:r>
          </w:p>
          <w:tbl>
            <w:tblPr>
              <w:tblBorders>
                <w:top w:val="none" w:color="000000" w:sz="4"/>
                <w:left w:val="none" w:color="000000" w:sz="4"/>
                <w:bottom w:val="none" w:color="000000" w:sz="4"/>
                <w:right w:val="none" w:color="000000" w:sz="4"/>
                <w:insideH w:val="none"/>
                <w:insideV w:val="none"/>
              </w:tblBorders>
            </w:tblPr>
            <w:tblGrid>
              <w:gridCol w:w="486"/>
              <w:gridCol w:w="2066"/>
            </w:tblGrid>
            <w:tr>
              <w:tc>
                <w:tcPr>
                  <w:tcW w:type="dxa" w:w="48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性能要求：</w:t>
                  </w:r>
                </w:p>
              </w:tc>
              <w:tc>
                <w:tcPr>
                  <w:tcW w:type="dxa" w:w="206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主要用于收集城市居民生活垃圾。具有较强垃圾破碎压实功能，采用双向压缩的方式压缩，整车外型美观，装载能力大，操作简单可靠、使用经济、维修方便，在垃圾装填、压缩、运输过程中无垃圾抛洒和污水渗漏。</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功能要求：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车辆可应用于生活垃圾的收集、转运，具有</w:t>
                  </w:r>
                  <w:r>
                    <w:rPr>
                      <w:rFonts w:ascii="仿宋_GB2312" w:hAnsi="仿宋_GB2312" w:cs="仿宋_GB2312" w:eastAsia="仿宋_GB2312"/>
                      <w:sz w:val="24"/>
                      <w:color w:val="000000"/>
                    </w:rPr>
                    <w:t>240升垃圾桶挂桶装载、压缩作业、填料器举升二次清料、推挤卸料等多种作业模式。</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密封性要求：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垃圾箱和装填机构须采用多重密封，密封处须设置污水导槽，料斗、主污水箱须一体化，箱体及污水箱须进行密封性试验</w:t>
                  </w:r>
                  <w:r>
                    <w:rPr>
                      <w:rFonts w:ascii="仿宋_GB2312" w:hAnsi="仿宋_GB2312" w:cs="仿宋_GB2312" w:eastAsia="仿宋_GB2312"/>
                      <w:sz w:val="24"/>
                      <w:color w:val="000000"/>
                    </w:rPr>
                    <w:t>,试验无泄漏现象。</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可靠性要求：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液压、电器元件均须采用知名品牌；箱体须采用结构钢，四角圆弧过渡，外部箍筋加强，强度高；推板滑轨结构须为两侧对称槽型轨道，底板无变形，运动平稳；滑板导向须采用滑块结构，使用寿命长；样车专用装置须经可靠性试验，可靠度达</w:t>
                  </w:r>
                  <w:r>
                    <w:rPr>
                      <w:rFonts w:ascii="仿宋_GB2312" w:hAnsi="仿宋_GB2312" w:cs="仿宋_GB2312" w:eastAsia="仿宋_GB2312"/>
                      <w:sz w:val="24"/>
                      <w:color w:val="000000"/>
                    </w:rPr>
                    <w:t>80%。</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智能化要求：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须设有车尾控制盒、驾驶室按键板，具有状态警示、错误操作提示功能；具有自动油门加速、自动后门等配置。</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安全性要求：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刮板、滑板油缸须内置；须设有车尾控制盒联络按钮、驾驶室联络蜂鸣器、装填器急停按钮、自动动作停止按钮、填料器防降开关、安全棒等多道安全保护装置。</w:t>
                  </w:r>
                </w:p>
              </w:tc>
            </w:tr>
          </w:tbl>
          <w:p>
            <w:pPr>
              <w:pStyle w:val="null3"/>
              <w:spacing w:before="120"/>
              <w:jc w:val="center"/>
            </w:pPr>
            <w:r>
              <w:rPr>
                <w:rFonts w:ascii="仿宋_GB2312" w:hAnsi="仿宋_GB2312" w:cs="仿宋_GB2312" w:eastAsia="仿宋_GB2312"/>
                <w:sz w:val="24"/>
                <w:b/>
              </w:rPr>
              <w:t>3吨后装式压缩车（燃油）主要技术参数</w:t>
            </w:r>
          </w:p>
          <w:tbl>
            <w:tblPr>
              <w:tblBorders>
                <w:top w:val="none" w:color="000000" w:sz="4"/>
                <w:left w:val="none" w:color="000000" w:sz="4"/>
                <w:bottom w:val="none" w:color="000000" w:sz="4"/>
                <w:right w:val="none" w:color="000000" w:sz="4"/>
                <w:insideH w:val="none"/>
                <w:insideV w:val="none"/>
              </w:tblBorders>
            </w:tblPr>
            <w:tblGrid>
              <w:gridCol w:w="269"/>
              <w:gridCol w:w="865"/>
              <w:gridCol w:w="1147"/>
              <w:gridCol w:w="271"/>
            </w:tblGrid>
            <w:tr>
              <w:tc>
                <w:tcPr>
                  <w:tcW w:type="dxa" w:w="26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color w:val="000000"/>
                    </w:rPr>
                    <w:t>序号</w:t>
                  </w:r>
                </w:p>
              </w:tc>
              <w:tc>
                <w:tcPr>
                  <w:tcW w:type="dxa" w:w="86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color w:val="000000"/>
                    </w:rPr>
                    <w:t>项目</w:t>
                  </w:r>
                </w:p>
              </w:tc>
              <w:tc>
                <w:tcPr>
                  <w:tcW w:type="dxa" w:w="114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color w:val="000000"/>
                    </w:rPr>
                    <w:t>规格参数</w:t>
                  </w:r>
                </w:p>
              </w:tc>
              <w:tc>
                <w:tcPr>
                  <w:tcW w:type="dxa" w:w="271"/>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color w:val="000000"/>
                    </w:rPr>
                    <w:t>备注</w:t>
                  </w: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发动机功率</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≥100kw</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2</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尾气排放标准</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国</w:t>
                  </w:r>
                  <w:r>
                    <w:rPr>
                      <w:rFonts w:ascii="仿宋_GB2312" w:hAnsi="仿宋_GB2312" w:cs="仿宋_GB2312" w:eastAsia="仿宋_GB2312"/>
                      <w:sz w:val="24"/>
                      <w:color w:val="000000"/>
                    </w:rPr>
                    <w:t>VI</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3</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燃油种类</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柴油</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4</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外型尺寸（长</w:t>
                  </w:r>
                  <w:r>
                    <w:rPr>
                      <w:rFonts w:ascii="仿宋_GB2312" w:hAnsi="仿宋_GB2312" w:cs="仿宋_GB2312" w:eastAsia="仿宋_GB2312"/>
                      <w:sz w:val="24"/>
                      <w:color w:val="000000"/>
                    </w:rPr>
                    <w:t>×宽×高）</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≤6990×2200×2550mm</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5</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最大总质量</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≥7360kg</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6</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额定载质量</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≥1470kg</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7</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整备质量</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≤5760kg</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8</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接近角</w:t>
                  </w:r>
                  <w:r>
                    <w:rPr>
                      <w:rFonts w:ascii="仿宋_GB2312" w:hAnsi="仿宋_GB2312" w:cs="仿宋_GB2312" w:eastAsia="仿宋_GB2312"/>
                      <w:sz w:val="24"/>
                      <w:color w:val="000000"/>
                    </w:rPr>
                    <w:t>/离去角</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≥20/11°</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9</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前悬</w:t>
                  </w:r>
                  <w:r>
                    <w:rPr>
                      <w:rFonts w:ascii="仿宋_GB2312" w:hAnsi="仿宋_GB2312" w:cs="仿宋_GB2312" w:eastAsia="仿宋_GB2312"/>
                      <w:sz w:val="24"/>
                      <w:color w:val="000000"/>
                    </w:rPr>
                    <w:t>/后悬</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≤1130/2110mm</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10</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车箱容积</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≥5.5m³</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11</w:t>
                  </w:r>
                </w:p>
              </w:tc>
              <w:tc>
                <w:tcPr>
                  <w:tcW w:type="dxa" w:w="86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翻桶标准</w:t>
                  </w:r>
                </w:p>
              </w:tc>
              <w:tc>
                <w:tcPr>
                  <w:tcW w:type="dxa" w:w="11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标准</w:t>
                  </w:r>
                  <w:r>
                    <w:rPr>
                      <w:rFonts w:ascii="仿宋_GB2312" w:hAnsi="仿宋_GB2312" w:cs="仿宋_GB2312" w:eastAsia="仿宋_GB2312"/>
                      <w:sz w:val="24"/>
                      <w:color w:val="000000"/>
                    </w:rPr>
                    <w:t>240L塑料垃圾桶</w:t>
                  </w:r>
                </w:p>
              </w:tc>
              <w:tc>
                <w:tcPr>
                  <w:tcW w:type="dxa" w:w="27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bl>
          <w:p>
            <w:pPr>
              <w:pStyle w:val="null3"/>
              <w:jc w:val="left"/>
            </w:pPr>
            <w:r>
              <w:rPr>
                <w:rFonts w:ascii="仿宋_GB2312" w:hAnsi="仿宋_GB2312" w:cs="仿宋_GB2312" w:eastAsia="仿宋_GB2312"/>
                <w:sz w:val="24"/>
                <w:b/>
              </w:rPr>
              <w:t>（</w:t>
            </w:r>
            <w:r>
              <w:rPr>
                <w:rFonts w:ascii="仿宋_GB2312" w:hAnsi="仿宋_GB2312" w:cs="仿宋_GB2312" w:eastAsia="仿宋_GB2312"/>
                <w:sz w:val="24"/>
                <w:b/>
              </w:rPr>
              <w:t>2）3吨后装式压缩车（新能源）</w:t>
            </w:r>
          </w:p>
          <w:p>
            <w:pPr>
              <w:pStyle w:val="null3"/>
              <w:ind w:firstLine="640"/>
              <w:jc w:val="both"/>
            </w:pPr>
            <w:r>
              <w:rPr>
                <w:rFonts w:ascii="仿宋_GB2312" w:hAnsi="仿宋_GB2312" w:cs="仿宋_GB2312" w:eastAsia="仿宋_GB2312"/>
                <w:sz w:val="24"/>
              </w:rPr>
              <w:t>压缩式垃圾车是一种集装填、压缩、运输为一体的垃圾收集车。</w:t>
            </w:r>
          </w:p>
          <w:p>
            <w:pPr>
              <w:pStyle w:val="null3"/>
              <w:ind w:firstLine="640"/>
              <w:jc w:val="both"/>
            </w:pPr>
            <w:r>
              <w:rPr>
                <w:rFonts w:ascii="仿宋_GB2312" w:hAnsi="仿宋_GB2312" w:cs="仿宋_GB2312" w:eastAsia="仿宋_GB2312"/>
                <w:sz w:val="24"/>
              </w:rPr>
              <w:t>该车主要由汽车底盘、箱体、推板、填料器、刮板、滑板等组成。</w:t>
            </w:r>
          </w:p>
          <w:p>
            <w:pPr>
              <w:pStyle w:val="null3"/>
              <w:jc w:val="center"/>
            </w:pPr>
            <w:r>
              <w:rPr>
                <w:rFonts w:ascii="仿宋_GB2312" w:hAnsi="仿宋_GB2312" w:cs="仿宋_GB2312" w:eastAsia="仿宋_GB2312"/>
                <w:sz w:val="24"/>
                <w:b/>
              </w:rPr>
              <w:t>3吨后装式压缩车（新能源）</w:t>
            </w:r>
            <w:r>
              <w:rPr>
                <w:rFonts w:ascii="仿宋_GB2312" w:hAnsi="仿宋_GB2312" w:cs="仿宋_GB2312" w:eastAsia="仿宋_GB2312"/>
                <w:sz w:val="24"/>
                <w:b/>
              </w:rPr>
              <w:t>功能要求</w:t>
            </w:r>
          </w:p>
          <w:tbl>
            <w:tblPr>
              <w:tblBorders>
                <w:top w:val="none" w:color="000000" w:sz="4"/>
                <w:left w:val="none" w:color="000000" w:sz="4"/>
                <w:bottom w:val="none" w:color="000000" w:sz="4"/>
                <w:right w:val="none" w:color="000000" w:sz="4"/>
                <w:insideH w:val="none"/>
                <w:insideV w:val="none"/>
              </w:tblBorders>
            </w:tblPr>
            <w:tblGrid>
              <w:gridCol w:w="486"/>
              <w:gridCol w:w="2066"/>
            </w:tblGrid>
            <w:tr>
              <w:tc>
                <w:tcPr>
                  <w:tcW w:type="dxa" w:w="48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性能要求：</w:t>
                  </w:r>
                </w:p>
              </w:tc>
              <w:tc>
                <w:tcPr>
                  <w:tcW w:type="dxa" w:w="206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主要用于收集城市居民生活垃圾。具有较强垃圾破碎压实功能，采用双向压缩的方式压缩，整车外型美观，装载能力大，操作简单可靠、使用经济、维修方便，在垃圾装填、压缩、运输过程中无垃圾抛洒和污水渗漏。</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功能要求：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车辆可应用于生活垃圾的收集、转运，具有</w:t>
                  </w:r>
                  <w:r>
                    <w:rPr>
                      <w:rFonts w:ascii="仿宋_GB2312" w:hAnsi="仿宋_GB2312" w:cs="仿宋_GB2312" w:eastAsia="仿宋_GB2312"/>
                      <w:sz w:val="24"/>
                      <w:color w:val="000000"/>
                    </w:rPr>
                    <w:t>240升垃圾桶挂桶装载、压缩作业、填料器举升二次清料、推挤卸料等多种作业模式。</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密封性要求：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垃圾箱和装填机构须采用多重密封，密封处须设置污水导槽，料斗、主污水箱须一体化，箱体及污水箱须进行密封性试验</w:t>
                  </w:r>
                  <w:r>
                    <w:rPr>
                      <w:rFonts w:ascii="仿宋_GB2312" w:hAnsi="仿宋_GB2312" w:cs="仿宋_GB2312" w:eastAsia="仿宋_GB2312"/>
                      <w:sz w:val="24"/>
                      <w:color w:val="000000"/>
                    </w:rPr>
                    <w:t>,试验无泄漏现象。</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可靠性要求：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液压、电器元件均须采用知名品牌；箱体须采用结构钢，四角圆弧过渡，外部箍筋加强，强度高；推板滑轨结构须为两侧对称槽型轨道，底板无变形，运动平稳；滑板导向须采用滑块结构，使用寿命长；样车专用装置须经可靠性试验，可靠度达</w:t>
                  </w:r>
                  <w:r>
                    <w:rPr>
                      <w:rFonts w:ascii="仿宋_GB2312" w:hAnsi="仿宋_GB2312" w:cs="仿宋_GB2312" w:eastAsia="仿宋_GB2312"/>
                      <w:sz w:val="24"/>
                      <w:color w:val="000000"/>
                    </w:rPr>
                    <w:t>80%。</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智能化要求：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须设有车尾控制盒、驾驶室按键板，具有状态警示、错误操作提示功能；具有自动油门加速、自动后门等配置。</w:t>
                  </w:r>
                </w:p>
              </w:tc>
            </w:tr>
            <w:tr>
              <w:tc>
                <w:tcPr>
                  <w:tcW w:type="dxa" w:w="48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安全性要求：</w:t>
                  </w:r>
                </w:p>
              </w:tc>
              <w:tc>
                <w:tcPr>
                  <w:tcW w:type="dxa" w:w="206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rFonts w:ascii="仿宋_GB2312" w:hAnsi="仿宋_GB2312" w:cs="仿宋_GB2312" w:eastAsia="仿宋_GB2312"/>
                      <w:sz w:val="24"/>
                      <w:color w:val="000000"/>
                    </w:rPr>
                    <w:t>刮板、滑板油缸须内置；须设有车尾控制盒联络按钮、驾驶室联络蜂鸣器、装填器急停按钮、自动动作停止按钮、填料器防降开关、安全棒等多道安全保护装置。</w:t>
                  </w:r>
                </w:p>
              </w:tc>
            </w:tr>
          </w:tbl>
          <w:p>
            <w:pPr>
              <w:pStyle w:val="null3"/>
              <w:spacing w:before="120"/>
              <w:jc w:val="center"/>
            </w:pPr>
            <w:r>
              <w:rPr>
                <w:rFonts w:ascii="仿宋_GB2312" w:hAnsi="仿宋_GB2312" w:cs="仿宋_GB2312" w:eastAsia="仿宋_GB2312"/>
                <w:sz w:val="24"/>
                <w:b/>
              </w:rPr>
              <w:t>3吨后装式压缩车（新能源）主要技术参数</w:t>
            </w:r>
          </w:p>
          <w:tbl>
            <w:tblPr>
              <w:tblBorders>
                <w:top w:val="none" w:color="000000" w:sz="4"/>
                <w:left w:val="none" w:color="000000" w:sz="4"/>
                <w:bottom w:val="none" w:color="000000" w:sz="4"/>
                <w:right w:val="none" w:color="000000" w:sz="4"/>
                <w:insideH w:val="none"/>
                <w:insideV w:val="none"/>
              </w:tblBorders>
            </w:tblPr>
            <w:tblGrid>
              <w:gridCol w:w="267"/>
              <w:gridCol w:w="874"/>
              <w:gridCol w:w="1144"/>
              <w:gridCol w:w="267"/>
            </w:tblGrid>
            <w:tr>
              <w:tc>
                <w:tcPr>
                  <w:tcW w:type="dxa" w:w="26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color w:val="000000"/>
                    </w:rPr>
                    <w:t>序号</w:t>
                  </w:r>
                </w:p>
              </w:tc>
              <w:tc>
                <w:tcPr>
                  <w:tcW w:type="dxa" w:w="874"/>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color w:val="000000"/>
                    </w:rPr>
                    <w:t>项目</w:t>
                  </w:r>
                </w:p>
              </w:tc>
              <w:tc>
                <w:tcPr>
                  <w:tcW w:type="dxa" w:w="1144"/>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color w:val="000000"/>
                    </w:rPr>
                    <w:t>规格参数</w:t>
                  </w:r>
                </w:p>
              </w:tc>
              <w:tc>
                <w:tcPr>
                  <w:tcW w:type="dxa" w:w="26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color w:val="000000"/>
                    </w:rPr>
                    <w:t>备注</w:t>
                  </w: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电机功率</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≥60kw</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2</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电池电量</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≥106.95kWh</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3</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外型尺寸（长</w:t>
                  </w:r>
                  <w:r>
                    <w:rPr>
                      <w:rFonts w:ascii="仿宋_GB2312" w:hAnsi="仿宋_GB2312" w:cs="仿宋_GB2312" w:eastAsia="仿宋_GB2312"/>
                      <w:sz w:val="24"/>
                    </w:rPr>
                    <w:t>×宽×高）</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≥6990×2160×2540mm</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4</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最大总质量</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≤9995kg</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5</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额定载质量</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≥1820kg</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6</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整备质量</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≤7050kg</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7</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接近角</w:t>
                  </w:r>
                  <w:r>
                    <w:rPr>
                      <w:rFonts w:ascii="仿宋_GB2312" w:hAnsi="仿宋_GB2312" w:cs="仿宋_GB2312" w:eastAsia="仿宋_GB2312"/>
                      <w:sz w:val="24"/>
                    </w:rPr>
                    <w:t>/离去角</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≥18°/11°</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8</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前悬</w:t>
                  </w:r>
                  <w:r>
                    <w:rPr>
                      <w:rFonts w:ascii="仿宋_GB2312" w:hAnsi="仿宋_GB2312" w:cs="仿宋_GB2312" w:eastAsia="仿宋_GB2312"/>
                      <w:sz w:val="24"/>
                    </w:rPr>
                    <w:t>/后悬</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≥1100/1045mm</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9</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车箱容积</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≥6.8m³</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2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10</w:t>
                  </w:r>
                </w:p>
              </w:tc>
              <w:tc>
                <w:tcPr>
                  <w:tcW w:type="dxa" w:w="8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翻桶标准</w:t>
                  </w:r>
                </w:p>
              </w:tc>
              <w:tc>
                <w:tcPr>
                  <w:tcW w:type="dxa" w:w="114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color w:val="000000"/>
                    </w:rPr>
                    <w:t>标准</w:t>
                  </w:r>
                  <w:r>
                    <w:rPr>
                      <w:rFonts w:ascii="仿宋_GB2312" w:hAnsi="仿宋_GB2312" w:cs="仿宋_GB2312" w:eastAsia="仿宋_GB2312"/>
                      <w:sz w:val="24"/>
                      <w:color w:val="000000"/>
                    </w:rPr>
                    <w:t>240L塑料垃圾桶</w:t>
                  </w:r>
                </w:p>
              </w:tc>
              <w:tc>
                <w:tcPr>
                  <w:tcW w:type="dxa" w:w="26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bl>
          <w:p/>
        </w:tc>
      </w:tr>
    </w:tbl>
    <w:p>
      <w:pPr>
        <w:pStyle w:val="null3"/>
        <w:jc w:val="left"/>
      </w:pPr>
      <w:r>
        <w:rPr>
          <w:rFonts w:ascii="仿宋_GB2312" w:hAnsi="仿宋_GB2312" w:cs="仿宋_GB2312" w:eastAsia="仿宋_GB2312"/>
        </w:rPr>
        <w:t>采购包2：</w:t>
      </w:r>
    </w:p>
    <w:p>
      <w:pPr>
        <w:pStyle w:val="null3"/>
        <w:jc w:val="left"/>
      </w:pPr>
      <w:r>
        <w:rPr>
          <w:rFonts w:ascii="仿宋_GB2312" w:hAnsi="仿宋_GB2312" w:cs="仿宋_GB2312" w:eastAsia="仿宋_GB2312"/>
        </w:rPr>
        <w:t>标的名称：塑料垃圾桶</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sz w:val="21"/>
                <w:b/>
                <w:color w:val="000000"/>
              </w:rPr>
              <w:t>660L</w:t>
            </w:r>
            <w:r>
              <w:rPr>
                <w:rFonts w:ascii="仿宋_GB2312" w:hAnsi="仿宋_GB2312" w:cs="仿宋_GB2312" w:eastAsia="仿宋_GB2312"/>
                <w:sz w:val="21"/>
                <w:b/>
                <w:color w:val="000000"/>
              </w:rPr>
              <w:t>塑料垃圾桶</w:t>
            </w:r>
          </w:p>
          <w:p>
            <w:pPr>
              <w:pStyle w:val="null3"/>
              <w:jc w:val="both"/>
            </w:pPr>
            <w:r>
              <w:rPr>
                <w:rFonts w:ascii="仿宋_GB2312" w:hAnsi="仿宋_GB2312" w:cs="仿宋_GB2312" w:eastAsia="仿宋_GB2312"/>
                <w:sz w:val="21"/>
              </w:rPr>
              <w:t>（</w:t>
            </w:r>
            <w:r>
              <w:rPr>
                <w:rFonts w:ascii="仿宋_GB2312" w:hAnsi="仿宋_GB2312" w:cs="仿宋_GB2312" w:eastAsia="仿宋_GB2312"/>
                <w:sz w:val="21"/>
              </w:rPr>
              <w:t>1）桶体壁厚≥6.4mm，桶底6.3≥mm，盖子≥4.4mm；桶体内面设有磨砂纹更便于倾倒垃圾。（详见图4）</w:t>
            </w:r>
          </w:p>
          <w:p>
            <w:pPr>
              <w:pStyle w:val="null3"/>
              <w:jc w:val="both"/>
            </w:pPr>
            <w:r>
              <w:drawing>
                <wp:inline distT="0" distR="0" distB="0" distL="0">
                  <wp:extent cx="1621155" cy="1870563"/>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5"/>
                          <a:stretch>
                            <a:fillRect/>
                          </a:stretch>
                        </pic:blipFill>
                        <pic:spPr>
                          <a:xfrm>
                            <a:off x="0" y="0"/>
                            <a:ext cx="1621155" cy="1870563"/>
                          </a:xfrm>
                          <a:prstGeom prst="rect">
                            <a:avLst/>
                          </a:prstGeom>
                        </pic:spPr>
                      </pic:pic>
                    </a:graphicData>
                  </a:graphic>
                </wp:inline>
              </w:drawing>
            </w:r>
          </w:p>
          <w:p>
            <w:pPr>
              <w:pStyle w:val="null3"/>
              <w:spacing w:before="105" w:after="105"/>
              <w:jc w:val="both"/>
            </w:pPr>
            <w:r>
              <w:rPr>
                <w:rFonts w:ascii="仿宋_GB2312" w:hAnsi="仿宋_GB2312" w:cs="仿宋_GB2312" w:eastAsia="仿宋_GB2312"/>
                <w:sz w:val="21"/>
              </w:rPr>
              <w:t>（</w:t>
            </w:r>
            <w:r>
              <w:rPr>
                <w:rFonts w:ascii="仿宋_GB2312" w:hAnsi="仿宋_GB2312" w:cs="仿宋_GB2312" w:eastAsia="仿宋_GB2312"/>
                <w:sz w:val="21"/>
              </w:rPr>
              <w:t>2）桶盖内面设有2条横向加强筋；加强筋厚度≥4mm</w:t>
            </w:r>
            <w:r>
              <w:rPr>
                <w:rFonts w:ascii="仿宋_GB2312" w:hAnsi="仿宋_GB2312" w:cs="仿宋_GB2312" w:eastAsia="仿宋_GB2312"/>
                <w:sz w:val="21"/>
              </w:rPr>
              <w:t>(详见图1)</w:t>
            </w:r>
            <w:r>
              <w:rPr>
                <w:rFonts w:ascii="仿宋_GB2312" w:hAnsi="仿宋_GB2312" w:cs="仿宋_GB2312" w:eastAsia="仿宋_GB2312"/>
                <w:sz w:val="21"/>
              </w:rPr>
              <w:t>；桶身可根据采购人需求丝印</w:t>
            </w:r>
            <w:r>
              <w:rPr>
                <w:rFonts w:ascii="仿宋_GB2312" w:hAnsi="仿宋_GB2312" w:cs="仿宋_GB2312" w:eastAsia="仿宋_GB2312"/>
                <w:sz w:val="21"/>
              </w:rPr>
              <w:t>“琼中环卫”字样</w:t>
            </w:r>
            <w:r>
              <w:rPr>
                <w:rFonts w:ascii="仿宋_GB2312" w:hAnsi="仿宋_GB2312" w:cs="仿宋_GB2312" w:eastAsia="仿宋_GB2312"/>
                <w:sz w:val="21"/>
              </w:rPr>
              <w:t>，</w:t>
            </w:r>
            <w:r>
              <w:rPr>
                <w:rFonts w:ascii="仿宋_GB2312" w:hAnsi="仿宋_GB2312" w:cs="仿宋_GB2312" w:eastAsia="仿宋_GB2312"/>
                <w:sz w:val="21"/>
              </w:rPr>
              <w:t>通过特殊工艺处理，保证丝印内容在产品使用寿命内不易脱落</w:t>
            </w:r>
            <w:r>
              <w:rPr>
                <w:rFonts w:ascii="仿宋_GB2312" w:hAnsi="仿宋_GB2312" w:cs="仿宋_GB2312" w:eastAsia="仿宋_GB2312"/>
                <w:sz w:val="21"/>
              </w:rPr>
              <w:t>。</w:t>
            </w:r>
          </w:p>
          <w:p>
            <w:pPr>
              <w:pStyle w:val="null3"/>
              <w:spacing w:before="105" w:after="105"/>
              <w:jc w:val="both"/>
            </w:pPr>
            <w:r>
              <w:drawing>
                <wp:inline distT="0" distR="0" distB="0" distL="0">
                  <wp:extent cx="1621155" cy="874114"/>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6"/>
                          <a:stretch>
                            <a:fillRect/>
                          </a:stretch>
                        </pic:blipFill>
                        <pic:spPr>
                          <a:xfrm>
                            <a:off x="0" y="0"/>
                            <a:ext cx="1621155" cy="874114"/>
                          </a:xfrm>
                          <a:prstGeom prst="rect">
                            <a:avLst/>
                          </a:prstGeom>
                        </pic:spPr>
                      </pic:pic>
                    </a:graphicData>
                  </a:graphic>
                </wp:inline>
              </w:drawing>
            </w:r>
          </w:p>
          <w:p>
            <w:pPr>
              <w:pStyle w:val="null3"/>
              <w:spacing w:before="105" w:after="105"/>
              <w:jc w:val="both"/>
            </w:pPr>
            <w:r>
              <w:rPr>
                <w:rFonts w:ascii="仿宋_GB2312" w:hAnsi="仿宋_GB2312" w:cs="仿宋_GB2312" w:eastAsia="仿宋_GB2312"/>
                <w:sz w:val="21"/>
              </w:rPr>
              <w:t>（</w:t>
            </w:r>
            <w:r>
              <w:rPr>
                <w:rFonts w:ascii="仿宋_GB2312" w:hAnsi="仿宋_GB2312" w:cs="仿宋_GB2312" w:eastAsia="仿宋_GB2312"/>
                <w:sz w:val="21"/>
              </w:rPr>
              <w:t>3）桶盖提手采用左中右三个相结合，更方便于人们开盖丢放垃圾；（详见图7）</w:t>
            </w:r>
          </w:p>
          <w:p>
            <w:pPr>
              <w:pStyle w:val="null3"/>
              <w:spacing w:before="105" w:after="105"/>
              <w:jc w:val="both"/>
            </w:pPr>
            <w:r>
              <w:drawing>
                <wp:inline distT="0" distR="0" distB="0" distL="0">
                  <wp:extent cx="1621155" cy="88804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7"/>
                          <a:stretch>
                            <a:fillRect/>
                          </a:stretch>
                        </pic:blipFill>
                        <pic:spPr>
                          <a:xfrm>
                            <a:off x="0" y="0"/>
                            <a:ext cx="1621155" cy="888045"/>
                          </a:xfrm>
                          <a:prstGeom prst="rect">
                            <a:avLst/>
                          </a:prstGeom>
                        </pic:spPr>
                      </pic:pic>
                    </a:graphicData>
                  </a:graphic>
                </wp:inline>
              </w:drawing>
            </w:r>
          </w:p>
          <w:p>
            <w:pPr>
              <w:pStyle w:val="null3"/>
              <w:spacing w:before="105" w:after="105"/>
              <w:jc w:val="both"/>
            </w:pPr>
            <w:r>
              <w:rPr>
                <w:rFonts w:ascii="仿宋_GB2312" w:hAnsi="仿宋_GB2312" w:cs="仿宋_GB2312" w:eastAsia="仿宋_GB2312"/>
                <w:sz w:val="21"/>
              </w:rPr>
              <w:t>（</w:t>
            </w:r>
            <w:r>
              <w:rPr>
                <w:rFonts w:ascii="仿宋_GB2312" w:hAnsi="仿宋_GB2312" w:cs="仿宋_GB2312" w:eastAsia="仿宋_GB2312"/>
                <w:sz w:val="21"/>
              </w:rPr>
              <w:t>4）桶盖与桶身之间采用整体一条不锈钢链接，以增强链接处的牢固度与使用寿命。</w:t>
            </w:r>
          </w:p>
          <w:p>
            <w:pPr>
              <w:pStyle w:val="null3"/>
              <w:spacing w:before="105" w:after="105"/>
              <w:jc w:val="both"/>
            </w:pPr>
            <w:r>
              <w:rPr>
                <w:rFonts w:ascii="仿宋_GB2312" w:hAnsi="仿宋_GB2312" w:cs="仿宋_GB2312" w:eastAsia="仿宋_GB2312"/>
                <w:sz w:val="21"/>
              </w:rPr>
              <w:t>（</w:t>
            </w:r>
            <w:r>
              <w:rPr>
                <w:rFonts w:ascii="仿宋_GB2312" w:hAnsi="仿宋_GB2312" w:cs="仿宋_GB2312" w:eastAsia="仿宋_GB2312"/>
                <w:sz w:val="21"/>
              </w:rPr>
              <w:t>5）桶体两侧设计把手方便垃圾桶的移动，把手与桶体采用一体注塑成型，无焊接、无缝隙，增强牢固性。（详见图5）</w:t>
            </w:r>
          </w:p>
          <w:p>
            <w:pPr>
              <w:pStyle w:val="null3"/>
              <w:spacing w:before="105" w:after="105"/>
              <w:jc w:val="both"/>
            </w:pPr>
            <w:r>
              <w:drawing>
                <wp:inline distT="0" distR="0" distB="0" distL="0">
                  <wp:extent cx="1621155" cy="1375791"/>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8"/>
                          <a:stretch>
                            <a:fillRect/>
                          </a:stretch>
                        </pic:blipFill>
                        <pic:spPr>
                          <a:xfrm>
                            <a:off x="0" y="0"/>
                            <a:ext cx="1621155" cy="1375791"/>
                          </a:xfrm>
                          <a:prstGeom prst="rect">
                            <a:avLst/>
                          </a:prstGeom>
                        </pic:spPr>
                      </pic:pic>
                    </a:graphicData>
                  </a:graphic>
                </wp:inline>
              </w:drawing>
            </w:r>
          </w:p>
          <w:p>
            <w:pPr>
              <w:pStyle w:val="null3"/>
              <w:jc w:val="both"/>
            </w:pPr>
            <w:r>
              <w:rPr>
                <w:rFonts w:ascii="仿宋_GB2312" w:hAnsi="仿宋_GB2312" w:cs="仿宋_GB2312" w:eastAsia="仿宋_GB2312"/>
                <w:sz w:val="21"/>
              </w:rPr>
              <w:t>（</w:t>
            </w:r>
            <w:r>
              <w:rPr>
                <w:rFonts w:ascii="仿宋_GB2312" w:hAnsi="仿宋_GB2312" w:cs="仿宋_GB2312" w:eastAsia="仿宋_GB2312"/>
                <w:sz w:val="21"/>
              </w:rPr>
              <w:t>6）垃圾桶符合国家城镇建设行业CJ/T280-2020《塑料垃圾桶通用技术条件》标准要求</w:t>
            </w:r>
            <w:r>
              <w:rPr>
                <w:rFonts w:ascii="仿宋_GB2312" w:hAnsi="仿宋_GB2312" w:cs="仿宋_GB2312" w:eastAsia="仿宋_GB2312"/>
                <w:sz w:val="21"/>
              </w:rPr>
              <w:t>。</w:t>
            </w:r>
          </w:p>
          <w:p>
            <w:pPr>
              <w:pStyle w:val="null3"/>
              <w:jc w:val="left"/>
            </w:pPr>
            <w:r>
              <w:rPr>
                <w:rFonts w:ascii="仿宋_GB2312" w:hAnsi="仿宋_GB2312" w:cs="仿宋_GB2312" w:eastAsia="仿宋_GB2312"/>
              </w:rPr>
              <w:t xml:space="preserve"> </w:t>
            </w:r>
          </w:p>
        </w:tc>
      </w:tr>
      <w:tr>
        <w:tc>
          <w:tcPr>
            <w:tcW w:type="dxa" w:w="2769"/>
          </w:tcPr>
          <w:p>
            <w:pPr>
              <w:pStyle w:val="null3"/>
              <w:jc w:val="left"/>
            </w:pPr>
            <w:r>
              <w:rPr>
                <w:rFonts w:ascii="仿宋_GB2312" w:hAnsi="仿宋_GB2312" w:cs="仿宋_GB2312" w:eastAsia="仿宋_GB2312"/>
              </w:rPr>
              <w:t>2</w:t>
            </w:r>
          </w:p>
        </w:tc>
        <w:tc>
          <w:tcPr>
            <w:tcW w:type="dxa" w:w="2769"/>
          </w:tcPr>
          <w:p>
            <w:pPr>
              <w:pStyle w:val="null3"/>
              <w:jc w:val="left"/>
            </w:pPr>
            <w:r>
              <w:rPr>
                <w:rFonts w:ascii="仿宋_GB2312" w:hAnsi="仿宋_GB2312" w:cs="仿宋_GB2312" w:eastAsia="仿宋_GB2312"/>
              </w:rPr>
              <w:t>▲</w:t>
            </w:r>
          </w:p>
        </w:tc>
        <w:tc>
          <w:tcPr>
            <w:tcW w:type="dxa" w:w="2769"/>
          </w:tcPr>
          <w:p>
            <w:pPr>
              <w:pStyle w:val="null3"/>
              <w:jc w:val="left"/>
            </w:pPr>
            <w:r>
              <w:rPr>
                <w:rFonts w:ascii="仿宋_GB2312" w:hAnsi="仿宋_GB2312" w:cs="仿宋_GB2312" w:eastAsia="仿宋_GB2312"/>
                <w:sz w:val="21"/>
                <w:b/>
                <w:color w:val="000000"/>
              </w:rPr>
              <w:t>660L</w:t>
            </w:r>
            <w:r>
              <w:rPr>
                <w:rFonts w:ascii="仿宋_GB2312" w:hAnsi="仿宋_GB2312" w:cs="仿宋_GB2312" w:eastAsia="仿宋_GB2312"/>
                <w:sz w:val="21"/>
                <w:b/>
                <w:color w:val="000000"/>
              </w:rPr>
              <w:t>塑料垃圾桶</w:t>
            </w:r>
          </w:p>
          <w:p>
            <w:pPr>
              <w:pStyle w:val="null3"/>
              <w:spacing w:before="105" w:after="105"/>
              <w:jc w:val="left"/>
            </w:pPr>
            <w:r>
              <w:rPr>
                <w:rFonts w:ascii="仿宋_GB2312" w:hAnsi="仿宋_GB2312" w:cs="仿宋_GB2312" w:eastAsia="仿宋_GB2312"/>
                <w:sz w:val="21"/>
              </w:rPr>
              <w:t>（</w:t>
            </w:r>
            <w:r>
              <w:rPr>
                <w:rFonts w:ascii="仿宋_GB2312" w:hAnsi="仿宋_GB2312" w:cs="仿宋_GB2312" w:eastAsia="仿宋_GB2312"/>
                <w:sz w:val="21"/>
              </w:rPr>
              <w:t>1）整体重量≥45.0Kg,桶身≥25.3Kg,盖子≥4.9kg。</w:t>
            </w:r>
          </w:p>
          <w:p>
            <w:pPr>
              <w:pStyle w:val="null3"/>
              <w:spacing w:before="105" w:after="105"/>
              <w:jc w:val="left"/>
            </w:pPr>
            <w:r>
              <w:rPr>
                <w:rFonts w:ascii="仿宋_GB2312" w:hAnsi="仿宋_GB2312" w:cs="仿宋_GB2312" w:eastAsia="仿宋_GB2312"/>
                <w:sz w:val="21"/>
              </w:rPr>
              <w:t>（</w:t>
            </w:r>
            <w:r>
              <w:rPr>
                <w:rFonts w:ascii="仿宋_GB2312" w:hAnsi="仿宋_GB2312" w:cs="仿宋_GB2312" w:eastAsia="仿宋_GB2312"/>
                <w:sz w:val="21"/>
              </w:rPr>
              <w:t>2）桶口外沿设有加强筋≥17条，桶口正面采用双裙边结构，并在正面左右两边增加蜂窝型加强筋，中间部分采用纵向加强筋，大大的增强使用寿命（详见图</w:t>
            </w:r>
            <w:r>
              <w:rPr>
                <w:rFonts w:ascii="仿宋_GB2312" w:hAnsi="仿宋_GB2312" w:cs="仿宋_GB2312" w:eastAsia="仿宋_GB2312"/>
                <w:sz w:val="21"/>
              </w:rPr>
              <w:t>3</w:t>
            </w:r>
            <w:r>
              <w:rPr>
                <w:rFonts w:ascii="仿宋_GB2312" w:hAnsi="仿宋_GB2312" w:cs="仿宋_GB2312" w:eastAsia="仿宋_GB2312"/>
                <w:sz w:val="21"/>
              </w:rPr>
              <w:t>）</w:t>
            </w:r>
            <w:r>
              <w:rPr>
                <w:rFonts w:ascii="仿宋_GB2312" w:hAnsi="仿宋_GB2312" w:cs="仿宋_GB2312" w:eastAsia="仿宋_GB2312"/>
                <w:sz w:val="21"/>
              </w:rPr>
              <w:t>；</w:t>
            </w:r>
            <w:r>
              <w:rPr>
                <w:rFonts w:ascii="仿宋_GB2312" w:hAnsi="仿宋_GB2312" w:cs="仿宋_GB2312" w:eastAsia="仿宋_GB2312"/>
                <w:sz w:val="21"/>
              </w:rPr>
              <w:t>660L移动式塑料垃圾桶，包括桶身、桶盖、铰链、手柄、滚轮。</w:t>
            </w:r>
          </w:p>
          <w:p>
            <w:pPr>
              <w:pStyle w:val="null3"/>
              <w:spacing w:before="105" w:after="105"/>
              <w:jc w:val="left"/>
            </w:pPr>
            <w:r>
              <w:drawing>
                <wp:inline distT="0" distR="0" distB="0" distL="0">
                  <wp:extent cx="1621155" cy="758668"/>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9"/>
                          <a:stretch>
                            <a:fillRect/>
                          </a:stretch>
                        </pic:blipFill>
                        <pic:spPr>
                          <a:xfrm>
                            <a:off x="0" y="0"/>
                            <a:ext cx="1621155" cy="758668"/>
                          </a:xfrm>
                          <a:prstGeom prst="rect">
                            <a:avLst/>
                          </a:prstGeom>
                        </pic:spPr>
                      </pic:pic>
                    </a:graphicData>
                  </a:graphic>
                </wp:inline>
              </w:drawing>
            </w:r>
          </w:p>
          <w:p>
            <w:pPr>
              <w:pStyle w:val="null3"/>
              <w:spacing w:before="105" w:after="105"/>
              <w:jc w:val="left"/>
            </w:pPr>
            <w:r>
              <w:rPr>
                <w:rFonts w:ascii="仿宋_GB2312" w:hAnsi="仿宋_GB2312" w:cs="仿宋_GB2312" w:eastAsia="仿宋_GB2312"/>
                <w:sz w:val="21"/>
              </w:rPr>
              <w:t>（</w:t>
            </w:r>
            <w:r>
              <w:rPr>
                <w:rFonts w:ascii="仿宋_GB2312" w:hAnsi="仿宋_GB2312" w:cs="仿宋_GB2312" w:eastAsia="仿宋_GB2312"/>
                <w:sz w:val="21"/>
              </w:rPr>
              <w:t>3</w:t>
            </w:r>
            <w:r>
              <w:rPr>
                <w:rFonts w:ascii="仿宋_GB2312" w:hAnsi="仿宋_GB2312" w:cs="仿宋_GB2312" w:eastAsia="仿宋_GB2312"/>
                <w:sz w:val="21"/>
              </w:rPr>
              <w:t>）桶体左右两侧装有镀锌金属挂车吊臂，更方便结合机械化作业；</w:t>
            </w:r>
            <w:r>
              <w:rPr>
                <w:rFonts w:ascii="仿宋_GB2312" w:hAnsi="仿宋_GB2312" w:cs="仿宋_GB2312" w:eastAsia="仿宋_GB2312"/>
                <w:sz w:val="21"/>
              </w:rPr>
              <w:t>(详见图6)</w:t>
            </w:r>
            <w:r>
              <w:rPr>
                <w:rFonts w:ascii="仿宋_GB2312" w:hAnsi="仿宋_GB2312" w:cs="仿宋_GB2312" w:eastAsia="仿宋_GB2312"/>
                <w:sz w:val="21"/>
              </w:rPr>
              <w:t>塑料垃圾桶表面光滑平整、色泽均匀、耐腐蚀且具有良好的冲击韧性。</w:t>
            </w:r>
          </w:p>
          <w:p>
            <w:pPr>
              <w:pStyle w:val="null3"/>
              <w:jc w:val="left"/>
            </w:pPr>
            <w:r>
              <w:drawing>
                <wp:inline distT="0" distR="0" distB="0" distL="0">
                  <wp:extent cx="1621155" cy="1216952"/>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0"/>
                          <a:stretch>
                            <a:fillRect/>
                          </a:stretch>
                        </pic:blipFill>
                        <pic:spPr>
                          <a:xfrm>
                            <a:off x="0" y="0"/>
                            <a:ext cx="1621155" cy="1216952"/>
                          </a:xfrm>
                          <a:prstGeom prst="rect">
                            <a:avLst/>
                          </a:prstGeom>
                        </pic:spPr>
                      </pic:pic>
                    </a:graphicData>
                  </a:graphic>
                </wp:inline>
              </w:drawing>
            </w:r>
          </w:p>
        </w:tc>
      </w:tr>
      <w:tr>
        <w:tc>
          <w:tcPr>
            <w:tcW w:type="dxa" w:w="2769"/>
          </w:tcPr>
          <w:p>
            <w:pPr>
              <w:pStyle w:val="null3"/>
              <w:jc w:val="left"/>
            </w:pPr>
            <w:r>
              <w:rPr>
                <w:rFonts w:ascii="仿宋_GB2312" w:hAnsi="仿宋_GB2312" w:cs="仿宋_GB2312" w:eastAsia="仿宋_GB2312"/>
              </w:rPr>
              <w:t>3</w:t>
            </w:r>
          </w:p>
        </w:tc>
        <w:tc>
          <w:tcPr>
            <w:tcW w:type="dxa" w:w="2769"/>
          </w:tcPr>
          <w:p/>
        </w:tc>
        <w:tc>
          <w:tcPr>
            <w:tcW w:type="dxa" w:w="2769"/>
          </w:tcPr>
          <w:p>
            <w:pPr>
              <w:pStyle w:val="null3"/>
              <w:jc w:val="both"/>
            </w:pPr>
            <w:r>
              <w:rPr>
                <w:rFonts w:ascii="仿宋_GB2312" w:hAnsi="仿宋_GB2312" w:cs="仿宋_GB2312" w:eastAsia="仿宋_GB2312"/>
                <w:sz w:val="21"/>
                <w:b/>
                <w:color w:val="000000"/>
              </w:rPr>
              <w:t>660L塑料垃圾桶</w:t>
            </w:r>
          </w:p>
          <w:p>
            <w:pPr>
              <w:pStyle w:val="null3"/>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1）容积：660L(±5%)</w:t>
            </w:r>
            <w:r>
              <w:rPr>
                <w:rFonts w:ascii="仿宋_GB2312" w:hAnsi="仿宋_GB2312" w:cs="仿宋_GB2312" w:eastAsia="仿宋_GB2312"/>
                <w:sz w:val="21"/>
                <w:color w:val="000000"/>
              </w:rPr>
              <w:t>；</w:t>
            </w:r>
          </w:p>
          <w:p>
            <w:pPr>
              <w:pStyle w:val="null3"/>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2）长*宽*高：1436*753*1217(mm)(含挂臂)(±5mm)</w:t>
            </w:r>
            <w:r>
              <w:rPr>
                <w:rFonts w:ascii="仿宋_GB2312" w:hAnsi="仿宋_GB2312" w:cs="仿宋_GB2312" w:eastAsia="仿宋_GB2312"/>
                <w:sz w:val="21"/>
                <w:color w:val="000000"/>
              </w:rPr>
              <w:t>；</w:t>
            </w:r>
          </w:p>
          <w:p>
            <w:pPr>
              <w:pStyle w:val="null3"/>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3</w:t>
            </w:r>
            <w:r>
              <w:rPr>
                <w:rFonts w:ascii="仿宋_GB2312" w:hAnsi="仿宋_GB2312" w:cs="仿宋_GB2312" w:eastAsia="仿宋_GB2312"/>
                <w:sz w:val="21"/>
                <w:color w:val="000000"/>
              </w:rPr>
              <w:t>）</w:t>
            </w:r>
            <w:r>
              <w:rPr>
                <w:rFonts w:ascii="仿宋_GB2312" w:hAnsi="仿宋_GB2312" w:cs="仿宋_GB2312" w:eastAsia="仿宋_GB2312"/>
                <w:sz w:val="21"/>
                <w:color w:val="000000"/>
              </w:rPr>
              <w:t>桶身及桶盖采用</w:t>
            </w:r>
            <w:r>
              <w:rPr>
                <w:rFonts w:ascii="仿宋_GB2312" w:hAnsi="仿宋_GB2312" w:cs="仿宋_GB2312" w:eastAsia="仿宋_GB2312"/>
                <w:sz w:val="21"/>
                <w:color w:val="000000"/>
              </w:rPr>
              <w:t>100%高密度聚乙烯(HDPE)原生料一次性注塑成</w:t>
            </w:r>
            <w:r>
              <w:rPr>
                <w:rFonts w:ascii="仿宋_GB2312" w:hAnsi="仿宋_GB2312" w:cs="仿宋_GB2312" w:eastAsia="仿宋_GB2312"/>
                <w:sz w:val="21"/>
                <w:color w:val="000000"/>
              </w:rPr>
              <w:t>型</w:t>
            </w:r>
            <w:r>
              <w:rPr>
                <w:rFonts w:ascii="仿宋_GB2312" w:hAnsi="仿宋_GB2312" w:cs="仿宋_GB2312" w:eastAsia="仿宋_GB2312"/>
                <w:sz w:val="21"/>
                <w:color w:val="000000"/>
              </w:rPr>
              <w:t>；</w:t>
            </w:r>
          </w:p>
          <w:p>
            <w:pPr>
              <w:pStyle w:val="null3"/>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4</w:t>
            </w:r>
            <w:r>
              <w:rPr>
                <w:rFonts w:ascii="仿宋_GB2312" w:hAnsi="仿宋_GB2312" w:cs="仿宋_GB2312" w:eastAsia="仿宋_GB2312"/>
                <w:sz w:val="21"/>
                <w:color w:val="000000"/>
              </w:rPr>
              <w:t>）轮子：毂及辋圈为高密度聚乙稀材质；轮胎为100%橡胶材质，直径Φ196</w:t>
            </w:r>
            <w:r>
              <w:rPr>
                <w:rFonts w:ascii="仿宋_GB2312" w:hAnsi="仿宋_GB2312" w:cs="仿宋_GB2312" w:eastAsia="仿宋_GB2312"/>
                <w:sz w:val="21"/>
                <w:color w:val="000000"/>
              </w:rPr>
              <w:t>mm</w:t>
            </w:r>
            <w:r>
              <w:rPr>
                <w:rFonts w:ascii="仿宋_GB2312" w:hAnsi="仿宋_GB2312" w:cs="仿宋_GB2312" w:eastAsia="仿宋_GB2312"/>
                <w:sz w:val="21"/>
                <w:color w:val="000000"/>
              </w:rPr>
              <w:t>；</w:t>
            </w:r>
            <w:r>
              <w:rPr>
                <w:rFonts w:ascii="仿宋_GB2312" w:hAnsi="仿宋_GB2312" w:cs="仿宋_GB2312" w:eastAsia="仿宋_GB2312"/>
                <w:sz w:val="21"/>
                <w:color w:val="000000"/>
              </w:rPr>
              <w:t>轮面款到</w:t>
            </w:r>
            <w:r>
              <w:rPr>
                <w:rFonts w:ascii="仿宋_GB2312" w:hAnsi="仿宋_GB2312" w:cs="仿宋_GB2312" w:eastAsia="仿宋_GB2312"/>
                <w:sz w:val="21"/>
                <w:color w:val="000000"/>
              </w:rPr>
              <w:t>46.8mm。</w:t>
            </w:r>
          </w:p>
          <w:p>
            <w:pPr>
              <w:pStyle w:val="null3"/>
              <w:jc w:val="left"/>
            </w:pPr>
            <w:r>
              <w:rPr>
                <w:rFonts w:ascii="仿宋_GB2312" w:hAnsi="仿宋_GB2312" w:cs="仿宋_GB2312" w:eastAsia="仿宋_GB2312"/>
                <w:sz w:val="21"/>
              </w:rPr>
              <w:t>（</w:t>
            </w:r>
            <w:r>
              <w:rPr>
                <w:rFonts w:ascii="仿宋_GB2312" w:hAnsi="仿宋_GB2312" w:cs="仿宋_GB2312" w:eastAsia="仿宋_GB2312"/>
                <w:sz w:val="21"/>
              </w:rPr>
              <w:t>5）桶身需根据采购人要求丝印最新垃圾四分类标识（图8），桶身颜色与四分类标识颜色一致，通过特殊工艺处理，保证丝印内容在产品使用寿命内不易脱落。</w:t>
            </w:r>
          </w:p>
          <w:p>
            <w:pPr>
              <w:pStyle w:val="null3"/>
              <w:jc w:val="left"/>
            </w:pPr>
            <w:r>
              <w:drawing>
                <wp:inline distT="0" distR="0" distB="0" distL="0">
                  <wp:extent cx="1621155" cy="653108"/>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1"/>
                          <a:stretch>
                            <a:fillRect/>
                          </a:stretch>
                        </pic:blipFill>
                        <pic:spPr>
                          <a:xfrm>
                            <a:off x="0" y="0"/>
                            <a:ext cx="1621155" cy="653108"/>
                          </a:xfrm>
                          <a:prstGeom prst="rect">
                            <a:avLst/>
                          </a:prstGeom>
                        </pic:spPr>
                      </pic:pic>
                    </a:graphicData>
                  </a:graphic>
                </wp:inline>
              </w:drawing>
            </w:r>
          </w:p>
        </w:tc>
      </w:tr>
      <w:tr>
        <w:tc>
          <w:tcPr>
            <w:tcW w:type="dxa" w:w="2769"/>
          </w:tcPr>
          <w:p>
            <w:pPr>
              <w:pStyle w:val="null3"/>
              <w:jc w:val="left"/>
            </w:pPr>
            <w:r>
              <w:rPr>
                <w:rFonts w:ascii="仿宋_GB2312" w:hAnsi="仿宋_GB2312" w:cs="仿宋_GB2312" w:eastAsia="仿宋_GB2312"/>
              </w:rPr>
              <w:t>4</w:t>
            </w:r>
          </w:p>
        </w:tc>
        <w:tc>
          <w:tcPr>
            <w:tcW w:type="dxa" w:w="2769"/>
          </w:tcPr>
          <w:p/>
        </w:tc>
        <w:tc>
          <w:tcPr>
            <w:tcW w:type="dxa" w:w="2769"/>
          </w:tcPr>
          <w:p>
            <w:pPr>
              <w:pStyle w:val="null3"/>
              <w:jc w:val="both"/>
            </w:pPr>
            <w:r>
              <w:rPr>
                <w:rFonts w:ascii="仿宋_GB2312" w:hAnsi="仿宋_GB2312" w:cs="仿宋_GB2312" w:eastAsia="仿宋_GB2312"/>
                <w:sz w:val="21"/>
                <w:b/>
              </w:rPr>
              <w:t>240</w:t>
            </w:r>
            <w:r>
              <w:rPr>
                <w:rFonts w:ascii="仿宋_GB2312" w:hAnsi="仿宋_GB2312" w:cs="仿宋_GB2312" w:eastAsia="仿宋_GB2312"/>
                <w:sz w:val="21"/>
                <w:b/>
              </w:rPr>
              <w:t>L塑料</w:t>
            </w:r>
            <w:r>
              <w:rPr>
                <w:rFonts w:ascii="仿宋_GB2312" w:hAnsi="仿宋_GB2312" w:cs="仿宋_GB2312" w:eastAsia="仿宋_GB2312"/>
                <w:sz w:val="21"/>
                <w:b/>
              </w:rPr>
              <w:t>垃圾桶</w:t>
            </w:r>
          </w:p>
          <w:p>
            <w:pPr>
              <w:pStyle w:val="null3"/>
              <w:ind w:firstLine="480"/>
              <w:jc w:val="both"/>
            </w:pPr>
            <w:r>
              <w:rPr>
                <w:rFonts w:ascii="仿宋_GB2312" w:hAnsi="仿宋_GB2312" w:cs="仿宋_GB2312" w:eastAsia="仿宋_GB2312"/>
                <w:sz w:val="21"/>
              </w:rPr>
              <w:t>(1)</w:t>
            </w:r>
            <w:r>
              <w:rPr>
                <w:rFonts w:ascii="仿宋_GB2312" w:hAnsi="仿宋_GB2312" w:cs="仿宋_GB2312" w:eastAsia="仿宋_GB2312"/>
                <w:sz w:val="21"/>
              </w:rPr>
              <w:t>格尺寸：</w:t>
            </w:r>
            <w:r>
              <w:rPr>
                <w:rFonts w:ascii="仿宋_GB2312" w:hAnsi="仿宋_GB2312" w:cs="仿宋_GB2312" w:eastAsia="仿宋_GB2312"/>
                <w:sz w:val="21"/>
              </w:rPr>
              <w:t>L712*W570*H1074(±10mm)</w:t>
            </w:r>
          </w:p>
          <w:p>
            <w:pPr>
              <w:pStyle w:val="null3"/>
              <w:ind w:firstLine="480"/>
              <w:jc w:val="both"/>
            </w:pPr>
            <w:r>
              <w:rPr>
                <w:rFonts w:ascii="仿宋_GB2312" w:hAnsi="仿宋_GB2312" w:cs="仿宋_GB2312" w:eastAsia="仿宋_GB2312"/>
                <w:sz w:val="21"/>
              </w:rPr>
              <w:t>(2)</w:t>
            </w:r>
            <w:r>
              <w:rPr>
                <w:rFonts w:ascii="仿宋_GB2312" w:hAnsi="仿宋_GB2312" w:cs="仿宋_GB2312" w:eastAsia="仿宋_GB2312"/>
                <w:sz w:val="21"/>
              </w:rPr>
              <w:t>产品重量：总重量：</w:t>
            </w:r>
            <w:r>
              <w:rPr>
                <w:rFonts w:ascii="仿宋_GB2312" w:hAnsi="仿宋_GB2312" w:cs="仿宋_GB2312" w:eastAsia="仿宋_GB2312"/>
                <w:sz w:val="21"/>
              </w:rPr>
              <w:t>17.9KG 单桶净重量：≥12.5kg</w:t>
            </w:r>
            <w:r>
              <w:rPr>
                <w:rFonts w:ascii="仿宋_GB2312" w:hAnsi="仿宋_GB2312" w:cs="仿宋_GB2312" w:eastAsia="仿宋_GB2312"/>
                <w:sz w:val="21"/>
              </w:rPr>
              <w:t>（</w:t>
            </w:r>
            <w:r>
              <w:rPr>
                <w:rFonts w:ascii="仿宋_GB2312" w:hAnsi="仿宋_GB2312" w:cs="仿宋_GB2312" w:eastAsia="仿宋_GB2312"/>
                <w:sz w:val="21"/>
              </w:rPr>
              <w:t>±0.2</w:t>
            </w:r>
            <w:r>
              <w:rPr>
                <w:rFonts w:ascii="仿宋_GB2312" w:hAnsi="仿宋_GB2312" w:cs="仿宋_GB2312" w:eastAsia="仿宋_GB2312"/>
                <w:sz w:val="21"/>
              </w:rPr>
              <w:t>）</w:t>
            </w:r>
            <w:r>
              <w:rPr>
                <w:rFonts w:ascii="仿宋_GB2312" w:hAnsi="仿宋_GB2312" w:cs="仿宋_GB2312" w:eastAsia="仿宋_GB2312"/>
                <w:sz w:val="21"/>
              </w:rPr>
              <w:t>kg, (注：净重量只包含桶身，不包括滚轮、轮轴、重量)盖子≥1.4kg</w:t>
            </w:r>
            <w:r>
              <w:rPr>
                <w:rFonts w:ascii="仿宋_GB2312" w:hAnsi="仿宋_GB2312" w:cs="仿宋_GB2312" w:eastAsia="仿宋_GB2312"/>
                <w:sz w:val="21"/>
              </w:rPr>
              <w:t>，</w:t>
            </w:r>
          </w:p>
          <w:p>
            <w:pPr>
              <w:pStyle w:val="null3"/>
              <w:ind w:firstLine="480"/>
              <w:jc w:val="both"/>
            </w:pPr>
            <w:r>
              <w:rPr>
                <w:rFonts w:ascii="仿宋_GB2312" w:hAnsi="仿宋_GB2312" w:cs="仿宋_GB2312" w:eastAsia="仿宋_GB2312"/>
                <w:sz w:val="21"/>
              </w:rPr>
              <w:t>(3)</w:t>
            </w:r>
            <w:r>
              <w:rPr>
                <w:rFonts w:ascii="仿宋_GB2312" w:hAnsi="仿宋_GB2312" w:cs="仿宋_GB2312" w:eastAsia="仿宋_GB2312"/>
                <w:sz w:val="21"/>
              </w:rPr>
              <w:t>设计结构：</w:t>
            </w:r>
          </w:p>
          <w:p>
            <w:pPr>
              <w:pStyle w:val="null3"/>
              <w:ind w:firstLine="480"/>
              <w:jc w:val="both"/>
            </w:pPr>
            <w:r>
              <w:rPr>
                <w:rFonts w:ascii="仿宋_GB2312" w:hAnsi="仿宋_GB2312" w:cs="仿宋_GB2312" w:eastAsia="仿宋_GB2312"/>
                <w:sz w:val="21"/>
              </w:rPr>
              <w:t>①</w:t>
            </w:r>
            <w:r>
              <w:rPr>
                <w:rFonts w:ascii="仿宋_GB2312" w:hAnsi="仿宋_GB2312" w:cs="仿宋_GB2312" w:eastAsia="仿宋_GB2312"/>
                <w:sz w:val="21"/>
              </w:rPr>
              <w:t>符合国家城镇建设行业</w:t>
            </w:r>
            <w:r>
              <w:rPr>
                <w:rFonts w:ascii="仿宋_GB2312" w:hAnsi="仿宋_GB2312" w:cs="仿宋_GB2312" w:eastAsia="仿宋_GB2312"/>
                <w:sz w:val="21"/>
              </w:rPr>
              <w:t>CJ/T280-2008《塑料垃圾桶通用技术条件》</w:t>
            </w:r>
            <w:r>
              <w:rPr>
                <w:rFonts w:ascii="仿宋_GB2312" w:hAnsi="仿宋_GB2312" w:cs="仿宋_GB2312" w:eastAsia="仿宋_GB2312"/>
                <w:sz w:val="21"/>
              </w:rPr>
              <w:t>标准要求。</w:t>
            </w:r>
          </w:p>
          <w:p>
            <w:pPr>
              <w:pStyle w:val="null3"/>
              <w:ind w:firstLine="480"/>
              <w:jc w:val="both"/>
            </w:pPr>
            <w:r>
              <w:rPr>
                <w:rFonts w:ascii="仿宋_GB2312" w:hAnsi="仿宋_GB2312" w:cs="仿宋_GB2312" w:eastAsia="仿宋_GB2312"/>
                <w:sz w:val="21"/>
              </w:rPr>
              <w:t>②</w:t>
            </w:r>
            <w:r>
              <w:rPr>
                <w:rFonts w:ascii="仿宋_GB2312" w:hAnsi="仿宋_GB2312" w:cs="仿宋_GB2312" w:eastAsia="仿宋_GB2312"/>
                <w:sz w:val="21"/>
              </w:rPr>
              <w:t>型式：</w:t>
            </w:r>
            <w:r>
              <w:rPr>
                <w:rFonts w:ascii="仿宋_GB2312" w:hAnsi="仿宋_GB2312" w:cs="仿宋_GB2312" w:eastAsia="仿宋_GB2312"/>
                <w:sz w:val="21"/>
              </w:rPr>
              <w:t>240L移动式塑料垃圾桶，包括桶身、桶盖、手柄、轮轴。</w:t>
            </w:r>
          </w:p>
          <w:p>
            <w:pPr>
              <w:pStyle w:val="null3"/>
              <w:ind w:firstLine="480"/>
              <w:jc w:val="both"/>
            </w:pPr>
            <w:r>
              <w:rPr>
                <w:rFonts w:ascii="仿宋_GB2312" w:hAnsi="仿宋_GB2312" w:cs="仿宋_GB2312" w:eastAsia="仿宋_GB2312"/>
                <w:sz w:val="21"/>
              </w:rPr>
              <w:t>③</w:t>
            </w:r>
            <w:r>
              <w:rPr>
                <w:rFonts w:ascii="仿宋_GB2312" w:hAnsi="仿宋_GB2312" w:cs="仿宋_GB2312" w:eastAsia="仿宋_GB2312"/>
                <w:sz w:val="21"/>
              </w:rPr>
              <w:t>额定容积：</w:t>
            </w:r>
            <w:r>
              <w:rPr>
                <w:rFonts w:ascii="仿宋_GB2312" w:hAnsi="仿宋_GB2312" w:cs="仿宋_GB2312" w:eastAsia="仿宋_GB2312"/>
                <w:sz w:val="21"/>
              </w:rPr>
              <w:t>240L</w:t>
            </w:r>
          </w:p>
          <w:p>
            <w:pPr>
              <w:pStyle w:val="null3"/>
              <w:ind w:firstLine="480"/>
              <w:jc w:val="both"/>
            </w:pPr>
            <w:r>
              <w:rPr>
                <w:rFonts w:ascii="仿宋_GB2312" w:hAnsi="仿宋_GB2312" w:cs="仿宋_GB2312" w:eastAsia="仿宋_GB2312"/>
                <w:sz w:val="21"/>
              </w:rPr>
              <w:t>④</w:t>
            </w:r>
            <w:r>
              <w:rPr>
                <w:rFonts w:ascii="仿宋_GB2312" w:hAnsi="仿宋_GB2312" w:cs="仿宋_GB2312" w:eastAsia="仿宋_GB2312"/>
                <w:sz w:val="21"/>
              </w:rPr>
              <w:t>桶身及桶盖采用</w:t>
            </w:r>
            <w:r>
              <w:rPr>
                <w:rFonts w:ascii="仿宋_GB2312" w:hAnsi="仿宋_GB2312" w:cs="仿宋_GB2312" w:eastAsia="仿宋_GB2312"/>
                <w:sz w:val="21"/>
              </w:rPr>
              <w:t>100%高密度聚乙烯 (HDPE)原生料一次性注塑成型。原料中添加专业配方的阻燃母料，使产品具有阻燃功能；</w:t>
            </w:r>
          </w:p>
          <w:p>
            <w:pPr>
              <w:pStyle w:val="null3"/>
              <w:ind w:firstLine="480"/>
              <w:jc w:val="both"/>
            </w:pPr>
            <w:r>
              <w:rPr>
                <w:rFonts w:ascii="仿宋_GB2312" w:hAnsi="仿宋_GB2312" w:cs="仿宋_GB2312" w:eastAsia="仿宋_GB2312"/>
                <w:sz w:val="21"/>
              </w:rPr>
              <w:t>⑤</w:t>
            </w:r>
            <w:r>
              <w:rPr>
                <w:rFonts w:ascii="仿宋_GB2312" w:hAnsi="仿宋_GB2312" w:cs="仿宋_GB2312" w:eastAsia="仿宋_GB2312"/>
                <w:sz w:val="21"/>
              </w:rPr>
              <w:t>塑料垃圾桶表面光滑平整、色泽均匀、耐腐蚀且具有良好的冲击韧性。</w:t>
            </w:r>
          </w:p>
          <w:p>
            <w:pPr>
              <w:pStyle w:val="null3"/>
              <w:ind w:firstLine="480"/>
              <w:jc w:val="both"/>
            </w:pPr>
            <w:r>
              <w:rPr>
                <w:rFonts w:ascii="仿宋_GB2312" w:hAnsi="仿宋_GB2312" w:cs="仿宋_GB2312" w:eastAsia="仿宋_GB2312"/>
                <w:sz w:val="21"/>
              </w:rPr>
              <w:t>⑥</w:t>
            </w:r>
            <w:r>
              <w:rPr>
                <w:rFonts w:ascii="仿宋_GB2312" w:hAnsi="仿宋_GB2312" w:cs="仿宋_GB2312" w:eastAsia="仿宋_GB2312"/>
                <w:sz w:val="21"/>
              </w:rPr>
              <w:t>塑料垃圾桶抗冷热、抗老化、抗褪色等理化性能稳定，原材料中添加高质量防紫外线原料及抗老化剂、阻燃母料等，颜料色素占</w:t>
            </w:r>
            <w:r>
              <w:rPr>
                <w:rFonts w:ascii="仿宋_GB2312" w:hAnsi="仿宋_GB2312" w:cs="仿宋_GB2312" w:eastAsia="仿宋_GB2312"/>
                <w:sz w:val="21"/>
              </w:rPr>
              <w:t>5%以确保塑料桶颜色保持鲜艳耐久不褪色长达</w:t>
            </w:r>
            <w:r>
              <w:rPr>
                <w:rFonts w:ascii="仿宋_GB2312" w:hAnsi="仿宋_GB2312" w:cs="仿宋_GB2312" w:eastAsia="仿宋_GB2312"/>
                <w:sz w:val="21"/>
              </w:rPr>
              <w:t>3</w:t>
            </w:r>
            <w:r>
              <w:rPr>
                <w:rFonts w:ascii="仿宋_GB2312" w:hAnsi="仿宋_GB2312" w:cs="仿宋_GB2312" w:eastAsia="仿宋_GB2312"/>
                <w:sz w:val="21"/>
              </w:rPr>
              <w:t>年。高温</w:t>
            </w:r>
            <w:r>
              <w:rPr>
                <w:rFonts w:ascii="仿宋_GB2312" w:hAnsi="仿宋_GB2312" w:cs="仿宋_GB2312" w:eastAsia="仿宋_GB2312"/>
                <w:sz w:val="21"/>
              </w:rPr>
              <w:t>60℃、低温-20℃的气温下，不变形，不开裂。</w:t>
            </w:r>
          </w:p>
          <w:p>
            <w:pPr>
              <w:pStyle w:val="null3"/>
              <w:ind w:firstLine="480"/>
              <w:jc w:val="both"/>
            </w:pPr>
            <w:r>
              <w:rPr>
                <w:rFonts w:ascii="仿宋_GB2312" w:hAnsi="仿宋_GB2312" w:cs="仿宋_GB2312" w:eastAsia="仿宋_GB2312"/>
                <w:sz w:val="21"/>
              </w:rPr>
              <w:t>（</w:t>
            </w:r>
            <w:r>
              <w:rPr>
                <w:rFonts w:ascii="仿宋_GB2312" w:hAnsi="仿宋_GB2312" w:cs="仿宋_GB2312" w:eastAsia="仿宋_GB2312"/>
                <w:sz w:val="21"/>
              </w:rPr>
              <w:t>4</w:t>
            </w:r>
            <w:r>
              <w:rPr>
                <w:rFonts w:ascii="仿宋_GB2312" w:hAnsi="仿宋_GB2312" w:cs="仿宋_GB2312" w:eastAsia="仿宋_GB2312"/>
                <w:sz w:val="21"/>
              </w:rPr>
              <w:t>）</w:t>
            </w:r>
            <w:r>
              <w:rPr>
                <w:rFonts w:ascii="仿宋_GB2312" w:hAnsi="仿宋_GB2312" w:cs="仿宋_GB2312" w:eastAsia="仿宋_GB2312"/>
                <w:sz w:val="21"/>
              </w:rPr>
              <w:t>橡胶轮</w:t>
            </w:r>
          </w:p>
          <w:p>
            <w:pPr>
              <w:pStyle w:val="null3"/>
              <w:ind w:firstLine="480"/>
              <w:jc w:val="both"/>
            </w:pPr>
            <w:r>
              <w:rPr>
                <w:rFonts w:ascii="仿宋_GB2312" w:hAnsi="仿宋_GB2312" w:cs="仿宋_GB2312" w:eastAsia="仿宋_GB2312"/>
                <w:sz w:val="21"/>
              </w:rPr>
              <w:t>要求轮胎采用来自热带地区生产的天然橡胶，按照相当于生产汽车轮胎的技术标准制造而成的橡胶实心轮胎；轮盘采用</w:t>
            </w:r>
            <w:r>
              <w:rPr>
                <w:rFonts w:ascii="仿宋_GB2312" w:hAnsi="仿宋_GB2312" w:cs="仿宋_GB2312" w:eastAsia="仿宋_GB2312"/>
                <w:sz w:val="21"/>
              </w:rPr>
              <w:t>100%进口高密度聚乙烯HDPE原生料一次注塑成型。固定移动轮，不会被盗卸，橡胶硬度测试达到60±5以确保清运过程动作平稳，便于清洗。轮盘中心采用合金铸造而成的嵌套制造而成，一次注塑成型，同轴摩擦系数少，不易磨损，轮子转动灵活。</w:t>
            </w:r>
          </w:p>
          <w:p>
            <w:pPr>
              <w:pStyle w:val="null3"/>
              <w:ind w:firstLine="480"/>
              <w:jc w:val="both"/>
            </w:pPr>
            <w:r>
              <w:rPr>
                <w:rFonts w:ascii="仿宋_GB2312" w:hAnsi="仿宋_GB2312" w:cs="仿宋_GB2312" w:eastAsia="仿宋_GB2312"/>
                <w:sz w:val="21"/>
              </w:rPr>
              <w:t>（</w:t>
            </w:r>
            <w:r>
              <w:rPr>
                <w:rFonts w:ascii="仿宋_GB2312" w:hAnsi="仿宋_GB2312" w:cs="仿宋_GB2312" w:eastAsia="仿宋_GB2312"/>
                <w:sz w:val="21"/>
              </w:rPr>
              <w:t>5</w:t>
            </w:r>
            <w:r>
              <w:rPr>
                <w:rFonts w:ascii="仿宋_GB2312" w:hAnsi="仿宋_GB2312" w:cs="仿宋_GB2312" w:eastAsia="仿宋_GB2312"/>
                <w:sz w:val="21"/>
              </w:rPr>
              <w:t>）</w:t>
            </w:r>
            <w:r>
              <w:rPr>
                <w:rFonts w:ascii="仿宋_GB2312" w:hAnsi="仿宋_GB2312" w:cs="仿宋_GB2312" w:eastAsia="仿宋_GB2312"/>
                <w:sz w:val="21"/>
              </w:rPr>
              <w:t>弹簧扣</w:t>
            </w:r>
          </w:p>
          <w:p>
            <w:pPr>
              <w:pStyle w:val="null3"/>
              <w:ind w:firstLine="480"/>
              <w:jc w:val="both"/>
            </w:pPr>
            <w:r>
              <w:rPr>
                <w:rFonts w:ascii="仿宋_GB2312" w:hAnsi="仿宋_GB2312" w:cs="仿宋_GB2312" w:eastAsia="仿宋_GB2312"/>
                <w:sz w:val="21"/>
              </w:rPr>
              <w:t>要求轮子采用弹簧扣的防盗模式，内圈聚乙烯带合金销钉，方便安装与拆卸</w:t>
            </w:r>
            <w:r>
              <w:rPr>
                <w:rFonts w:ascii="仿宋_GB2312" w:hAnsi="仿宋_GB2312" w:cs="仿宋_GB2312" w:eastAsia="仿宋_GB2312"/>
                <w:sz w:val="21"/>
              </w:rPr>
              <w:t>。</w:t>
            </w:r>
          </w:p>
          <w:p>
            <w:pPr>
              <w:pStyle w:val="null3"/>
              <w:ind w:firstLine="480"/>
              <w:jc w:val="both"/>
            </w:pPr>
            <w:r>
              <w:drawing>
                <wp:inline distT="0" distR="0" distB="0" distL="0">
                  <wp:extent cx="1621155" cy="751096"/>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2"/>
                          <a:stretch>
                            <a:fillRect/>
                          </a:stretch>
                        </pic:blipFill>
                        <pic:spPr>
                          <a:xfrm>
                            <a:off x="0" y="0"/>
                            <a:ext cx="1621155" cy="751096"/>
                          </a:xfrm>
                          <a:prstGeom prst="rect">
                            <a:avLst/>
                          </a:prstGeom>
                        </pic:spPr>
                      </pic:pic>
                    </a:graphicData>
                  </a:graphic>
                </wp:inline>
              </w:drawing>
            </w:r>
          </w:p>
          <w:p>
            <w:pPr>
              <w:pStyle w:val="null3"/>
              <w:ind w:firstLine="480"/>
              <w:jc w:val="both"/>
            </w:pPr>
            <w:r>
              <w:rPr>
                <w:rFonts w:ascii="仿宋_GB2312" w:hAnsi="仿宋_GB2312" w:cs="仿宋_GB2312" w:eastAsia="仿宋_GB2312"/>
                <w:sz w:val="21"/>
              </w:rPr>
              <w:t>（</w:t>
            </w:r>
            <w:r>
              <w:rPr>
                <w:rFonts w:ascii="仿宋_GB2312" w:hAnsi="仿宋_GB2312" w:cs="仿宋_GB2312" w:eastAsia="仿宋_GB2312"/>
                <w:sz w:val="21"/>
              </w:rPr>
              <w:t>6</w:t>
            </w:r>
            <w:r>
              <w:rPr>
                <w:rFonts w:ascii="仿宋_GB2312" w:hAnsi="仿宋_GB2312" w:cs="仿宋_GB2312" w:eastAsia="仿宋_GB2312"/>
                <w:sz w:val="21"/>
              </w:rPr>
              <w:t>）</w:t>
            </w:r>
            <w:r>
              <w:rPr>
                <w:rFonts w:ascii="仿宋_GB2312" w:hAnsi="仿宋_GB2312" w:cs="仿宋_GB2312" w:eastAsia="仿宋_GB2312"/>
                <w:sz w:val="21"/>
              </w:rPr>
              <w:t>轴</w:t>
            </w:r>
          </w:p>
          <w:p>
            <w:pPr>
              <w:pStyle w:val="null3"/>
              <w:ind w:firstLine="480"/>
              <w:jc w:val="both"/>
            </w:pPr>
            <w:r>
              <w:rPr>
                <w:rFonts w:ascii="仿宋_GB2312" w:hAnsi="仿宋_GB2312" w:cs="仿宋_GB2312" w:eastAsia="仿宋_GB2312"/>
                <w:sz w:val="21"/>
              </w:rPr>
              <w:t>要求轮轴采用钢材并经防腐处理，在两端切削形成凹槽，三次酸洗彻底清除氧化面，经过电镀锌特殊工艺制成的钢轮轴。坚固耐用、抗氧化、防锈功能。</w:t>
            </w:r>
          </w:p>
          <w:p>
            <w:pPr>
              <w:pStyle w:val="null3"/>
              <w:ind w:firstLine="480"/>
              <w:jc w:val="both"/>
            </w:pPr>
            <w:r>
              <w:rPr>
                <w:rFonts w:ascii="仿宋_GB2312" w:hAnsi="仿宋_GB2312" w:cs="仿宋_GB2312" w:eastAsia="仿宋_GB2312"/>
                <w:sz w:val="21"/>
              </w:rPr>
              <w:t>橡胶轮与底轴连接：插入式止退固定防盗连接。</w:t>
            </w:r>
          </w:p>
          <w:p>
            <w:pPr>
              <w:pStyle w:val="null3"/>
              <w:ind w:firstLine="480"/>
              <w:jc w:val="both"/>
            </w:pPr>
            <w:r>
              <w:drawing>
                <wp:inline distT="0" distR="0" distB="0" distL="0">
                  <wp:extent cx="1621155" cy="1155549"/>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3"/>
                          <a:stretch>
                            <a:fillRect/>
                          </a:stretch>
                        </pic:blipFill>
                        <pic:spPr>
                          <a:xfrm>
                            <a:off x="0" y="0"/>
                            <a:ext cx="1621155" cy="1155549"/>
                          </a:xfrm>
                          <a:prstGeom prst="rect">
                            <a:avLst/>
                          </a:prstGeom>
                        </pic:spPr>
                      </pic:pic>
                    </a:graphicData>
                  </a:graphic>
                </wp:inline>
              </w:drawing>
            </w:r>
          </w:p>
          <w:p>
            <w:pPr>
              <w:pStyle w:val="null3"/>
              <w:ind w:firstLine="480"/>
              <w:jc w:val="both"/>
            </w:pPr>
          </w:p>
        </w:tc>
      </w:tr>
      <w:tr>
        <w:tc>
          <w:tcPr>
            <w:tcW w:type="dxa" w:w="2769"/>
          </w:tcPr>
          <w:p>
            <w:pPr>
              <w:pStyle w:val="null3"/>
              <w:jc w:val="left"/>
            </w:pPr>
            <w:r>
              <w:rPr>
                <w:rFonts w:ascii="仿宋_GB2312" w:hAnsi="仿宋_GB2312" w:cs="仿宋_GB2312" w:eastAsia="仿宋_GB2312"/>
              </w:rPr>
              <w:t>5</w:t>
            </w:r>
          </w:p>
        </w:tc>
        <w:tc>
          <w:tcPr>
            <w:tcW w:type="dxa" w:w="2769"/>
          </w:tcPr>
          <w:p>
            <w:pPr>
              <w:pStyle w:val="null3"/>
              <w:jc w:val="left"/>
            </w:pPr>
            <w:r>
              <w:rPr>
                <w:rFonts w:ascii="仿宋_GB2312" w:hAnsi="仿宋_GB2312" w:cs="仿宋_GB2312" w:eastAsia="仿宋_GB2312"/>
              </w:rPr>
              <w:t>★</w:t>
            </w:r>
          </w:p>
        </w:tc>
        <w:tc>
          <w:tcPr>
            <w:tcW w:type="dxa" w:w="2769"/>
          </w:tcPr>
          <w:p>
            <w:pPr>
              <w:pStyle w:val="null3"/>
              <w:jc w:val="both"/>
            </w:pPr>
            <w:r>
              <w:rPr>
                <w:rFonts w:ascii="仿宋_GB2312" w:hAnsi="仿宋_GB2312" w:cs="仿宋_GB2312" w:eastAsia="仿宋_GB2312"/>
                <w:sz w:val="24"/>
                <w:b/>
              </w:rPr>
              <w:t>240</w:t>
            </w:r>
            <w:r>
              <w:rPr>
                <w:rFonts w:ascii="仿宋_GB2312" w:hAnsi="仿宋_GB2312" w:cs="仿宋_GB2312" w:eastAsia="仿宋_GB2312"/>
                <w:sz w:val="24"/>
                <w:b/>
              </w:rPr>
              <w:t>L塑料</w:t>
            </w:r>
            <w:r>
              <w:rPr>
                <w:rFonts w:ascii="仿宋_GB2312" w:hAnsi="仿宋_GB2312" w:cs="仿宋_GB2312" w:eastAsia="仿宋_GB2312"/>
                <w:sz w:val="24"/>
                <w:b/>
              </w:rPr>
              <w:t>垃圾桶</w:t>
            </w:r>
          </w:p>
          <w:p>
            <w:pPr>
              <w:pStyle w:val="null3"/>
              <w:jc w:val="both"/>
            </w:pPr>
            <w:r>
              <w:rPr>
                <w:rFonts w:ascii="仿宋_GB2312" w:hAnsi="仿宋_GB2312" w:cs="仿宋_GB2312" w:eastAsia="仿宋_GB2312"/>
                <w:sz w:val="21"/>
              </w:rPr>
              <w:t>（</w:t>
            </w:r>
            <w:r>
              <w:rPr>
                <w:rFonts w:ascii="仿宋_GB2312" w:hAnsi="仿宋_GB2312" w:cs="仿宋_GB2312" w:eastAsia="仿宋_GB2312"/>
                <w:sz w:val="21"/>
              </w:rPr>
              <w:t>1）桶身壁厚≥5.6mm, 桶底壁厚≥6mm, 桶盖壁厚≥3.1mm, 加强筋壁厚≥6mm。</w:t>
            </w:r>
          </w:p>
          <w:p>
            <w:pPr>
              <w:pStyle w:val="null3"/>
              <w:jc w:val="both"/>
            </w:pPr>
            <w:r>
              <w:rPr>
                <w:rFonts w:ascii="仿宋_GB2312" w:hAnsi="仿宋_GB2312" w:cs="仿宋_GB2312" w:eastAsia="仿宋_GB2312"/>
                <w:sz w:val="21"/>
              </w:rPr>
              <w:t>（</w:t>
            </w:r>
            <w:r>
              <w:rPr>
                <w:rFonts w:ascii="仿宋_GB2312" w:hAnsi="仿宋_GB2312" w:cs="仿宋_GB2312" w:eastAsia="仿宋_GB2312"/>
                <w:sz w:val="21"/>
              </w:rPr>
              <w:t>2）桶底设有网状加强筋和有40颗防磨胶垫，防磨胶垫采用优质的天然橡胶，增强垃圾桶整体的耐磨性能，延长垃圾桶的使用寿命。该防磨结构与垃圾桶一体注塑成型，无需后加工。</w:t>
            </w:r>
          </w:p>
          <w:p>
            <w:pPr>
              <w:pStyle w:val="null3"/>
              <w:jc w:val="both"/>
            </w:pPr>
            <w:r>
              <w:rPr>
                <w:rFonts w:ascii="仿宋_GB2312" w:hAnsi="仿宋_GB2312" w:cs="仿宋_GB2312" w:eastAsia="仿宋_GB2312"/>
                <w:sz w:val="21"/>
              </w:rPr>
              <w:t>（</w:t>
            </w:r>
            <w:r>
              <w:rPr>
                <w:rFonts w:ascii="仿宋_GB2312" w:hAnsi="仿宋_GB2312" w:cs="仿宋_GB2312" w:eastAsia="仿宋_GB2312"/>
                <w:sz w:val="21"/>
              </w:rPr>
              <w:t>3）桶盖配有加强筋，加强筋厚度达到≥4mm；桶体设计把手方便垃圾桶的移动，把手与桶体采用一体注塑成型，无焊接、无缝隙，增强牢固性。</w:t>
            </w:r>
          </w:p>
          <w:p>
            <w:pPr>
              <w:pStyle w:val="null3"/>
              <w:jc w:val="both"/>
            </w:pPr>
            <w:r>
              <w:rPr>
                <w:rFonts w:ascii="仿宋_GB2312" w:hAnsi="仿宋_GB2312" w:cs="仿宋_GB2312" w:eastAsia="仿宋_GB2312"/>
                <w:sz w:val="21"/>
              </w:rPr>
              <w:t>（</w:t>
            </w:r>
            <w:r>
              <w:rPr>
                <w:rFonts w:ascii="仿宋_GB2312" w:hAnsi="仿宋_GB2312" w:cs="仿宋_GB2312" w:eastAsia="仿宋_GB2312"/>
                <w:sz w:val="21"/>
              </w:rPr>
              <w:t>4）橡胶轮与底轴：轴Φ21低碳钢材，三次酸洗彻底清除氧化面，经过电镀锌特殊工艺制成的钢轮轴。坚固耐用、抗氧化、防锈功能，橡胶轮与底轴之间采用自然固定连接。</w:t>
            </w:r>
          </w:p>
          <w:p>
            <w:pPr>
              <w:pStyle w:val="null3"/>
              <w:jc w:val="both"/>
            </w:pPr>
            <w:r>
              <w:rPr>
                <w:rFonts w:ascii="仿宋_GB2312" w:hAnsi="仿宋_GB2312" w:cs="仿宋_GB2312" w:eastAsia="仿宋_GB2312"/>
                <w:sz w:val="21"/>
              </w:rPr>
              <w:t>（</w:t>
            </w:r>
            <w:r>
              <w:rPr>
                <w:rFonts w:ascii="仿宋_GB2312" w:hAnsi="仿宋_GB2312" w:cs="仿宋_GB2312" w:eastAsia="仿宋_GB2312"/>
                <w:sz w:val="21"/>
              </w:rPr>
              <w:t>5）</w:t>
            </w:r>
            <w:r>
              <w:rPr>
                <w:rFonts w:ascii="仿宋_GB2312" w:hAnsi="仿宋_GB2312" w:cs="仿宋_GB2312" w:eastAsia="仿宋_GB2312"/>
                <w:sz w:val="21"/>
              </w:rPr>
              <w:t>桶身</w:t>
            </w:r>
            <w:r>
              <w:rPr>
                <w:rFonts w:ascii="仿宋_GB2312" w:hAnsi="仿宋_GB2312" w:cs="仿宋_GB2312" w:eastAsia="仿宋_GB2312"/>
                <w:sz w:val="21"/>
              </w:rPr>
              <w:t>需</w:t>
            </w:r>
            <w:r>
              <w:rPr>
                <w:rFonts w:ascii="仿宋_GB2312" w:hAnsi="仿宋_GB2312" w:cs="仿宋_GB2312" w:eastAsia="仿宋_GB2312"/>
                <w:sz w:val="21"/>
              </w:rPr>
              <w:t>根据采购人要求丝印</w:t>
            </w:r>
            <w:r>
              <w:rPr>
                <w:rFonts w:ascii="仿宋_GB2312" w:hAnsi="仿宋_GB2312" w:cs="仿宋_GB2312" w:eastAsia="仿宋_GB2312"/>
                <w:sz w:val="21"/>
              </w:rPr>
              <w:t>最新垃圾四分类标识及</w:t>
            </w:r>
            <w:r>
              <w:rPr>
                <w:rFonts w:ascii="仿宋_GB2312" w:hAnsi="仿宋_GB2312" w:cs="仿宋_GB2312" w:eastAsia="仿宋_GB2312"/>
                <w:sz w:val="21"/>
              </w:rPr>
              <w:t>“琼中环卫”字样</w:t>
            </w:r>
            <w:r>
              <w:rPr>
                <w:rFonts w:ascii="仿宋_GB2312" w:hAnsi="仿宋_GB2312" w:cs="仿宋_GB2312" w:eastAsia="仿宋_GB2312"/>
                <w:sz w:val="21"/>
              </w:rPr>
              <w:t>，</w:t>
            </w:r>
            <w:r>
              <w:rPr>
                <w:rFonts w:ascii="仿宋_GB2312" w:hAnsi="仿宋_GB2312" w:cs="仿宋_GB2312" w:eastAsia="仿宋_GB2312"/>
                <w:sz w:val="21"/>
              </w:rPr>
              <w:t>桶身颜色与四分类标识颜色一致，</w:t>
            </w:r>
            <w:r>
              <w:rPr>
                <w:rFonts w:ascii="仿宋_GB2312" w:hAnsi="仿宋_GB2312" w:cs="仿宋_GB2312" w:eastAsia="仿宋_GB2312"/>
                <w:sz w:val="21"/>
              </w:rPr>
              <w:t>通过特殊工艺处理，保证丝印内容在产品使用寿命内不易脱落。</w:t>
            </w:r>
          </w:p>
          <w:p>
            <w:pPr>
              <w:pStyle w:val="null3"/>
              <w:jc w:val="both"/>
            </w:pPr>
            <w:r>
              <w:drawing>
                <wp:inline distT="0" distR="0" distB="0" distL="0">
                  <wp:extent cx="1621155" cy="534122"/>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4"/>
                          <a:stretch>
                            <a:fillRect/>
                          </a:stretch>
                        </pic:blipFill>
                        <pic:spPr>
                          <a:xfrm>
                            <a:off x="0" y="0"/>
                            <a:ext cx="1621155" cy="534122"/>
                          </a:xfrm>
                          <a:prstGeom prst="rect">
                            <a:avLst/>
                          </a:prstGeom>
                        </pic:spPr>
                      </pic:pic>
                    </a:graphicData>
                  </a:graphic>
                </wp:inline>
              </w:drawing>
            </w:r>
          </w:p>
          <w:p>
            <w:pPr>
              <w:pStyle w:val="null3"/>
              <w:jc w:val="both"/>
            </w:pPr>
            <w:r>
              <w:rPr>
                <w:rFonts w:ascii="仿宋_GB2312" w:hAnsi="仿宋_GB2312" w:cs="仿宋_GB2312" w:eastAsia="仿宋_GB2312"/>
                <w:sz w:val="21"/>
              </w:rPr>
              <w:t>（</w:t>
            </w:r>
            <w:r>
              <w:rPr>
                <w:rFonts w:ascii="仿宋_GB2312" w:hAnsi="仿宋_GB2312" w:cs="仿宋_GB2312" w:eastAsia="仿宋_GB2312"/>
                <w:sz w:val="21"/>
              </w:rPr>
              <w:t>6）桶身正面、背面各有两条竖线加强筋，侧面各有两条弧线加强筋，可确保桶身牢固性和使用寿命。提升处裙边内部设有网状双边加强筋，特殊的挂钩导入斜边设计，可确保塑料桶和翻桶架(后压车配套装置)在衔接作业时的紧密结合。更牢固，使用寿命更长。</w:t>
            </w:r>
          </w:p>
          <w:p>
            <w:pPr>
              <w:pStyle w:val="null3"/>
              <w:jc w:val="both"/>
            </w:pPr>
            <w:r>
              <w:drawing>
                <wp:inline distT="0" distR="0" distB="0" distL="0">
                  <wp:extent cx="1621155" cy="1817478"/>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5"/>
                          <a:stretch>
                            <a:fillRect/>
                          </a:stretch>
                        </pic:blipFill>
                        <pic:spPr>
                          <a:xfrm>
                            <a:off x="0" y="0"/>
                            <a:ext cx="1621155" cy="1817478"/>
                          </a:xfrm>
                          <a:prstGeom prst="rect">
                            <a:avLst/>
                          </a:prstGeom>
                        </pic:spPr>
                      </pic:pic>
                    </a:graphicData>
                  </a:graphic>
                </wp:inline>
              </w:drawing>
            </w:r>
          </w:p>
        </w:tc>
      </w:tr>
    </w:tbl>
    <w:p>
      <w:pPr>
        <w:pStyle w:val="null3"/>
        <w:jc w:val="left"/>
        <w:outlineLvl w:val="2"/>
      </w:pPr>
      <w:r>
        <w:rPr>
          <w:rFonts w:ascii="仿宋_GB2312" w:hAnsi="仿宋_GB2312" w:cs="仿宋_GB2312" w:eastAsia="仿宋_GB2312"/>
          <w:sz w:val="28"/>
          <w:b/>
        </w:rPr>
        <w:t>三、商务要求（以“★”标示的内容为不允许负偏离的实质性要求）</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640"/>
              <w:jc w:val="left"/>
            </w:pPr>
            <w:r>
              <w:rPr>
                <w:rFonts w:ascii="仿宋_GB2312" w:hAnsi="仿宋_GB2312" w:cs="仿宋_GB2312" w:eastAsia="仿宋_GB2312"/>
                <w:sz w:val="32"/>
              </w:rPr>
              <w:t>（</w:t>
            </w:r>
            <w:r>
              <w:rPr>
                <w:rFonts w:ascii="仿宋_GB2312" w:hAnsi="仿宋_GB2312" w:cs="仿宋_GB2312" w:eastAsia="仿宋_GB2312"/>
                <w:sz w:val="32"/>
              </w:rPr>
              <w:t>1）交货时间</w:t>
            </w:r>
            <w:r>
              <w:rPr>
                <w:rFonts w:ascii="仿宋_GB2312" w:hAnsi="仿宋_GB2312" w:cs="仿宋_GB2312" w:eastAsia="仿宋_GB2312"/>
                <w:sz w:val="32"/>
              </w:rPr>
              <w:t>：</w:t>
            </w:r>
            <w:r>
              <w:rPr>
                <w:rFonts w:ascii="仿宋_GB2312" w:hAnsi="仿宋_GB2312" w:cs="仿宋_GB2312" w:eastAsia="仿宋_GB2312"/>
                <w:sz w:val="32"/>
                <w:u w:val="single"/>
              </w:rPr>
              <w:t>签订合同后</w:t>
            </w:r>
            <w:r>
              <w:rPr>
                <w:rFonts w:ascii="仿宋_GB2312" w:hAnsi="仿宋_GB2312" w:cs="仿宋_GB2312" w:eastAsia="仿宋_GB2312"/>
                <w:sz w:val="32"/>
                <w:u w:val="single"/>
              </w:rPr>
              <w:t>40</w:t>
            </w:r>
            <w:r>
              <w:rPr>
                <w:rFonts w:ascii="仿宋_GB2312" w:hAnsi="仿宋_GB2312" w:cs="仿宋_GB2312" w:eastAsia="仿宋_GB2312"/>
                <w:sz w:val="32"/>
                <w:u w:val="single"/>
              </w:rPr>
              <w:t>天（日历日）内完成</w:t>
            </w:r>
            <w:r>
              <w:rPr>
                <w:rFonts w:ascii="仿宋_GB2312" w:hAnsi="仿宋_GB2312" w:cs="仿宋_GB2312" w:eastAsia="仿宋_GB2312"/>
                <w:sz w:val="32"/>
                <w:u w:val="single"/>
              </w:rPr>
              <w:t>交付</w:t>
            </w:r>
            <w:r>
              <w:rPr>
                <w:rFonts w:ascii="仿宋_GB2312" w:hAnsi="仿宋_GB2312" w:cs="仿宋_GB2312" w:eastAsia="仿宋_GB2312"/>
                <w:sz w:val="32"/>
                <w:u w:val="single"/>
              </w:rPr>
              <w:t>。</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2）</w:t>
            </w:r>
            <w:r>
              <w:rPr>
                <w:rFonts w:ascii="仿宋_GB2312" w:hAnsi="仿宋_GB2312" w:cs="仿宋_GB2312" w:eastAsia="仿宋_GB2312"/>
                <w:sz w:val="32"/>
              </w:rPr>
              <w:t>付款方式：双方签订合同后，所采购的标的货物总量均到场，采购人验收合格，</w:t>
            </w:r>
            <w:r>
              <w:rPr>
                <w:rFonts w:ascii="仿宋_GB2312" w:hAnsi="仿宋_GB2312" w:cs="仿宋_GB2312" w:eastAsia="仿宋_GB2312"/>
                <w:sz w:val="32"/>
              </w:rPr>
              <w:t>5个工作日向中标人支付合同总金额50%的预付款；中标人车辆设备办理保险、购置税、挂牌、落户等手续后，5个工作日采购人向中标人支付合同总金额20%的进度款；全部采购标的内容在中标人安装调试完成并合格后，中标人培训采购人使用人员、在车辆设备正常运行后，</w:t>
            </w:r>
            <w:r>
              <w:rPr>
                <w:rFonts w:ascii="仿宋_GB2312" w:hAnsi="仿宋_GB2312" w:cs="仿宋_GB2312" w:eastAsia="仿宋_GB2312"/>
                <w:sz w:val="32"/>
              </w:rPr>
              <w:t>10个作日采购人向中标人支付合同总金额的</w:t>
            </w:r>
            <w:r>
              <w:rPr>
                <w:rFonts w:ascii="仿宋_GB2312" w:hAnsi="仿宋_GB2312" w:cs="仿宋_GB2312" w:eastAsia="仿宋_GB2312"/>
                <w:sz w:val="32"/>
              </w:rPr>
              <w:t>25</w:t>
            </w:r>
            <w:r>
              <w:rPr>
                <w:rFonts w:ascii="仿宋_GB2312" w:hAnsi="仿宋_GB2312" w:cs="仿宋_GB2312" w:eastAsia="仿宋_GB2312"/>
                <w:sz w:val="32"/>
              </w:rPr>
              <w:t>%；</w:t>
            </w:r>
            <w:r>
              <w:rPr>
                <w:rFonts w:ascii="仿宋_GB2312" w:hAnsi="仿宋_GB2312" w:cs="仿宋_GB2312" w:eastAsia="仿宋_GB2312"/>
                <w:sz w:val="32"/>
              </w:rPr>
              <w:t>剩余</w:t>
            </w:r>
            <w:r>
              <w:rPr>
                <w:rFonts w:ascii="仿宋_GB2312" w:hAnsi="仿宋_GB2312" w:cs="仿宋_GB2312" w:eastAsia="仿宋_GB2312"/>
                <w:sz w:val="32"/>
              </w:rPr>
              <w:t>5%合同总金额转为质量保证金，待质量保证期满且产品无质量问题后，中标人向采购人提交</w:t>
            </w:r>
            <w:r>
              <w:rPr>
                <w:rFonts w:ascii="仿宋_GB2312" w:hAnsi="仿宋_GB2312" w:cs="仿宋_GB2312" w:eastAsia="仿宋_GB2312"/>
                <w:sz w:val="32"/>
              </w:rPr>
              <w:t>质量保证金</w:t>
            </w:r>
            <w:r>
              <w:rPr>
                <w:rFonts w:ascii="仿宋_GB2312" w:hAnsi="仿宋_GB2312" w:cs="仿宋_GB2312" w:eastAsia="仿宋_GB2312"/>
                <w:sz w:val="32"/>
              </w:rPr>
              <w:t>退还申请，采购人收到退还申请后完成</w:t>
            </w:r>
            <w:r>
              <w:rPr>
                <w:rFonts w:ascii="仿宋_GB2312" w:hAnsi="仿宋_GB2312" w:cs="仿宋_GB2312" w:eastAsia="仿宋_GB2312"/>
                <w:sz w:val="32"/>
              </w:rPr>
              <w:t>质量保证金</w:t>
            </w:r>
            <w:r>
              <w:rPr>
                <w:rFonts w:ascii="仿宋_GB2312" w:hAnsi="仿宋_GB2312" w:cs="仿宋_GB2312" w:eastAsia="仿宋_GB2312"/>
                <w:sz w:val="32"/>
              </w:rPr>
              <w:t>退还。采购人收到质量保证金退还申请后</w:t>
            </w:r>
            <w:r>
              <w:rPr>
                <w:rFonts w:ascii="仿宋_GB2312" w:hAnsi="仿宋_GB2312" w:cs="仿宋_GB2312" w:eastAsia="仿宋_GB2312"/>
                <w:sz w:val="32"/>
              </w:rPr>
              <w:t>15个工作日内完成核查及退还。</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3）</w:t>
            </w:r>
            <w:r>
              <w:rPr>
                <w:rFonts w:ascii="仿宋_GB2312" w:hAnsi="仿宋_GB2312" w:cs="仿宋_GB2312" w:eastAsia="仿宋_GB2312"/>
                <w:sz w:val="32"/>
              </w:rPr>
              <w:t>验收标准：中标供应商与采购人应严格按照《财政部关于进一步加强政府采购需求和履约验收管理的指导意见》（财库〔</w:t>
            </w:r>
            <w:r>
              <w:rPr>
                <w:rFonts w:ascii="仿宋_GB2312" w:hAnsi="仿宋_GB2312" w:cs="仿宋_GB2312" w:eastAsia="仿宋_GB2312"/>
                <w:sz w:val="32"/>
              </w:rPr>
              <w:t>2016〕205号）文件及相关法律法规规定、招标文件的项目服务要求、中标人的投标文件以及合同约定标准进行验收。</w:t>
            </w:r>
          </w:p>
          <w:p>
            <w:pPr>
              <w:pStyle w:val="null3"/>
              <w:ind w:firstLine="640"/>
              <w:jc w:val="both"/>
            </w:pPr>
            <w:r>
              <w:rPr>
                <w:rFonts w:ascii="仿宋_GB2312" w:hAnsi="仿宋_GB2312" w:cs="仿宋_GB2312" w:eastAsia="仿宋_GB2312"/>
                <w:sz w:val="32"/>
              </w:rPr>
              <w:t>A.</w:t>
            </w:r>
            <w:r>
              <w:rPr>
                <w:rFonts w:ascii="仿宋_GB2312" w:hAnsi="仿宋_GB2312" w:cs="仿宋_GB2312" w:eastAsia="仿宋_GB2312"/>
                <w:sz w:val="32"/>
              </w:rPr>
              <w:t>专项检测：新能源车辆需提供电池容量衰减率检测报告</w:t>
            </w:r>
            <w:r>
              <w:rPr>
                <w:rFonts w:ascii="仿宋_GB2312" w:hAnsi="仿宋_GB2312" w:cs="仿宋_GB2312" w:eastAsia="仿宋_GB2312"/>
                <w:sz w:val="32"/>
              </w:rPr>
              <w:t>;</w:t>
            </w:r>
          </w:p>
          <w:p>
            <w:pPr>
              <w:pStyle w:val="null3"/>
              <w:ind w:firstLine="640"/>
              <w:jc w:val="both"/>
            </w:pPr>
            <w:r>
              <w:rPr>
                <w:rFonts w:ascii="仿宋_GB2312" w:hAnsi="仿宋_GB2312" w:cs="仿宋_GB2312" w:eastAsia="仿宋_GB2312"/>
                <w:sz w:val="32"/>
              </w:rPr>
              <w:t>B.</w:t>
            </w:r>
            <w:r>
              <w:rPr>
                <w:rFonts w:ascii="仿宋_GB2312" w:hAnsi="仿宋_GB2312" w:cs="仿宋_GB2312" w:eastAsia="仿宋_GB2312"/>
                <w:sz w:val="32"/>
              </w:rPr>
              <w:t>环保验证：车辆尾气排放应符合国六</w:t>
            </w:r>
            <w:r>
              <w:rPr>
                <w:rFonts w:ascii="仿宋_GB2312" w:hAnsi="仿宋_GB2312" w:cs="仿宋_GB2312" w:eastAsia="仿宋_GB2312"/>
                <w:sz w:val="32"/>
              </w:rPr>
              <w:t>A</w:t>
            </w:r>
            <w:r>
              <w:rPr>
                <w:rFonts w:ascii="仿宋_GB2312" w:hAnsi="仿宋_GB2312" w:cs="仿宋_GB2312" w:eastAsia="仿宋_GB2312"/>
                <w:sz w:val="32"/>
              </w:rPr>
              <w:t>标准</w:t>
            </w:r>
            <w:r>
              <w:rPr>
                <w:rFonts w:ascii="仿宋_GB2312" w:hAnsi="仿宋_GB2312" w:cs="仿宋_GB2312" w:eastAsia="仿宋_GB2312"/>
                <w:sz w:val="32"/>
              </w:rPr>
              <w:t>。</w:t>
            </w:r>
          </w:p>
          <w:p>
            <w:pPr>
              <w:pStyle w:val="null3"/>
              <w:ind w:firstLine="640"/>
              <w:jc w:val="left"/>
            </w:pPr>
            <w:r>
              <w:rPr>
                <w:rFonts w:ascii="仿宋_GB2312" w:hAnsi="仿宋_GB2312" w:cs="仿宋_GB2312" w:eastAsia="仿宋_GB2312"/>
                <w:sz w:val="32"/>
              </w:rPr>
              <w:t>（</w:t>
            </w:r>
            <w:r>
              <w:rPr>
                <w:rFonts w:ascii="仿宋_GB2312" w:hAnsi="仿宋_GB2312" w:cs="仿宋_GB2312" w:eastAsia="仿宋_GB2312"/>
                <w:sz w:val="32"/>
              </w:rPr>
              <w:t>4）交货</w:t>
            </w:r>
            <w:r>
              <w:rPr>
                <w:rFonts w:ascii="仿宋_GB2312" w:hAnsi="仿宋_GB2312" w:cs="仿宋_GB2312" w:eastAsia="仿宋_GB2312"/>
                <w:sz w:val="32"/>
              </w:rPr>
              <w:t>地点：</w:t>
            </w:r>
            <w:r>
              <w:rPr>
                <w:rFonts w:ascii="仿宋_GB2312" w:hAnsi="仿宋_GB2312" w:cs="仿宋_GB2312" w:eastAsia="仿宋_GB2312"/>
                <w:sz w:val="32"/>
              </w:rPr>
              <w:t>采购人指定地点</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5）服务要求</w:t>
            </w:r>
          </w:p>
          <w:p>
            <w:pPr>
              <w:pStyle w:val="null3"/>
              <w:ind w:firstLine="640"/>
              <w:jc w:val="both"/>
            </w:pPr>
            <w:r>
              <w:rPr>
                <w:rFonts w:ascii="仿宋_GB2312" w:hAnsi="仿宋_GB2312" w:cs="仿宋_GB2312" w:eastAsia="仿宋_GB2312"/>
                <w:sz w:val="32"/>
              </w:rPr>
              <w:t>1）配送、交货要求</w:t>
            </w:r>
          </w:p>
          <w:p>
            <w:pPr>
              <w:pStyle w:val="null3"/>
              <w:ind w:firstLine="640"/>
              <w:jc w:val="both"/>
            </w:pPr>
            <w:r>
              <w:rPr>
                <w:rFonts w:ascii="仿宋_GB2312" w:hAnsi="仿宋_GB2312" w:cs="仿宋_GB2312" w:eastAsia="仿宋_GB2312"/>
                <w:sz w:val="32"/>
              </w:rPr>
              <w:t>①为了保证货物在运输和装卸过程中的安全，货物包装应符合国家或行业标准规定。包装均应有良好的防湿、防锈、防腐及防碰撞的措施，并适宜当地的气候条件。凡由于包装不良造成的损失和由此产生的费用均由中标人承担。</w:t>
            </w:r>
          </w:p>
          <w:p>
            <w:pPr>
              <w:pStyle w:val="null3"/>
              <w:ind w:firstLine="640"/>
              <w:jc w:val="both"/>
            </w:pPr>
            <w:r>
              <w:rPr>
                <w:rFonts w:ascii="仿宋_GB2312" w:hAnsi="仿宋_GB2312" w:cs="仿宋_GB2312" w:eastAsia="仿宋_GB2312"/>
                <w:sz w:val="32"/>
              </w:rPr>
              <w:t>②中标人必须负责中标货物的运输、搬运、安装等工作，所产生的费用由中标人负责。</w:t>
            </w:r>
          </w:p>
          <w:p>
            <w:pPr>
              <w:pStyle w:val="null3"/>
              <w:ind w:firstLine="640"/>
              <w:jc w:val="both"/>
            </w:pPr>
            <w:r>
              <w:rPr>
                <w:rFonts w:ascii="仿宋_GB2312" w:hAnsi="仿宋_GB2312" w:cs="仿宋_GB2312" w:eastAsia="仿宋_GB2312"/>
                <w:sz w:val="32"/>
              </w:rPr>
              <w:t>③中标人应保证货物为全新未使用货物且具备满足本项目配送需求的运输能力，保证准时、准点将货物妥善送达采购人指定交货地点。货物符合实行国家“三包”规定的，应执行“三包”规定；中标人供货时须提供产品出厂合格证和产品合格材料。</w:t>
            </w:r>
          </w:p>
          <w:p>
            <w:pPr>
              <w:pStyle w:val="null3"/>
              <w:ind w:firstLine="640"/>
              <w:jc w:val="both"/>
            </w:pPr>
            <w:r>
              <w:rPr>
                <w:rFonts w:ascii="仿宋_GB2312" w:hAnsi="仿宋_GB2312" w:cs="仿宋_GB2312" w:eastAsia="仿宋_GB2312"/>
                <w:sz w:val="32"/>
              </w:rPr>
              <w:t>④采购人根据实际需要向中标人采购货物，40日内完成供货、安装、培训及完成验收。并在每次发货时，随货提供产品合格证、合格材料、发货清单，以便采购人验收。</w:t>
            </w:r>
          </w:p>
          <w:p>
            <w:pPr>
              <w:pStyle w:val="null3"/>
              <w:ind w:firstLine="640"/>
              <w:jc w:val="both"/>
            </w:pPr>
            <w:r>
              <w:rPr>
                <w:rFonts w:ascii="仿宋_GB2312" w:hAnsi="仿宋_GB2312" w:cs="仿宋_GB2312" w:eastAsia="仿宋_GB2312"/>
                <w:sz w:val="32"/>
              </w:rPr>
              <w:t>⑤车辆落地：中标人应委派专人负责车辆落地相关事项，包括但不限于上牌、保险等。</w:t>
            </w:r>
          </w:p>
          <w:p>
            <w:pPr>
              <w:pStyle w:val="null3"/>
              <w:ind w:firstLine="640"/>
              <w:jc w:val="both"/>
            </w:pPr>
            <w:r>
              <w:rPr>
                <w:rFonts w:ascii="仿宋_GB2312" w:hAnsi="仿宋_GB2312" w:cs="仿宋_GB2312" w:eastAsia="仿宋_GB2312"/>
                <w:sz w:val="32"/>
              </w:rPr>
              <w:t>2）合同转让</w:t>
            </w:r>
          </w:p>
          <w:p>
            <w:pPr>
              <w:pStyle w:val="null3"/>
              <w:ind w:firstLine="640"/>
              <w:jc w:val="both"/>
            </w:pPr>
            <w:r>
              <w:rPr>
                <w:rFonts w:ascii="仿宋_GB2312" w:hAnsi="仿宋_GB2312" w:cs="仿宋_GB2312" w:eastAsia="仿宋_GB2312"/>
                <w:sz w:val="32"/>
              </w:rPr>
              <w:t>①本项目不得转包他人，如转包采购人有权终止合同，所带来的一切损失由中标人负责。因包装问题造成货物及配件的损坏、丢失等损失由中标人承担。中标人必须满足采购人根据需要在产品上加注标识的要求。</w:t>
            </w:r>
          </w:p>
          <w:p>
            <w:pPr>
              <w:pStyle w:val="null3"/>
              <w:ind w:firstLine="640"/>
              <w:jc w:val="both"/>
            </w:pPr>
            <w:r>
              <w:rPr>
                <w:rFonts w:ascii="仿宋_GB2312" w:hAnsi="仿宋_GB2312" w:cs="仿宋_GB2312" w:eastAsia="仿宋_GB2312"/>
                <w:sz w:val="32"/>
              </w:rPr>
              <w:t>3）退换货要求</w:t>
            </w:r>
          </w:p>
          <w:p>
            <w:pPr>
              <w:pStyle w:val="null3"/>
              <w:ind w:firstLine="640"/>
              <w:jc w:val="both"/>
            </w:pPr>
            <w:r>
              <w:rPr>
                <w:rFonts w:ascii="仿宋_GB2312" w:hAnsi="仿宋_GB2312" w:cs="仿宋_GB2312" w:eastAsia="仿宋_GB2312"/>
                <w:sz w:val="32"/>
              </w:rPr>
              <w:t>①如发现中标人所交付的货物有次品、损坏或其他不符合本项目的采购文件要求或不能满足投标文件有关承诺等情况，采购人有权提出退换货处理或按违约处理。由中标人负责对需退换货的产品做好相关记录，经中标人、采购人双方签字确认后，方可进行退换货品的工作。</w:t>
            </w:r>
          </w:p>
          <w:p>
            <w:pPr>
              <w:pStyle w:val="null3"/>
              <w:ind w:firstLine="640"/>
              <w:jc w:val="both"/>
            </w:pPr>
            <w:r>
              <w:rPr>
                <w:rFonts w:ascii="仿宋_GB2312" w:hAnsi="仿宋_GB2312" w:cs="仿宋_GB2312" w:eastAsia="仿宋_GB2312"/>
                <w:sz w:val="32"/>
              </w:rPr>
              <w:t>②中标人须在确认后10日历天内完成所有的退换货工作，退换货工作包括货品的运输、搬运、安装、堆放等，且由此产生的一切费用由中标人承担。</w:t>
            </w:r>
          </w:p>
          <w:p>
            <w:pPr>
              <w:pStyle w:val="null3"/>
              <w:ind w:firstLine="640"/>
              <w:jc w:val="both"/>
            </w:pPr>
            <w:r>
              <w:rPr>
                <w:rFonts w:ascii="仿宋_GB2312" w:hAnsi="仿宋_GB2312" w:cs="仿宋_GB2312" w:eastAsia="仿宋_GB2312"/>
                <w:sz w:val="32"/>
              </w:rPr>
              <w:t>③本项目换货后的产品须满足招标文件要求及投标文件承诺，不得低于原货品的标准要求；中标人也可经采购人同意后，选择同档次或优于原货品的同类产品替换原货品。</w:t>
            </w:r>
          </w:p>
          <w:p>
            <w:pPr>
              <w:pStyle w:val="null3"/>
              <w:ind w:firstLine="640"/>
              <w:jc w:val="both"/>
            </w:pPr>
            <w:r>
              <w:rPr>
                <w:rFonts w:ascii="仿宋_GB2312" w:hAnsi="仿宋_GB2312" w:cs="仿宋_GB2312" w:eastAsia="仿宋_GB2312"/>
                <w:sz w:val="32"/>
              </w:rPr>
              <w:t>④在采购人签收之前，货物的所有权和风险属于中标人，货物发生遗失、损坏由中标人负责。</w:t>
            </w:r>
          </w:p>
          <w:p>
            <w:pPr>
              <w:pStyle w:val="null3"/>
              <w:ind w:firstLine="640"/>
              <w:jc w:val="both"/>
            </w:pPr>
            <w:r>
              <w:rPr>
                <w:rFonts w:ascii="仿宋_GB2312" w:hAnsi="仿宋_GB2312" w:cs="仿宋_GB2312" w:eastAsia="仿宋_GB2312"/>
                <w:sz w:val="32"/>
              </w:rPr>
              <w:t>⑤中标人须严格按照采购人的指令配送商品的数量，不得随意增减数量，否则，采购人有权拒收。如因市场流通问题确实需要变更的，应事先书面申请，并经采购人同意后方可改变。除客观不可抗力外，中标人不得更改送货内容。如确需变更供货内容的，中标人应在得知情况的同时告知采购人并征得采购人同意，经发现中标人有私自更改清单中货品时以违约论处，由此产生的一切损失和费用由中标人承担。</w:t>
            </w:r>
          </w:p>
          <w:p>
            <w:pPr>
              <w:pStyle w:val="null3"/>
              <w:ind w:firstLine="640"/>
              <w:jc w:val="left"/>
            </w:pPr>
            <w:r>
              <w:rPr>
                <w:rFonts w:ascii="仿宋_GB2312" w:hAnsi="仿宋_GB2312" w:cs="仿宋_GB2312" w:eastAsia="仿宋_GB2312"/>
                <w:sz w:val="32"/>
              </w:rPr>
              <w:t>供货期内出现上述情况，采购人有权取消中标人供货资格，终止中标人供货合同。</w:t>
            </w:r>
          </w:p>
          <w:p>
            <w:pPr>
              <w:pStyle w:val="null3"/>
              <w:ind w:firstLine="640"/>
              <w:jc w:val="left"/>
            </w:pPr>
            <w:r>
              <w:rPr>
                <w:rFonts w:ascii="仿宋_GB2312" w:hAnsi="仿宋_GB2312" w:cs="仿宋_GB2312" w:eastAsia="仿宋_GB2312"/>
                <w:sz w:val="32"/>
              </w:rPr>
              <w:t>⑥采购人发现采购货物不能正常使用的，中标人应无条件退换。中标人未能履行招标文件和合同所定事项,或供应不合格的、假冒伪劣、以次充好的商品，采购人退货后将记录在案，并对中标人予以处罚，要承担因此产生的一切损失和费用。</w:t>
            </w:r>
          </w:p>
          <w:p>
            <w:pPr>
              <w:pStyle w:val="null3"/>
              <w:ind w:firstLine="640"/>
              <w:jc w:val="both"/>
            </w:pPr>
            <w:r>
              <w:rPr>
                <w:rFonts w:ascii="仿宋_GB2312" w:hAnsi="仿宋_GB2312" w:cs="仿宋_GB2312" w:eastAsia="仿宋_GB2312"/>
                <w:sz w:val="32"/>
              </w:rPr>
              <w:t>⑦中标人不能按核定的供货价交付中标商品、不能提供与其承诺相符的服务或中标人存在违反招标文件和合同的行为，并且不予纠正的，采购人将有权取消合同。此项下违约责任包括但不限于下列各项：</w:t>
            </w:r>
          </w:p>
          <w:p>
            <w:pPr>
              <w:pStyle w:val="null3"/>
              <w:ind w:firstLine="640"/>
              <w:jc w:val="left"/>
            </w:pPr>
            <w:r>
              <w:rPr>
                <w:rFonts w:ascii="仿宋_GB2312" w:hAnsi="仿宋_GB2312" w:cs="仿宋_GB2312" w:eastAsia="仿宋_GB2312"/>
                <w:sz w:val="32"/>
              </w:rPr>
              <w:t>A.中标人在签订合同后，在承诺的交货时间内不能供货的。</w:t>
            </w:r>
          </w:p>
          <w:p>
            <w:pPr>
              <w:pStyle w:val="null3"/>
              <w:ind w:firstLine="640"/>
              <w:jc w:val="left"/>
            </w:pPr>
            <w:r>
              <w:rPr>
                <w:rFonts w:ascii="仿宋_GB2312" w:hAnsi="仿宋_GB2312" w:cs="仿宋_GB2312" w:eastAsia="仿宋_GB2312"/>
                <w:sz w:val="32"/>
              </w:rPr>
              <w:t>B.中标人未能提供承诺的服务的。</w:t>
            </w:r>
          </w:p>
          <w:p>
            <w:pPr>
              <w:pStyle w:val="null3"/>
              <w:ind w:firstLine="640"/>
              <w:jc w:val="left"/>
            </w:pPr>
            <w:r>
              <w:rPr>
                <w:rFonts w:ascii="仿宋_GB2312" w:hAnsi="仿宋_GB2312" w:cs="仿宋_GB2312" w:eastAsia="仿宋_GB2312"/>
                <w:sz w:val="32"/>
              </w:rPr>
              <w:t>C.中标商品在质保期出现损坏的，中标人应承诺提供替换服务，因替换货物产生的费用由中标人负责。</w:t>
            </w:r>
          </w:p>
          <w:p>
            <w:pPr>
              <w:pStyle w:val="null3"/>
              <w:ind w:firstLine="640"/>
              <w:jc w:val="left"/>
            </w:pPr>
            <w:r>
              <w:rPr>
                <w:rFonts w:ascii="仿宋_GB2312" w:hAnsi="仿宋_GB2312" w:cs="仿宋_GB2312" w:eastAsia="仿宋_GB2312"/>
                <w:sz w:val="32"/>
              </w:rPr>
              <w:t>D.中标人的送货单必须详细注明商品的品牌、型号、单价、数量、送货单不得涂改。标记不清的，采购人将拒绝签收。</w:t>
            </w:r>
          </w:p>
          <w:p>
            <w:pPr>
              <w:pStyle w:val="null3"/>
              <w:ind w:firstLine="640"/>
              <w:jc w:val="left"/>
            </w:pPr>
            <w:r>
              <w:rPr>
                <w:rFonts w:ascii="仿宋_GB2312" w:hAnsi="仿宋_GB2312" w:cs="仿宋_GB2312" w:eastAsia="仿宋_GB2312"/>
                <w:sz w:val="32"/>
              </w:rPr>
              <w:t>E.结算期末中标人还应提供送货清单供采购人结算。</w:t>
            </w:r>
          </w:p>
          <w:p>
            <w:pPr>
              <w:pStyle w:val="null3"/>
              <w:ind w:firstLine="640"/>
              <w:jc w:val="left"/>
            </w:pPr>
            <w:r>
              <w:rPr>
                <w:rFonts w:ascii="仿宋_GB2312" w:hAnsi="仿宋_GB2312" w:cs="仿宋_GB2312" w:eastAsia="仿宋_GB2312"/>
                <w:sz w:val="32"/>
              </w:rPr>
              <w:t>4）安装及调试</w:t>
            </w:r>
          </w:p>
          <w:p>
            <w:pPr>
              <w:pStyle w:val="null3"/>
              <w:ind w:firstLine="640"/>
              <w:jc w:val="both"/>
            </w:pPr>
            <w:r>
              <w:rPr>
                <w:rFonts w:ascii="仿宋_GB2312" w:hAnsi="仿宋_GB2312" w:cs="仿宋_GB2312" w:eastAsia="仿宋_GB2312"/>
                <w:sz w:val="32"/>
              </w:rPr>
              <w:t>①货物安装调试完成后，中标人应继续向采购人提供良好的技术支持。应当由专门队伍从事此项工作，并提供全天候的热线技术支持服务，应当对采购人所反映的任何</w:t>
            </w:r>
            <w:r>
              <w:rPr>
                <w:rFonts w:ascii="仿宋_GB2312" w:hAnsi="仿宋_GB2312" w:cs="仿宋_GB2312" w:eastAsia="仿宋_GB2312"/>
                <w:sz w:val="32"/>
              </w:rPr>
              <w:t>故障</w:t>
            </w:r>
            <w:r>
              <w:rPr>
                <w:rFonts w:ascii="仿宋_GB2312" w:hAnsi="仿宋_GB2312" w:cs="仿宋_GB2312" w:eastAsia="仿宋_GB2312"/>
                <w:sz w:val="32"/>
              </w:rPr>
              <w:t>在</w:t>
            </w:r>
            <w:r>
              <w:rPr>
                <w:rFonts w:ascii="仿宋_GB2312" w:hAnsi="仿宋_GB2312" w:cs="仿宋_GB2312" w:eastAsia="仿宋_GB2312"/>
                <w:sz w:val="32"/>
              </w:rPr>
              <w:t>30分钟</w:t>
            </w:r>
            <w:r>
              <w:rPr>
                <w:rFonts w:ascii="仿宋_GB2312" w:hAnsi="仿宋_GB2312" w:cs="仿宋_GB2312" w:eastAsia="仿宋_GB2312"/>
                <w:sz w:val="32"/>
              </w:rPr>
              <w:t>之内做出及时响应，在</w:t>
            </w:r>
            <w:r>
              <w:rPr>
                <w:rFonts w:ascii="仿宋_GB2312" w:hAnsi="仿宋_GB2312" w:cs="仿宋_GB2312" w:eastAsia="仿宋_GB2312"/>
                <w:sz w:val="32"/>
              </w:rPr>
              <w:t>2小时</w:t>
            </w:r>
            <w:r>
              <w:rPr>
                <w:rFonts w:ascii="仿宋_GB2312" w:hAnsi="仿宋_GB2312" w:cs="仿宋_GB2312" w:eastAsia="仿宋_GB2312"/>
                <w:sz w:val="32"/>
              </w:rPr>
              <w:t>之内赶到现场实地解决。一般故障</w:t>
            </w:r>
            <w:r>
              <w:rPr>
                <w:rFonts w:ascii="仿宋_GB2312" w:hAnsi="仿宋_GB2312" w:cs="仿宋_GB2312" w:eastAsia="仿宋_GB2312"/>
                <w:sz w:val="32"/>
              </w:rPr>
              <w:t>4小时内恢复，重大故障24小时内恢复，若故障在检修24小时后仍无法解决，中标人应在72小时内免费提供不低于故障货物规格型号档次的备用货物供甲方使用，直至故障货物修复。所有货物保修服务方式均为中标人上门保修，即由中标人派员到货物使用现场维修，由此产生的一切费用均由中标人承担。</w:t>
            </w:r>
          </w:p>
          <w:p>
            <w:pPr>
              <w:pStyle w:val="null3"/>
              <w:ind w:firstLine="640"/>
              <w:jc w:val="left"/>
            </w:pPr>
            <w:r>
              <w:rPr>
                <w:rFonts w:ascii="仿宋_GB2312" w:hAnsi="仿宋_GB2312" w:cs="仿宋_GB2312" w:eastAsia="仿宋_GB2312"/>
                <w:sz w:val="32"/>
              </w:rPr>
              <w:t>5）售后服务</w:t>
            </w:r>
          </w:p>
          <w:p>
            <w:pPr>
              <w:pStyle w:val="null3"/>
              <w:ind w:firstLine="640"/>
              <w:jc w:val="both"/>
            </w:pPr>
            <w:r>
              <w:rPr>
                <w:rFonts w:ascii="仿宋_GB2312" w:hAnsi="仿宋_GB2312" w:cs="仿宋_GB2312" w:eastAsia="仿宋_GB2312"/>
                <w:sz w:val="32"/>
              </w:rPr>
              <w:t>①质保期（从车辆交接验收合格之日起计算)：</w:t>
            </w:r>
          </w:p>
          <w:p>
            <w:pPr>
              <w:pStyle w:val="null3"/>
              <w:ind w:firstLine="640"/>
              <w:jc w:val="both"/>
            </w:pPr>
            <w:r>
              <w:rPr>
                <w:rFonts w:ascii="仿宋_GB2312" w:hAnsi="仿宋_GB2312" w:cs="仿宋_GB2312" w:eastAsia="仿宋_GB2312"/>
                <w:sz w:val="32"/>
              </w:rPr>
              <w:t>A.两种车型整车质保期1年（其中改装部分质量保证期12个月，底盘按照国家三包法规定质保）﹔</w:t>
            </w:r>
          </w:p>
          <w:p>
            <w:pPr>
              <w:pStyle w:val="null3"/>
              <w:ind w:firstLine="640"/>
              <w:jc w:val="both"/>
            </w:pPr>
            <w:r>
              <w:rPr>
                <w:rFonts w:ascii="仿宋_GB2312" w:hAnsi="仿宋_GB2312" w:cs="仿宋_GB2312" w:eastAsia="仿宋_GB2312"/>
                <w:sz w:val="32"/>
              </w:rPr>
              <w:t>B.燃油车随车电池质保期1年﹔</w:t>
            </w:r>
          </w:p>
          <w:p>
            <w:pPr>
              <w:pStyle w:val="null3"/>
              <w:ind w:firstLine="640"/>
              <w:jc w:val="both"/>
            </w:pPr>
            <w:r>
              <w:rPr>
                <w:rFonts w:ascii="仿宋_GB2312" w:hAnsi="仿宋_GB2312" w:cs="仿宋_GB2312" w:eastAsia="仿宋_GB2312"/>
                <w:sz w:val="32"/>
              </w:rPr>
              <w:t>C.新能源车辆动力电池质保期4年或20万公里﹔</w:t>
            </w:r>
          </w:p>
          <w:p>
            <w:pPr>
              <w:pStyle w:val="null3"/>
              <w:ind w:firstLine="640"/>
              <w:jc w:val="both"/>
            </w:pPr>
            <w:r>
              <w:rPr>
                <w:rFonts w:ascii="仿宋_GB2312" w:hAnsi="仿宋_GB2312" w:cs="仿宋_GB2312" w:eastAsia="仿宋_GB2312"/>
                <w:sz w:val="32"/>
              </w:rPr>
              <w:t>D.易损件除外（易损件须在投标文件中注明，否则视同为该车辆无易损件）。</w:t>
            </w:r>
          </w:p>
          <w:p>
            <w:pPr>
              <w:pStyle w:val="null3"/>
              <w:ind w:firstLine="640"/>
              <w:jc w:val="both"/>
            </w:pPr>
            <w:r>
              <w:rPr>
                <w:rFonts w:ascii="仿宋_GB2312" w:hAnsi="仿宋_GB2312" w:cs="仿宋_GB2312" w:eastAsia="仿宋_GB2312"/>
                <w:sz w:val="32"/>
              </w:rPr>
              <w:t>②在货物质保期内，中标人应对由于设计、工艺、质量（含环保节能要求（若有））及材料的缺陷而发生的任何不足或故障负责，并解决存在的问题。</w:t>
            </w:r>
          </w:p>
          <w:p>
            <w:pPr>
              <w:pStyle w:val="null3"/>
              <w:ind w:firstLine="640"/>
              <w:jc w:val="left"/>
            </w:pPr>
            <w:r>
              <w:rPr>
                <w:rFonts w:ascii="仿宋_GB2312" w:hAnsi="仿宋_GB2312" w:cs="仿宋_GB2312" w:eastAsia="仿宋_GB2312"/>
                <w:sz w:val="32"/>
              </w:rPr>
              <w:t>③产品验收合格，在质量保证期内，凡属产品本身引起的故障，供应商需免费更换新的且与原产品型号规格都一样的产品；凡属产品本身引起的故障，供应商负责免费维修，所有费用由供应商承担</w:t>
            </w:r>
            <w:r>
              <w:rPr>
                <w:rFonts w:ascii="仿宋_GB2312" w:hAnsi="仿宋_GB2312" w:cs="仿宋_GB2312" w:eastAsia="仿宋_GB2312"/>
                <w:sz w:val="32"/>
              </w:rPr>
              <w:t>。</w:t>
            </w:r>
          </w:p>
          <w:p>
            <w:pPr>
              <w:pStyle w:val="null3"/>
              <w:ind w:firstLine="640"/>
              <w:jc w:val="left"/>
            </w:pPr>
            <w:r>
              <w:rPr>
                <w:rFonts w:ascii="仿宋_GB2312" w:hAnsi="仿宋_GB2312" w:cs="仿宋_GB2312" w:eastAsia="仿宋_GB2312"/>
                <w:sz w:val="32"/>
              </w:rPr>
              <w:t>④</w:t>
            </w:r>
            <w:r>
              <w:rPr>
                <w:rFonts w:ascii="仿宋_GB2312" w:hAnsi="仿宋_GB2312" w:cs="仿宋_GB2312" w:eastAsia="仿宋_GB2312"/>
                <w:sz w:val="32"/>
              </w:rPr>
              <w:t>质量保证期内，如果证实货物是有缺陷的，包括潜在的缺陷或者使用不符合要求的材料等，中标供应商应立即免费维修或者更换有缺陷的货物或者部件，保证达到合同规定的技术以及性能要求。如果中标供应商在收到通知后</w:t>
            </w:r>
            <w:r>
              <w:rPr>
                <w:rFonts w:ascii="仿宋_GB2312" w:hAnsi="仿宋_GB2312" w:cs="仿宋_GB2312" w:eastAsia="仿宋_GB2312"/>
                <w:sz w:val="32"/>
              </w:rPr>
              <w:t>5天内没有弥补缺陷，采购人可自行采取必要的补救措施，但风险和费用由中标供应商承担，采购人同时保留通过法律途径进行索赔的权利。</w:t>
            </w:r>
          </w:p>
          <w:p>
            <w:pPr>
              <w:pStyle w:val="null3"/>
              <w:ind w:firstLine="640"/>
              <w:jc w:val="both"/>
            </w:pPr>
            <w:r>
              <w:rPr>
                <w:rFonts w:ascii="仿宋_GB2312" w:hAnsi="仿宋_GB2312" w:cs="仿宋_GB2312" w:eastAsia="仿宋_GB2312"/>
                <w:sz w:val="32"/>
              </w:rPr>
              <w:t>⑤质保期内每季度需上门回访一次，并做好回访记录。</w:t>
            </w:r>
          </w:p>
          <w:p>
            <w:pPr>
              <w:pStyle w:val="null3"/>
              <w:ind w:firstLine="640"/>
              <w:jc w:val="both"/>
            </w:pPr>
            <w:r>
              <w:rPr>
                <w:rFonts w:ascii="仿宋_GB2312" w:hAnsi="仿宋_GB2312" w:cs="仿宋_GB2312" w:eastAsia="仿宋_GB2312"/>
                <w:sz w:val="32"/>
              </w:rPr>
              <w:t>⑥</w:t>
            </w:r>
            <w:r>
              <w:rPr>
                <w:rFonts w:ascii="仿宋_GB2312" w:hAnsi="仿宋_GB2312" w:cs="仿宋_GB2312" w:eastAsia="仿宋_GB2312"/>
                <w:sz w:val="32"/>
              </w:rPr>
              <w:t>质保期内一年两次维护保养。</w:t>
            </w:r>
            <w:r>
              <w:rPr>
                <w:rFonts w:ascii="仿宋_GB2312" w:hAnsi="仿宋_GB2312" w:cs="仿宋_GB2312" w:eastAsia="仿宋_GB2312"/>
                <w:sz w:val="32"/>
              </w:rPr>
              <w:t>质保期内需保证充足的易损件、消耗品、常规配件，易损件、消耗品、常规配件各项配备数量不少于</w:t>
            </w:r>
            <w:r>
              <w:rPr>
                <w:rFonts w:ascii="仿宋_GB2312" w:hAnsi="仿宋_GB2312" w:cs="仿宋_GB2312" w:eastAsia="仿宋_GB2312"/>
                <w:sz w:val="32"/>
              </w:rPr>
              <w:t>16件。</w:t>
            </w:r>
          </w:p>
          <w:p>
            <w:pPr>
              <w:pStyle w:val="null3"/>
              <w:ind w:firstLine="640"/>
              <w:jc w:val="both"/>
            </w:pPr>
            <w:r>
              <w:rPr>
                <w:rFonts w:ascii="仿宋_GB2312" w:hAnsi="仿宋_GB2312" w:cs="仿宋_GB2312" w:eastAsia="仿宋_GB2312"/>
                <w:sz w:val="32"/>
              </w:rPr>
              <w:t>⑦</w:t>
            </w:r>
            <w:r>
              <w:rPr>
                <w:rFonts w:ascii="仿宋_GB2312" w:hAnsi="仿宋_GB2312" w:cs="仿宋_GB2312" w:eastAsia="仿宋_GB2312"/>
                <w:sz w:val="32"/>
              </w:rPr>
              <w:t>质保期外</w:t>
            </w:r>
            <w:r>
              <w:rPr>
                <w:rFonts w:ascii="仿宋_GB2312" w:hAnsi="仿宋_GB2312" w:cs="仿宋_GB2312" w:eastAsia="仿宋_GB2312"/>
                <w:sz w:val="32"/>
              </w:rPr>
              <w:t>售后服务：</w:t>
            </w:r>
            <w:r>
              <w:rPr>
                <w:rFonts w:ascii="仿宋_GB2312" w:hAnsi="仿宋_GB2312" w:cs="仿宋_GB2312" w:eastAsia="仿宋_GB2312"/>
                <w:sz w:val="32"/>
              </w:rPr>
              <w:t>a.售后响应时间：7*24小时响应，24小时内响应并解决故障。b.每年上门回访二次，并做好回访记录。c.售后服务人员需配备至少2人。d.提供易损耗产品备品备件价目表，并承诺质保期后的维修及备件优惠承诺。</w:t>
            </w:r>
          </w:p>
          <w:p>
            <w:pPr>
              <w:pStyle w:val="null3"/>
              <w:ind w:firstLine="640"/>
              <w:jc w:val="left"/>
            </w:pPr>
            <w:r>
              <w:rPr>
                <w:rFonts w:ascii="仿宋_GB2312" w:hAnsi="仿宋_GB2312" w:cs="仿宋_GB2312" w:eastAsia="仿宋_GB2312"/>
                <w:sz w:val="32"/>
              </w:rPr>
              <w:t>6）其他要求：</w:t>
            </w:r>
          </w:p>
          <w:p>
            <w:pPr>
              <w:pStyle w:val="null3"/>
              <w:ind w:firstLine="640"/>
              <w:jc w:val="left"/>
            </w:pPr>
            <w:r>
              <w:rPr>
                <w:rFonts w:ascii="仿宋_GB2312" w:hAnsi="仿宋_GB2312" w:cs="仿宋_GB2312" w:eastAsia="仿宋_GB2312"/>
                <w:sz w:val="32"/>
              </w:rPr>
              <w:t>①拟投标车辆必须纳入国家工业与信息化部《汽车产品公告》。</w:t>
            </w:r>
          </w:p>
          <w:p>
            <w:pPr>
              <w:pStyle w:val="null3"/>
              <w:ind w:firstLine="640"/>
              <w:jc w:val="both"/>
            </w:pPr>
            <w:r>
              <w:rPr>
                <w:rFonts w:ascii="仿宋_GB2312" w:hAnsi="仿宋_GB2312" w:cs="仿宋_GB2312" w:eastAsia="仿宋_GB2312"/>
                <w:sz w:val="32"/>
              </w:rPr>
              <w:t>②</w:t>
            </w:r>
            <w:r>
              <w:rPr>
                <w:rFonts w:ascii="仿宋_GB2312" w:hAnsi="仿宋_GB2312" w:cs="仿宋_GB2312" w:eastAsia="仿宋_GB2312"/>
                <w:sz w:val="32"/>
              </w:rPr>
              <w:t>供应商应保证货物是全新、未使用过的原装合格正品。并完全符合合同规定的质量、规格和性能的要求。供应商应保证所提供的货物经正确安装、正常运转和保养后，在其使用寿命期内应具有满意的性能。在货物质量保证期内供应商应对由于材料的缺陷而发生的任何不足或者故障负责。所投产品应提供详细的技术资料，工信部公布的数据或技术检验报告或图纸、实拍照片等或性能参数说明等详细资料。</w:t>
            </w:r>
          </w:p>
          <w:p>
            <w:pPr>
              <w:pStyle w:val="null3"/>
              <w:ind w:firstLine="640"/>
              <w:jc w:val="left"/>
            </w:pPr>
            <w:r>
              <w:rPr>
                <w:rFonts w:ascii="仿宋_GB2312" w:hAnsi="仿宋_GB2312" w:cs="仿宋_GB2312" w:eastAsia="仿宋_GB2312"/>
                <w:sz w:val="32"/>
              </w:rPr>
              <w:t>③</w:t>
            </w:r>
            <w:r>
              <w:rPr>
                <w:rFonts w:ascii="仿宋_GB2312" w:hAnsi="仿宋_GB2312" w:cs="仿宋_GB2312" w:eastAsia="仿宋_GB2312"/>
                <w:sz w:val="32"/>
              </w:rPr>
              <w:t>货物必须为合格产品，质量达到国家有关标准，供应商供货时应当提供有关货物的合格证明材料等。</w:t>
            </w:r>
          </w:p>
          <w:p>
            <w:pPr>
              <w:pStyle w:val="null3"/>
              <w:ind w:firstLine="640"/>
              <w:jc w:val="both"/>
            </w:pPr>
            <w:r>
              <w:rPr>
                <w:rFonts w:ascii="仿宋_GB2312" w:hAnsi="仿宋_GB2312" w:cs="仿宋_GB2312" w:eastAsia="仿宋_GB2312"/>
                <w:sz w:val="32"/>
              </w:rPr>
              <w:t>④供应商应配备的售后服务人员应是具有一定专业技术和服务水平的人员，售后服务人员不少于2人，需提供售后服务人员花名册、社保证明、身份证、联系方式及相关维修工技能证书。</w:t>
            </w:r>
          </w:p>
          <w:p>
            <w:pPr>
              <w:pStyle w:val="null3"/>
              <w:ind w:firstLine="640"/>
              <w:jc w:val="left"/>
            </w:pPr>
            <w:r>
              <w:rPr>
                <w:rFonts w:ascii="仿宋_GB2312" w:hAnsi="仿宋_GB2312" w:cs="仿宋_GB2312" w:eastAsia="仿宋_GB2312"/>
                <w:sz w:val="32"/>
              </w:rPr>
              <w:t>7）知识产权</w:t>
            </w:r>
          </w:p>
          <w:p>
            <w:pPr>
              <w:pStyle w:val="null3"/>
              <w:ind w:firstLine="640"/>
              <w:jc w:val="both"/>
            </w:pPr>
            <w:r>
              <w:rPr>
                <w:rFonts w:ascii="仿宋_GB2312" w:hAnsi="仿宋_GB2312" w:cs="仿宋_GB2312" w:eastAsia="仿宋_GB2312"/>
                <w:sz w:val="32"/>
              </w:rPr>
              <w:t>①投标人在提交投标文件时，提供相关知识产权证明，并承诺不侵犯他人的知识产权（格式自拟）。中标人应在签订合同时，对其所使用的知识产权进行明确声明和保证，否则将承担相应的法律责任。</w:t>
            </w:r>
          </w:p>
          <w:p>
            <w:pPr>
              <w:pStyle w:val="null3"/>
              <w:ind w:firstLine="640"/>
              <w:jc w:val="both"/>
            </w:pPr>
            <w:r>
              <w:rPr>
                <w:rFonts w:ascii="仿宋_GB2312" w:hAnsi="仿宋_GB2312" w:cs="仿宋_GB2312" w:eastAsia="仿宋_GB2312"/>
                <w:sz w:val="32"/>
              </w:rPr>
              <w:t>②投标人应保证在本项目使用的任何产品和服务（包括部分使用）时，不会产生因第三方提出侵犯其专利权、商标权或其它知识产权而引起的法律和经济纠纷，如因专利权、商标权或其它知识产权而引起法律和经济纠纷，由投标人承担所有相关责任的同时不得耽误本项目。</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640"/>
              <w:jc w:val="left"/>
            </w:pPr>
            <w:r>
              <w:rPr>
                <w:rFonts w:ascii="仿宋_GB2312" w:hAnsi="仿宋_GB2312" w:cs="仿宋_GB2312" w:eastAsia="仿宋_GB2312"/>
                <w:sz w:val="32"/>
              </w:rPr>
              <w:t>（</w:t>
            </w:r>
            <w:r>
              <w:rPr>
                <w:rFonts w:ascii="仿宋_GB2312" w:hAnsi="仿宋_GB2312" w:cs="仿宋_GB2312" w:eastAsia="仿宋_GB2312"/>
                <w:sz w:val="32"/>
              </w:rPr>
              <w:t>1）交货时间</w:t>
            </w:r>
            <w:r>
              <w:rPr>
                <w:rFonts w:ascii="仿宋_GB2312" w:hAnsi="仿宋_GB2312" w:cs="仿宋_GB2312" w:eastAsia="仿宋_GB2312"/>
                <w:sz w:val="32"/>
              </w:rPr>
              <w:t>：</w:t>
            </w:r>
            <w:r>
              <w:rPr>
                <w:rFonts w:ascii="仿宋_GB2312" w:hAnsi="仿宋_GB2312" w:cs="仿宋_GB2312" w:eastAsia="仿宋_GB2312"/>
                <w:sz w:val="32"/>
                <w:u w:val="single"/>
              </w:rPr>
              <w:t>签订合同后</w:t>
            </w:r>
            <w:r>
              <w:rPr>
                <w:rFonts w:ascii="仿宋_GB2312" w:hAnsi="仿宋_GB2312" w:cs="仿宋_GB2312" w:eastAsia="仿宋_GB2312"/>
                <w:sz w:val="32"/>
                <w:u w:val="single"/>
              </w:rPr>
              <w:t>25</w:t>
            </w:r>
            <w:r>
              <w:rPr>
                <w:rFonts w:ascii="仿宋_GB2312" w:hAnsi="仿宋_GB2312" w:cs="仿宋_GB2312" w:eastAsia="仿宋_GB2312"/>
                <w:sz w:val="32"/>
                <w:u w:val="single"/>
              </w:rPr>
              <w:t>天（日历日）内完成交付。</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2）</w:t>
            </w:r>
            <w:r>
              <w:rPr>
                <w:rFonts w:ascii="仿宋_GB2312" w:hAnsi="仿宋_GB2312" w:cs="仿宋_GB2312" w:eastAsia="仿宋_GB2312"/>
                <w:sz w:val="32"/>
              </w:rPr>
              <w:t>付款方式：双方签订合同后，采购人在货到验收合格之日起</w:t>
            </w:r>
            <w:r>
              <w:rPr>
                <w:rFonts w:ascii="仿宋_GB2312" w:hAnsi="仿宋_GB2312" w:cs="仿宋_GB2312" w:eastAsia="仿宋_GB2312"/>
                <w:sz w:val="32"/>
              </w:rPr>
              <w:t>10</w:t>
            </w:r>
            <w:r>
              <w:rPr>
                <w:rFonts w:ascii="仿宋_GB2312" w:hAnsi="仿宋_GB2312" w:cs="仿宋_GB2312" w:eastAsia="仿宋_GB2312"/>
                <w:sz w:val="32"/>
              </w:rPr>
              <w:t>个工作日内向中标人支付合同总金额的</w:t>
            </w:r>
            <w:r>
              <w:rPr>
                <w:rFonts w:ascii="仿宋_GB2312" w:hAnsi="仿宋_GB2312" w:cs="仿宋_GB2312" w:eastAsia="仿宋_GB2312"/>
                <w:sz w:val="32"/>
              </w:rPr>
              <w:t>95%;剩余5%合同总金额转为质量保证金，待质量保证期满且产品无质量问题后，中标人向采购人提交质量保证金退还申请，采购人收到退还申请后完成质量保证金退还。采购人收到付款申请和发票后，完成款项支付。</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3）</w:t>
            </w:r>
            <w:r>
              <w:rPr>
                <w:rFonts w:ascii="仿宋_GB2312" w:hAnsi="仿宋_GB2312" w:cs="仿宋_GB2312" w:eastAsia="仿宋_GB2312"/>
                <w:sz w:val="32"/>
              </w:rPr>
              <w:t>验收标准：中标供应商与采购人应严格按照《财政部关于进一步加强政府采购需求和履约验收管理的指导意见》（财库〔</w:t>
            </w:r>
            <w:r>
              <w:rPr>
                <w:rFonts w:ascii="仿宋_GB2312" w:hAnsi="仿宋_GB2312" w:cs="仿宋_GB2312" w:eastAsia="仿宋_GB2312"/>
                <w:sz w:val="32"/>
              </w:rPr>
              <w:t>2016〕205号）文件及相关法律法规规定、招标文件的项目服务要求、中标人的投标文件以及合同约定标准进行验收。</w:t>
            </w:r>
          </w:p>
          <w:p>
            <w:pPr>
              <w:pStyle w:val="null3"/>
              <w:ind w:firstLine="640"/>
              <w:jc w:val="left"/>
            </w:pPr>
            <w:r>
              <w:rPr>
                <w:rFonts w:ascii="仿宋_GB2312" w:hAnsi="仿宋_GB2312" w:cs="仿宋_GB2312" w:eastAsia="仿宋_GB2312"/>
                <w:sz w:val="32"/>
              </w:rPr>
              <w:t>（</w:t>
            </w:r>
            <w:r>
              <w:rPr>
                <w:rFonts w:ascii="仿宋_GB2312" w:hAnsi="仿宋_GB2312" w:cs="仿宋_GB2312" w:eastAsia="仿宋_GB2312"/>
                <w:sz w:val="32"/>
              </w:rPr>
              <w:t>4）交货</w:t>
            </w:r>
            <w:r>
              <w:rPr>
                <w:rFonts w:ascii="仿宋_GB2312" w:hAnsi="仿宋_GB2312" w:cs="仿宋_GB2312" w:eastAsia="仿宋_GB2312"/>
                <w:sz w:val="32"/>
              </w:rPr>
              <w:t>地点：</w:t>
            </w:r>
            <w:r>
              <w:rPr>
                <w:rFonts w:ascii="仿宋_GB2312" w:hAnsi="仿宋_GB2312" w:cs="仿宋_GB2312" w:eastAsia="仿宋_GB2312"/>
                <w:sz w:val="32"/>
              </w:rPr>
              <w:t>采购人指定地点</w:t>
            </w:r>
          </w:p>
          <w:p>
            <w:pPr>
              <w:pStyle w:val="null3"/>
              <w:ind w:firstLine="640"/>
              <w:jc w:val="both"/>
            </w:pPr>
            <w:r>
              <w:rPr>
                <w:rFonts w:ascii="仿宋_GB2312" w:hAnsi="仿宋_GB2312" w:cs="仿宋_GB2312" w:eastAsia="仿宋_GB2312"/>
                <w:sz w:val="32"/>
              </w:rPr>
              <w:t>（</w:t>
            </w:r>
            <w:r>
              <w:rPr>
                <w:rFonts w:ascii="仿宋_GB2312" w:hAnsi="仿宋_GB2312" w:cs="仿宋_GB2312" w:eastAsia="仿宋_GB2312"/>
                <w:sz w:val="32"/>
              </w:rPr>
              <w:t>5）服务要求</w:t>
            </w:r>
          </w:p>
          <w:p>
            <w:pPr>
              <w:pStyle w:val="null3"/>
              <w:ind w:firstLine="640"/>
              <w:jc w:val="both"/>
            </w:pPr>
            <w:r>
              <w:rPr>
                <w:rFonts w:ascii="仿宋_GB2312" w:hAnsi="仿宋_GB2312" w:cs="仿宋_GB2312" w:eastAsia="仿宋_GB2312"/>
                <w:sz w:val="32"/>
              </w:rPr>
              <w:t>1）配送、交货要求</w:t>
            </w:r>
          </w:p>
          <w:p>
            <w:pPr>
              <w:pStyle w:val="null3"/>
              <w:ind w:firstLine="640"/>
              <w:jc w:val="both"/>
            </w:pPr>
            <w:r>
              <w:rPr>
                <w:rFonts w:ascii="仿宋_GB2312" w:hAnsi="仿宋_GB2312" w:cs="仿宋_GB2312" w:eastAsia="仿宋_GB2312"/>
                <w:sz w:val="32"/>
              </w:rPr>
              <w:t>①为了保证货物在运输和装卸过程中的安全，货物包装应符合国家或行业标准规定。包装均应有良好的防潮、防震、防锈、防野蛮装卸及防碰撞的措施，以确保货物安全运抵指定地点。凡由于包装不良造成的损失和由此产生的费用均由中标人承担。</w:t>
            </w:r>
          </w:p>
          <w:p>
            <w:pPr>
              <w:pStyle w:val="null3"/>
              <w:ind w:firstLine="640"/>
              <w:jc w:val="both"/>
            </w:pPr>
            <w:r>
              <w:rPr>
                <w:rFonts w:ascii="仿宋_GB2312" w:hAnsi="仿宋_GB2312" w:cs="仿宋_GB2312" w:eastAsia="仿宋_GB2312"/>
                <w:sz w:val="32"/>
              </w:rPr>
              <w:t>②中标人应保证货物为全新未使用货物且具备满足本项目配送需求的运输能力，保证准时、准点将货物妥善送达采购人指定交货地点。货物符合实行国家“三包”规定的，应执行“三包”规定；中标人供货时须提供产品出厂合格证和产品合格材料。</w:t>
            </w:r>
          </w:p>
          <w:p>
            <w:pPr>
              <w:pStyle w:val="null3"/>
              <w:ind w:firstLine="640"/>
              <w:jc w:val="both"/>
            </w:pPr>
            <w:r>
              <w:rPr>
                <w:rFonts w:ascii="仿宋_GB2312" w:hAnsi="仿宋_GB2312" w:cs="仿宋_GB2312" w:eastAsia="仿宋_GB2312"/>
                <w:sz w:val="32"/>
              </w:rPr>
              <w:t>③中标人应在25日内完成供货、安装及完成验收。在交付货物时，中标人须随货提供产品合格证、合格材料、发货清单，以便采购人验收。</w:t>
            </w:r>
          </w:p>
          <w:p>
            <w:pPr>
              <w:pStyle w:val="null3"/>
              <w:ind w:firstLine="640"/>
              <w:jc w:val="both"/>
            </w:pPr>
            <w:r>
              <w:rPr>
                <w:rFonts w:ascii="仿宋_GB2312" w:hAnsi="仿宋_GB2312" w:cs="仿宋_GB2312" w:eastAsia="仿宋_GB2312"/>
                <w:sz w:val="32"/>
              </w:rPr>
              <w:t>2）合同转让</w:t>
            </w:r>
          </w:p>
          <w:p>
            <w:pPr>
              <w:pStyle w:val="null3"/>
              <w:ind w:firstLine="640"/>
              <w:jc w:val="both"/>
            </w:pPr>
            <w:r>
              <w:rPr>
                <w:rFonts w:ascii="仿宋_GB2312" w:hAnsi="仿宋_GB2312" w:cs="仿宋_GB2312" w:eastAsia="仿宋_GB2312"/>
                <w:sz w:val="32"/>
              </w:rPr>
              <w:t>①本项目不得转包他人，如转包采购人有权终止合同，所带来的一切损失由中标人负责。因包装问题造成货物及配件的损坏、丢失等损失由中标人承担。中标人必须满足采购人根据需要在产品上加注标识的要求。</w:t>
            </w:r>
          </w:p>
          <w:p>
            <w:pPr>
              <w:pStyle w:val="null3"/>
              <w:ind w:firstLine="640"/>
              <w:jc w:val="both"/>
            </w:pPr>
            <w:r>
              <w:rPr>
                <w:rFonts w:ascii="仿宋_GB2312" w:hAnsi="仿宋_GB2312" w:cs="仿宋_GB2312" w:eastAsia="仿宋_GB2312"/>
                <w:sz w:val="32"/>
              </w:rPr>
              <w:t>3）退换货要求</w:t>
            </w:r>
          </w:p>
          <w:p>
            <w:pPr>
              <w:pStyle w:val="null3"/>
              <w:ind w:firstLine="640"/>
              <w:jc w:val="both"/>
            </w:pPr>
            <w:r>
              <w:rPr>
                <w:rFonts w:ascii="仿宋_GB2312" w:hAnsi="仿宋_GB2312" w:cs="仿宋_GB2312" w:eastAsia="仿宋_GB2312"/>
                <w:sz w:val="32"/>
              </w:rPr>
              <w:t>①如发现中标人所交付的货物有次品、损坏或其他不符合本项目的采购文件要求或不能满足投标文件有关承诺等情况，采购人有权提出退换货处理或按违约处理。由中标人负责对需退换货的产品做好相关记录，经中标人、采购人双方签字确认后，方可进行退换货品的工作。</w:t>
            </w:r>
          </w:p>
          <w:p>
            <w:pPr>
              <w:pStyle w:val="null3"/>
              <w:ind w:firstLine="640"/>
              <w:jc w:val="both"/>
            </w:pPr>
            <w:r>
              <w:rPr>
                <w:rFonts w:ascii="仿宋_GB2312" w:hAnsi="仿宋_GB2312" w:cs="仿宋_GB2312" w:eastAsia="仿宋_GB2312"/>
                <w:sz w:val="32"/>
              </w:rPr>
              <w:t>②中标人须在确认后10日历天内完成所有的退换货工作，退换货工作包括货品的运输、搬运、堆放等，且由此产生的一切费用由中标人承担。</w:t>
            </w:r>
          </w:p>
          <w:p>
            <w:pPr>
              <w:pStyle w:val="null3"/>
              <w:ind w:firstLine="640"/>
              <w:jc w:val="both"/>
            </w:pPr>
            <w:r>
              <w:rPr>
                <w:rFonts w:ascii="仿宋_GB2312" w:hAnsi="仿宋_GB2312" w:cs="仿宋_GB2312" w:eastAsia="仿宋_GB2312"/>
                <w:sz w:val="32"/>
              </w:rPr>
              <w:t>③本项目换货后的产品须满足招标文件要求及投标文件承诺，不得低于原货品的标准要求；中标人也可经采购人同意后，选择同档次或优于原货品的同类产品替换原货品。</w:t>
            </w:r>
          </w:p>
          <w:p>
            <w:pPr>
              <w:pStyle w:val="null3"/>
              <w:ind w:firstLine="640"/>
              <w:jc w:val="both"/>
            </w:pPr>
            <w:r>
              <w:rPr>
                <w:rFonts w:ascii="仿宋_GB2312" w:hAnsi="仿宋_GB2312" w:cs="仿宋_GB2312" w:eastAsia="仿宋_GB2312"/>
                <w:sz w:val="32"/>
              </w:rPr>
              <w:t>④在采购人签收之前，货物的所有权和风险属于中标人，货物发生遗失、损坏由中标人负责。</w:t>
            </w:r>
          </w:p>
          <w:p>
            <w:pPr>
              <w:pStyle w:val="null3"/>
              <w:ind w:firstLine="640"/>
              <w:jc w:val="both"/>
            </w:pPr>
            <w:r>
              <w:rPr>
                <w:rFonts w:ascii="仿宋_GB2312" w:hAnsi="仿宋_GB2312" w:cs="仿宋_GB2312" w:eastAsia="仿宋_GB2312"/>
                <w:sz w:val="32"/>
              </w:rPr>
              <w:t>⑤中标人须严格按照采购人的指令配送商品的数量，不得随意增减数量，否则，采购人有权拒收。如因市场流通问题确实需要变更的，应事先书面申请，并经采购人同意后方可改变。除客观不可抗力外，中标人不得更改送货内容。如确需变更供货内容的，中标人应在得知情况的同时告知采购人并征得采购人同意，经发现中标人有私自更改清单中货品时以违约论处，由此产生的一切损失和费用由中标人承担。</w:t>
            </w:r>
          </w:p>
          <w:p>
            <w:pPr>
              <w:pStyle w:val="null3"/>
              <w:ind w:firstLine="640"/>
              <w:jc w:val="left"/>
            </w:pPr>
            <w:r>
              <w:rPr>
                <w:rFonts w:ascii="仿宋_GB2312" w:hAnsi="仿宋_GB2312" w:cs="仿宋_GB2312" w:eastAsia="仿宋_GB2312"/>
                <w:sz w:val="32"/>
              </w:rPr>
              <w:t>供货期内出现上述情况，采购人有权取消中标人供货资格，终止中标人供货合同。</w:t>
            </w:r>
          </w:p>
          <w:p>
            <w:pPr>
              <w:pStyle w:val="null3"/>
              <w:ind w:firstLine="640"/>
              <w:jc w:val="both"/>
            </w:pPr>
            <w:r>
              <w:rPr>
                <w:rFonts w:ascii="仿宋_GB2312" w:hAnsi="仿宋_GB2312" w:cs="仿宋_GB2312" w:eastAsia="仿宋_GB2312"/>
                <w:sz w:val="32"/>
              </w:rPr>
              <w:t>⑥中标人不能按核定的供货价交付中标商品、不能提供与其承诺相符的服务或中标人存在违反招标文件和合同的行为，并且不予纠正的，采购人将有权取消合同。此项下违约责任包括但不限于下列各项：</w:t>
            </w:r>
          </w:p>
          <w:p>
            <w:pPr>
              <w:pStyle w:val="null3"/>
              <w:ind w:firstLine="640"/>
              <w:jc w:val="left"/>
            </w:pPr>
            <w:r>
              <w:rPr>
                <w:rFonts w:ascii="仿宋_GB2312" w:hAnsi="仿宋_GB2312" w:cs="仿宋_GB2312" w:eastAsia="仿宋_GB2312"/>
                <w:sz w:val="32"/>
              </w:rPr>
              <w:t>A.中标人在签订合同后，在承诺的交货时间内不能供货的。</w:t>
            </w:r>
          </w:p>
          <w:p>
            <w:pPr>
              <w:pStyle w:val="null3"/>
              <w:ind w:firstLine="640"/>
              <w:jc w:val="left"/>
            </w:pPr>
            <w:r>
              <w:rPr>
                <w:rFonts w:ascii="仿宋_GB2312" w:hAnsi="仿宋_GB2312" w:cs="仿宋_GB2312" w:eastAsia="仿宋_GB2312"/>
                <w:sz w:val="32"/>
              </w:rPr>
              <w:t>B.中标人未能提供承诺的服务的。</w:t>
            </w:r>
          </w:p>
          <w:p>
            <w:pPr>
              <w:pStyle w:val="null3"/>
              <w:ind w:firstLine="640"/>
              <w:jc w:val="left"/>
            </w:pPr>
            <w:r>
              <w:rPr>
                <w:rFonts w:ascii="仿宋_GB2312" w:hAnsi="仿宋_GB2312" w:cs="仿宋_GB2312" w:eastAsia="仿宋_GB2312"/>
                <w:sz w:val="32"/>
              </w:rPr>
              <w:t>C.中标商品在质保期出现损坏的，中标人应承诺提供替换服务，因替换货物产生的费用由中标人负责。</w:t>
            </w:r>
          </w:p>
          <w:p>
            <w:pPr>
              <w:pStyle w:val="null3"/>
              <w:ind w:firstLine="640"/>
              <w:jc w:val="left"/>
            </w:pPr>
            <w:r>
              <w:rPr>
                <w:rFonts w:ascii="仿宋_GB2312" w:hAnsi="仿宋_GB2312" w:cs="仿宋_GB2312" w:eastAsia="仿宋_GB2312"/>
                <w:sz w:val="32"/>
              </w:rPr>
              <w:t>D.中标人的送货单必须详细注明商品的品牌、型号、单价、数量、送货单不得涂改。标记不清的，采购人将拒绝签收。</w:t>
            </w:r>
          </w:p>
          <w:p>
            <w:pPr>
              <w:pStyle w:val="null3"/>
              <w:ind w:firstLine="640"/>
              <w:jc w:val="left"/>
            </w:pPr>
            <w:r>
              <w:rPr>
                <w:rFonts w:ascii="仿宋_GB2312" w:hAnsi="仿宋_GB2312" w:cs="仿宋_GB2312" w:eastAsia="仿宋_GB2312"/>
                <w:sz w:val="32"/>
              </w:rPr>
              <w:t>E.结算期末中标人还应提供送货清单供采购人结算。</w:t>
            </w:r>
          </w:p>
          <w:p>
            <w:pPr>
              <w:pStyle w:val="null3"/>
              <w:ind w:firstLine="640"/>
              <w:jc w:val="both"/>
            </w:pPr>
            <w:r>
              <w:rPr>
                <w:rFonts w:ascii="仿宋_GB2312" w:hAnsi="仿宋_GB2312" w:cs="仿宋_GB2312" w:eastAsia="仿宋_GB2312"/>
                <w:sz w:val="32"/>
              </w:rPr>
              <w:t>4）售后服务</w:t>
            </w:r>
          </w:p>
          <w:p>
            <w:pPr>
              <w:pStyle w:val="null3"/>
              <w:ind w:firstLine="640"/>
              <w:jc w:val="both"/>
            </w:pPr>
            <w:r>
              <w:rPr>
                <w:rFonts w:ascii="仿宋_GB2312" w:hAnsi="仿宋_GB2312" w:cs="仿宋_GB2312" w:eastAsia="仿宋_GB2312"/>
                <w:sz w:val="32"/>
              </w:rPr>
              <w:t>①货物整体质保半年（交货之日起计算），前3个月内货物出现质量问题，对应货物整体更换新品，更换新品从更换之日起重新计算半年质保期。</w:t>
            </w:r>
          </w:p>
          <w:p>
            <w:pPr>
              <w:pStyle w:val="null3"/>
              <w:ind w:firstLine="640"/>
              <w:jc w:val="left"/>
            </w:pPr>
            <w:r>
              <w:rPr>
                <w:rFonts w:ascii="仿宋_GB2312" w:hAnsi="仿宋_GB2312" w:cs="仿宋_GB2312" w:eastAsia="仿宋_GB2312"/>
                <w:sz w:val="32"/>
              </w:rPr>
              <w:t>②质量保证期内，如果证实货物是有缺陷的，包括潜在的缺陷或者使用不符合要求的材料等，中标供应商应立即免费维修或者更换有缺陷的货物或者部件，保证达到合同规定的技术以及性能要求。如果中标供应商在收到通知后5天内没有弥补缺陷，采购人可自行采取必要的补救措施，但风险和费用由中标供应商承担，采购人同时保留通过法律途径进行索赔的权利。</w:t>
            </w:r>
          </w:p>
          <w:p>
            <w:pPr>
              <w:pStyle w:val="null3"/>
              <w:ind w:firstLine="640"/>
              <w:jc w:val="both"/>
            </w:pPr>
            <w:r>
              <w:rPr>
                <w:rFonts w:ascii="仿宋_GB2312" w:hAnsi="仿宋_GB2312" w:cs="仿宋_GB2312" w:eastAsia="仿宋_GB2312"/>
                <w:sz w:val="32"/>
              </w:rPr>
              <w:t>③同批次垃圾桶中10%及以上垃圾桶桶身出现明显裂缝的，中标供应商应在15天内更换该批次垃圾桶，采购人同时保留要求中标供应商进行经济赔偿的权利。</w:t>
            </w:r>
          </w:p>
          <w:p>
            <w:pPr>
              <w:pStyle w:val="null3"/>
              <w:ind w:firstLine="640"/>
              <w:jc w:val="both"/>
            </w:pPr>
            <w:r>
              <w:rPr>
                <w:rFonts w:ascii="仿宋_GB2312" w:hAnsi="仿宋_GB2312" w:cs="仿宋_GB2312" w:eastAsia="仿宋_GB2312"/>
                <w:sz w:val="32"/>
              </w:rPr>
              <w:t>④维修服务要求：质保期内，在接到采购人的故障通知后，中标供应商须在24小时内作出响应，并在3天内修复货物。</w:t>
            </w:r>
          </w:p>
          <w:p>
            <w:pPr>
              <w:pStyle w:val="null3"/>
              <w:ind w:firstLine="640"/>
              <w:jc w:val="left"/>
            </w:pPr>
            <w:r>
              <w:rPr>
                <w:rFonts w:ascii="仿宋_GB2312" w:hAnsi="仿宋_GB2312" w:cs="仿宋_GB2312" w:eastAsia="仿宋_GB2312"/>
                <w:sz w:val="32"/>
              </w:rPr>
              <w:t>6）其他要求：</w:t>
            </w:r>
          </w:p>
          <w:p>
            <w:pPr>
              <w:pStyle w:val="null3"/>
              <w:ind w:firstLine="640"/>
              <w:jc w:val="both"/>
            </w:pPr>
            <w:r>
              <w:rPr>
                <w:rFonts w:ascii="仿宋_GB2312" w:hAnsi="仿宋_GB2312" w:cs="仿宋_GB2312" w:eastAsia="仿宋_GB2312"/>
                <w:sz w:val="32"/>
              </w:rPr>
              <w:t>①供应商应保证货物是全新、未使用过的原装合格正品。并完全符合合同规定的质量、规格和性能的要求。供应商应保证所提供的货物经正确安装、正常运转和保养后，在其使用寿命期内应具有满意的性能。在货物质量保证期内供应商应对由于材料的缺陷而发生的任何不足或者故障负责。所投产品应提供详细的技术资料或技术检验报告或图纸、实拍照片等或性能参数说明等详细资料。</w:t>
            </w:r>
          </w:p>
          <w:p>
            <w:pPr>
              <w:pStyle w:val="null3"/>
              <w:ind w:firstLine="640"/>
              <w:jc w:val="left"/>
            </w:pPr>
            <w:r>
              <w:rPr>
                <w:rFonts w:ascii="仿宋_GB2312" w:hAnsi="仿宋_GB2312" w:cs="仿宋_GB2312" w:eastAsia="仿宋_GB2312"/>
                <w:sz w:val="32"/>
              </w:rPr>
              <w:t>②货物必须为合格产品，质量达到国家有关标准，供应商供货时应当提供有关货物的合格证明材料等。</w:t>
            </w:r>
          </w:p>
        </w:tc>
      </w:tr>
    </w:tbl>
    <w:p>
      <w:pPr>
        <w:pStyle w:val="null3"/>
        <w:ind w:firstLine="480"/>
        <w:jc w:val="both"/>
      </w:pPr>
      <w:r>
        <w:rPr>
          <w:rFonts w:ascii="仿宋_GB2312" w:hAnsi="仿宋_GB2312" w:cs="仿宋_GB2312" w:eastAsia="仿宋_GB2312"/>
        </w:rPr>
        <w:t>其他商务要求</w:t>
      </w:r>
    </w:p>
    <w:p>
      <w:pPr>
        <w:pStyle w:val="null3"/>
        <w:jc w:val="left"/>
      </w:pPr>
      <w:r>
        <w:rPr>
          <w:rFonts w:ascii="仿宋_GB2312" w:hAnsi="仿宋_GB2312" w:cs="仿宋_GB2312" w:eastAsia="仿宋_GB2312"/>
        </w:rPr>
        <w:t>/</w:t>
      </w:r>
    </w:p>
    <w:p>
      <w:pPr>
        <w:pStyle w:val="null3"/>
        <w:jc w:val="left"/>
        <w:outlineLvl w:val="2"/>
      </w:pPr>
      <w:r>
        <w:rPr>
          <w:rFonts w:ascii="仿宋_GB2312" w:hAnsi="仿宋_GB2312" w:cs="仿宋_GB2312" w:eastAsia="仿宋_GB2312"/>
          <w:sz w:val="28"/>
          <w:b/>
        </w:rPr>
        <w:t>四、其他事项</w:t>
      </w:r>
    </w:p>
    <w:p>
      <w:pPr>
        <w:pStyle w:val="null3"/>
        <w:ind w:firstLine="480"/>
        <w:jc w:val="both"/>
      </w:pPr>
      <w:r>
        <w:rPr>
          <w:rFonts w:ascii="仿宋_GB2312" w:hAnsi="仿宋_GB2312" w:cs="仿宋_GB2312" w:eastAsia="仿宋_GB2312"/>
        </w:rPr>
        <w:t>1、除招标文件另有规定外，若出现有关法律、法规和规章有强制性规定但招标文件未列明的情形，则投标人应按照有关法律、法规和规章强制性规定执行。</w:t>
      </w:r>
    </w:p>
    <w:p>
      <w:pPr>
        <w:pStyle w:val="null3"/>
        <w:ind w:firstLine="480"/>
        <w:jc w:val="both"/>
      </w:pPr>
      <w:r>
        <w:rPr>
          <w:rFonts w:ascii="仿宋_GB2312" w:hAnsi="仿宋_GB2312" w:cs="仿宋_GB2312" w:eastAsia="仿宋_GB2312"/>
        </w:rPr>
        <w:t>2、其他：</w:t>
      </w:r>
    </w:p>
    <w:p>
      <w:pPr>
        <w:pStyle w:val="null3"/>
        <w:jc w:val="left"/>
      </w:pPr>
      <w:r>
        <w:rPr>
          <w:rFonts w:ascii="仿宋_GB2312" w:hAnsi="仿宋_GB2312" w:cs="仿宋_GB2312" w:eastAsia="仿宋_GB2312"/>
        </w:rPr>
        <w:t>/</w:t>
      </w:r>
    </w:p>
    <w:p>
      <w:pPr>
        <w:pStyle w:val="null3"/>
        <w:jc w:val="left"/>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评标办法</w:t>
      </w:r>
    </w:p>
    <w:p>
      <w:pPr>
        <w:pStyle w:val="null3"/>
        <w:jc w:val="left"/>
        <w:outlineLvl w:val="2"/>
      </w:pPr>
      <w:r>
        <w:rPr>
          <w:rFonts w:ascii="仿宋_GB2312" w:hAnsi="仿宋_GB2312" w:cs="仿宋_GB2312" w:eastAsia="仿宋_GB2312"/>
          <w:sz w:val="28"/>
          <w:b/>
        </w:rPr>
        <w:t>初步评审标准</w:t>
      </w:r>
    </w:p>
    <w:p>
      <w:pPr>
        <w:pStyle w:val="null3"/>
        <w:ind w:firstLine="480"/>
        <w:jc w:val="both"/>
      </w:pPr>
      <w:r>
        <w:rPr>
          <w:rFonts w:ascii="仿宋_GB2312" w:hAnsi="仿宋_GB2312" w:cs="仿宋_GB2312" w:eastAsia="仿宋_GB2312"/>
        </w:rPr>
        <w:t>一般资格审查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资格承诺函</w:t>
            </w:r>
          </w:p>
        </w:tc>
      </w:tr>
    </w:tbl>
    <w:p>
      <w:pPr>
        <w:pStyle w:val="null3"/>
        <w:ind w:firstLine="480"/>
        <w:jc w:val="both"/>
      </w:pPr>
      <w:r>
        <w:rPr>
          <w:rFonts w:ascii="仿宋_GB2312" w:hAnsi="仿宋_GB2312" w:cs="仿宋_GB2312" w:eastAsia="仿宋_GB2312"/>
        </w:rPr>
        <w:t>特定资格审查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单位负责人为同一人或者存在直接控股、管理关系的不同供应商，不得参加同一合同项下的政府采购活动；投标人未为本项目提供整体设计、规范编制或者项目管理、监理、检测等服务</w:t>
            </w:r>
          </w:p>
        </w:tc>
        <w:tc>
          <w:tcPr>
            <w:tcW w:type="dxa" w:w="3322"/>
          </w:tcPr>
          <w:p>
            <w:pPr>
              <w:pStyle w:val="null3"/>
              <w:jc w:val="left"/>
            </w:pPr>
            <w:r>
              <w:rPr>
                <w:rFonts w:ascii="仿宋_GB2312" w:hAnsi="仿宋_GB2312" w:cs="仿宋_GB2312" w:eastAsia="仿宋_GB2312"/>
              </w:rPr>
              <w:t>提供资格承诺函</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参加采购活动前三年内（成立不足三年的从成立之日起计算），无环保类行政处罚记录</w:t>
            </w:r>
          </w:p>
        </w:tc>
        <w:tc>
          <w:tcPr>
            <w:tcW w:type="dxa" w:w="3322"/>
          </w:tcPr>
          <w:p>
            <w:pPr>
              <w:pStyle w:val="null3"/>
              <w:jc w:val="left"/>
            </w:pPr>
            <w:r>
              <w:rPr>
                <w:rFonts w:ascii="仿宋_GB2312" w:hAnsi="仿宋_GB2312" w:cs="仿宋_GB2312" w:eastAsia="仿宋_GB2312"/>
              </w:rPr>
              <w:t>提供无环保类行政处罚记录声明函</w:t>
            </w:r>
          </w:p>
        </w:tc>
        <w:tc>
          <w:tcPr>
            <w:tcW w:type="dxa" w:w="1661"/>
          </w:tcPr>
          <w:p>
            <w:pPr>
              <w:pStyle w:val="null3"/>
              <w:jc w:val="left"/>
            </w:pPr>
            <w:r>
              <w:rPr>
                <w:rFonts w:ascii="仿宋_GB2312" w:hAnsi="仿宋_GB2312" w:cs="仿宋_GB2312" w:eastAsia="仿宋_GB2312"/>
              </w:rPr>
              <w:t>无环保类行政处罚记录声明函</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单位负责人为同一人或者存在直接控股、管理关系的不同供应商，不得参加同一合同项下的政府采购活动；投标人未为本项目提供整体设计、规范编制或者项目管理、监理、检测等服务</w:t>
            </w:r>
          </w:p>
        </w:tc>
        <w:tc>
          <w:tcPr>
            <w:tcW w:type="dxa" w:w="3322"/>
          </w:tcPr>
          <w:p>
            <w:pPr>
              <w:pStyle w:val="null3"/>
              <w:jc w:val="left"/>
            </w:pPr>
            <w:r>
              <w:rPr>
                <w:rFonts w:ascii="仿宋_GB2312" w:hAnsi="仿宋_GB2312" w:cs="仿宋_GB2312" w:eastAsia="仿宋_GB2312"/>
              </w:rPr>
              <w:t>提供资格承诺函</w:t>
            </w:r>
          </w:p>
        </w:tc>
        <w:tc>
          <w:tcPr>
            <w:tcW w:type="dxa" w:w="1661"/>
          </w:tcPr>
          <w:p>
            <w:pPr>
              <w:pStyle w:val="null3"/>
              <w:jc w:val="left"/>
            </w:pPr>
            <w:r>
              <w:rPr>
                <w:rFonts w:ascii="仿宋_GB2312" w:hAnsi="仿宋_GB2312" w:cs="仿宋_GB2312" w:eastAsia="仿宋_GB2312"/>
              </w:rPr>
              <w:t>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参加采购活动前三年内（成立不足三年的从成立之日起计算），无环保类行政处罚记录</w:t>
            </w:r>
          </w:p>
        </w:tc>
        <w:tc>
          <w:tcPr>
            <w:tcW w:type="dxa" w:w="3322"/>
          </w:tcPr>
          <w:p>
            <w:pPr>
              <w:pStyle w:val="null3"/>
              <w:jc w:val="left"/>
            </w:pPr>
            <w:r>
              <w:rPr>
                <w:rFonts w:ascii="仿宋_GB2312" w:hAnsi="仿宋_GB2312" w:cs="仿宋_GB2312" w:eastAsia="仿宋_GB2312"/>
              </w:rPr>
              <w:t>提供无环保类行政处罚记录声明函</w:t>
            </w:r>
          </w:p>
        </w:tc>
        <w:tc>
          <w:tcPr>
            <w:tcW w:type="dxa" w:w="1661"/>
          </w:tcPr>
          <w:p>
            <w:pPr>
              <w:pStyle w:val="null3"/>
              <w:jc w:val="left"/>
            </w:pPr>
            <w:r>
              <w:rPr>
                <w:rFonts w:ascii="仿宋_GB2312" w:hAnsi="仿宋_GB2312" w:cs="仿宋_GB2312" w:eastAsia="仿宋_GB2312"/>
              </w:rPr>
              <w:t>无环保类行政处罚记录声明函</w:t>
            </w:r>
          </w:p>
        </w:tc>
      </w:tr>
    </w:tbl>
    <w:p>
      <w:pPr>
        <w:pStyle w:val="null3"/>
        <w:ind w:firstLine="480"/>
        <w:jc w:val="both"/>
      </w:pPr>
      <w:r>
        <w:rPr>
          <w:rFonts w:ascii="仿宋_GB2312" w:hAnsi="仿宋_GB2312" w:cs="仿宋_GB2312" w:eastAsia="仿宋_GB2312"/>
        </w:rPr>
        <w:t>落实政府采购政策资格审查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本采购包属于专门面向中小企业采购。</w:t>
            </w:r>
          </w:p>
        </w:tc>
        <w:tc>
          <w:tcPr>
            <w:tcW w:type="dxa" w:w="3322"/>
          </w:tcPr>
          <w:p>
            <w:pPr>
              <w:pStyle w:val="null3"/>
              <w:jc w:val="left"/>
            </w:pPr>
            <w:r>
              <w:rPr>
                <w:rFonts w:ascii="仿宋_GB2312" w:hAnsi="仿宋_GB2312" w:cs="仿宋_GB2312" w:eastAsia="仿宋_GB2312"/>
              </w:rPr>
              <w:t>本采购包为专门面向中小企业采购，投标人须提供中小企业声明函。监狱企业、残疾人福利性单位视同小型、微型企业。</w:t>
            </w:r>
          </w:p>
        </w:tc>
        <w:tc>
          <w:tcPr>
            <w:tcW w:type="dxa" w:w="1661"/>
          </w:tcPr>
          <w:p>
            <w:pPr>
              <w:pStyle w:val="null3"/>
              <w:jc w:val="left"/>
            </w:pPr>
            <w:r>
              <w:rPr>
                <w:rFonts w:ascii="仿宋_GB2312" w:hAnsi="仿宋_GB2312" w:cs="仿宋_GB2312" w:eastAsia="仿宋_GB2312"/>
              </w:rPr>
              <w:t>中小企业声明函 残疾人福利性单位声明函 监狱企业的证明文件</w:t>
            </w:r>
          </w:p>
        </w:tc>
      </w:tr>
    </w:tbl>
    <w:p>
      <w:pPr>
        <w:pStyle w:val="null3"/>
        <w:ind w:firstLine="480"/>
        <w:jc w:val="left"/>
      </w:pPr>
      <w:r>
        <w:rPr>
          <w:rFonts w:ascii="仿宋_GB2312" w:hAnsi="仿宋_GB2312" w:cs="仿宋_GB2312" w:eastAsia="仿宋_GB2312"/>
        </w:rPr>
        <w:t>符合性审查标准</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无环保类行政处罚记录声明函 投标响应函 开标（报价）一览表 中小企业声明函 商务应答表 自觉抵制政府采购领域商业贿赂行为承诺书 封面 商业信誉、财务会计制度、缴纳税收和社保的承诺函 具有独立承担民事责任的能力证明文件 投标（响应）报价明细表 其他材料 残疾人福利性单位声明函 供应商应提交的相关证明材料 无重大违法记录声明函 法定代表人资格证明书或法定代表人授权委托书 投标保证金缴纳证明材料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按要求提供供应商自觉抵制政府采购领域商业贿赂行为承诺书、法定代表人资格证明书（或法定代表人授权委托书）、投标响应函。</w:t>
            </w:r>
          </w:p>
        </w:tc>
        <w:tc>
          <w:tcPr>
            <w:tcW w:type="dxa" w:w="1661"/>
          </w:tcPr>
          <w:p>
            <w:pPr>
              <w:pStyle w:val="null3"/>
              <w:jc w:val="left"/>
            </w:pPr>
            <w:r>
              <w:rPr>
                <w:rFonts w:ascii="仿宋_GB2312" w:hAnsi="仿宋_GB2312" w:cs="仿宋_GB2312" w:eastAsia="仿宋_GB2312"/>
              </w:rPr>
              <w:t>投标响应函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开标（报价）一览表 商务应答表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按照招标文件要求进行报价；投标价须是唯一的；不得超出预算或最高限价。</w:t>
            </w:r>
          </w:p>
        </w:tc>
        <w:tc>
          <w:tcPr>
            <w:tcW w:type="dxa" w:w="1661"/>
          </w:tcPr>
          <w:p>
            <w:pPr>
              <w:pStyle w:val="null3"/>
              <w:jc w:val="left"/>
            </w:pPr>
            <w:r>
              <w:rPr>
                <w:rFonts w:ascii="仿宋_GB2312" w:hAnsi="仿宋_GB2312" w:cs="仿宋_GB2312" w:eastAsia="仿宋_GB2312"/>
              </w:rPr>
              <w:t>开标（报价）一览表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投标响应函 其他材料 供应商应提交的相关证明材料 技术参数响应表</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投标响应函</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投标响应函</w:t>
            </w:r>
          </w:p>
        </w:tc>
      </w:tr>
    </w:tbl>
    <w:p>
      <w:pPr>
        <w:pStyle w:val="null3"/>
        <w:jc w:val="left"/>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无环保类行政处罚记录声明函 投标响应函 开标（报价）一览表 中小企业声明函 商务应答表 自觉抵制政府采购领域商业贿赂行为承诺书 封面 商业信誉、财务会计制度、缴纳税收和社保的承诺函 具有独立承担民事责任的能力证明文件 投标（响应）报价明细表 其他材料 残疾人福利性单位声明函 供应商应提交的相关证明材料 无重大违法记录声明函 法定代表人资格证明书或法定代表人授权委托书 投标保证金缴纳证明材料 监狱企业的证明文件 具备履行合同所必需设备和专业技术能力的声明函 技术参数响应表 资格承诺函</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按要求提供供应商自觉抵制政府采购领域商业贿赂行为承诺书、法定代表人资格证明书（或法定代表人授权委托书）、投标响应函。</w:t>
            </w:r>
          </w:p>
        </w:tc>
        <w:tc>
          <w:tcPr>
            <w:tcW w:type="dxa" w:w="1661"/>
          </w:tcPr>
          <w:p>
            <w:pPr>
              <w:pStyle w:val="null3"/>
              <w:jc w:val="left"/>
            </w:pPr>
            <w:r>
              <w:rPr>
                <w:rFonts w:ascii="仿宋_GB2312" w:hAnsi="仿宋_GB2312" w:cs="仿宋_GB2312" w:eastAsia="仿宋_GB2312"/>
              </w:rPr>
              <w:t>投标响应函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开标（报价）一览表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按照招标文件要求进行报价；投标价须是唯一的；不得超出预算或最高限价。</w:t>
            </w:r>
          </w:p>
        </w:tc>
        <w:tc>
          <w:tcPr>
            <w:tcW w:type="dxa" w:w="1661"/>
          </w:tcPr>
          <w:p>
            <w:pPr>
              <w:pStyle w:val="null3"/>
              <w:jc w:val="left"/>
            </w:pPr>
            <w:r>
              <w:rPr>
                <w:rFonts w:ascii="仿宋_GB2312" w:hAnsi="仿宋_GB2312" w:cs="仿宋_GB2312" w:eastAsia="仿宋_GB2312"/>
              </w:rPr>
              <w:t>开标（报价）一览表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投标响应函 其他材料 供应商应提交的相关证明材料 技术参数响应表</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投标响应函</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投标响应函</w:t>
            </w:r>
          </w:p>
        </w:tc>
      </w:tr>
    </w:tbl>
    <w:p>
      <w:pPr>
        <w:pStyle w:val="null3"/>
        <w:jc w:val="left"/>
        <w:outlineLvl w:val="2"/>
      </w:pPr>
      <w:r>
        <w:rPr>
          <w:rFonts w:ascii="仿宋_GB2312" w:hAnsi="仿宋_GB2312" w:cs="仿宋_GB2312" w:eastAsia="仿宋_GB2312"/>
          <w:sz w:val="28"/>
          <w:b/>
        </w:rPr>
        <w:t>详细评审标准</w:t>
      </w:r>
    </w:p>
    <w:p>
      <w:pPr>
        <w:pStyle w:val="null3"/>
        <w:ind w:firstLine="480"/>
        <w:jc w:val="both"/>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技术部分54.00分</w:t>
            </w:r>
          </w:p>
          <w:p>
            <w:pPr>
              <w:pStyle w:val="null3"/>
              <w:jc w:val="both"/>
            </w:pPr>
            <w:r>
              <w:rPr>
                <w:rFonts w:ascii="仿宋_GB2312" w:hAnsi="仿宋_GB2312" w:cs="仿宋_GB2312" w:eastAsia="仿宋_GB2312"/>
              </w:rPr>
              <w:t>商务部分16.00分</w:t>
            </w:r>
          </w:p>
          <w:p>
            <w:pPr>
              <w:pStyle w:val="null3"/>
              <w:jc w:val="both"/>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技术要求</w:t>
            </w:r>
          </w:p>
        </w:tc>
        <w:tc>
          <w:tcPr>
            <w:tcW w:type="dxa" w:w="2492"/>
          </w:tcPr>
          <w:p>
            <w:pPr>
              <w:pStyle w:val="null3"/>
              <w:jc w:val="both"/>
            </w:pPr>
            <w:r>
              <w:rPr>
                <w:rFonts w:ascii="仿宋_GB2312" w:hAnsi="仿宋_GB2312" w:cs="仿宋_GB2312" w:eastAsia="仿宋_GB2312"/>
              </w:rPr>
              <w:t>评标委员会根据招标文件要求供应商提供的技术证明等文件，判断所投产品是否满足招标文件的技术要求，技术参数及功能要求无偏离不扣分，技术参数及功能要求每有一项不满足的扣1分，扣完33分为止； 注：技术要求中属公告参数类的，需提供国家工信部公告截图作为证明文件；其余的需提供第三方机构检测报告或产品技术说明书作为证明文件，否则不予得分认可。 若投标文件中提供的技术证明等文件参数与技术响应表应答不符或无支持资料应答，而投标人又未在投标文件中作出说明和解释的，视为不响应该条技术参数要求。</w:t>
            </w:r>
          </w:p>
        </w:tc>
        <w:tc>
          <w:tcPr>
            <w:tcW w:type="dxa" w:w="831"/>
          </w:tcPr>
          <w:p>
            <w:pPr>
              <w:pStyle w:val="null3"/>
              <w:jc w:val="right"/>
            </w:pPr>
            <w:r>
              <w:rPr>
                <w:rFonts w:ascii="仿宋_GB2312" w:hAnsi="仿宋_GB2312" w:cs="仿宋_GB2312" w:eastAsia="仿宋_GB2312"/>
              </w:rPr>
              <w:t>33.0000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技术参数响应表</w:t>
            </w:r>
          </w:p>
        </w:tc>
      </w:tr>
      <w:tr>
        <w:tc>
          <w:tcPr>
            <w:tcW w:type="dxa" w:w="831"/>
            <w:vMerge/>
          </w:tcPr>
          <w:p/>
        </w:tc>
        <w:tc>
          <w:tcPr>
            <w:tcW w:type="dxa" w:w="1661"/>
          </w:tcPr>
          <w:p>
            <w:pPr>
              <w:pStyle w:val="null3"/>
              <w:jc w:val="both"/>
            </w:pPr>
            <w:r>
              <w:rPr>
                <w:rFonts w:ascii="仿宋_GB2312" w:hAnsi="仿宋_GB2312" w:cs="仿宋_GB2312" w:eastAsia="仿宋_GB2312"/>
              </w:rPr>
              <w:t>实施方案</w:t>
            </w:r>
          </w:p>
        </w:tc>
        <w:tc>
          <w:tcPr>
            <w:tcW w:type="dxa" w:w="2492"/>
          </w:tcPr>
          <w:p>
            <w:pPr>
              <w:pStyle w:val="null3"/>
              <w:jc w:val="both"/>
            </w:pPr>
            <w:r>
              <w:rPr>
                <w:rFonts w:ascii="仿宋_GB2312" w:hAnsi="仿宋_GB2312" w:cs="仿宋_GB2312" w:eastAsia="仿宋_GB2312"/>
              </w:rPr>
              <w:t>根据投标人对本项目提供的供货方案进行综合打分，包含但不限于以下内容：①实施人员分工及配置、②供货方案（包含但不限于产品来源、供货进度计划、供货时间、交货期保证措施和体系、包装和运输方式以及退换货等）、③质量管控方案、④调试方案、⑤培训方案。 方案涵盖上述5项内容且满足采购需求的得10分；每缺少一项内容扣2分，每一项内容存在缺陷的，扣1分，每一项内容的缺陷最多扣1分。注：内容缺陷是指：不满足采购需求或不适用本项目需求的情形。</w:t>
            </w:r>
          </w:p>
        </w:tc>
        <w:tc>
          <w:tcPr>
            <w:tcW w:type="dxa" w:w="831"/>
          </w:tcPr>
          <w:p>
            <w:pPr>
              <w:pStyle w:val="null3"/>
              <w:jc w:val="right"/>
            </w:pPr>
            <w:r>
              <w:rPr>
                <w:rFonts w:ascii="仿宋_GB2312" w:hAnsi="仿宋_GB2312" w:cs="仿宋_GB2312" w:eastAsia="仿宋_GB2312"/>
              </w:rPr>
              <w:t>10.0000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售后服务方案1</w:t>
            </w:r>
          </w:p>
        </w:tc>
        <w:tc>
          <w:tcPr>
            <w:tcW w:type="dxa" w:w="2492"/>
          </w:tcPr>
          <w:p>
            <w:pPr>
              <w:pStyle w:val="null3"/>
              <w:jc w:val="both"/>
            </w:pPr>
            <w:r>
              <w:rPr>
                <w:rFonts w:ascii="仿宋_GB2312" w:hAnsi="仿宋_GB2312" w:cs="仿宋_GB2312" w:eastAsia="仿宋_GB2312"/>
              </w:rPr>
              <w:t>售后服务响应时间：在车辆发生故障时，①30分钟响应，②2小时内到达现场，③一般故障4小时内恢复，④重大故障24小时内恢复，⑤如果24小时内不能修复，在72小时内免费提供不低于故障车辆档次的备用车辆；⑥提供7*24小时售后服务热线电话；⑦一年2次免费巡检服务；根据上述要求提供承诺函或证明材料的，得2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售后服务方案2</w:t>
            </w:r>
          </w:p>
        </w:tc>
        <w:tc>
          <w:tcPr>
            <w:tcW w:type="dxa" w:w="2492"/>
          </w:tcPr>
          <w:p>
            <w:pPr>
              <w:pStyle w:val="null3"/>
              <w:jc w:val="both"/>
            </w:pPr>
            <w:r>
              <w:rPr>
                <w:rFonts w:ascii="仿宋_GB2312" w:hAnsi="仿宋_GB2312" w:cs="仿宋_GB2312" w:eastAsia="仿宋_GB2312"/>
              </w:rPr>
              <w:t>根据投标人提供的售后服务方案内容包括但不限于①维护保养方案（内容包括但不限于车辆底盘，发动机，三电系统，刹车系统，排放系统，液压系统，轮胎，空调系统，车身漆面检查及维修，电路检查及更换等内容）；②质保期内质保方案（内容包括但不限于维保费用情况，主要部件、易损件、零配件及重要消耗品的价格，零配件供应周期，备货储存，免人工费，免费上门巡检服务、紧急事件处置以及如何确保售后服务及时高效开展等内容）；③质保期外质保方案（内容包括但不限于维保费用情况，主要部件、易损件、零配件及重要消耗品的价格，零配件供应周期，备货储存，免人工费，免费上门巡检服务及紧急事件处置等内容。）。方案涵盖上述3项内容且满足采购需求的得9分；每缺少一项内容扣3分，每一项内容存在缺陷的，扣1.5分，每一项内容的缺陷最多扣1.5分。注：内容缺陷是指：不满足采购需求或不适用本项目需求的情形。</w:t>
            </w:r>
          </w:p>
        </w:tc>
        <w:tc>
          <w:tcPr>
            <w:tcW w:type="dxa" w:w="831"/>
          </w:tcPr>
          <w:p>
            <w:pPr>
              <w:pStyle w:val="null3"/>
              <w:jc w:val="right"/>
            </w:pPr>
            <w:r>
              <w:rPr>
                <w:rFonts w:ascii="仿宋_GB2312" w:hAnsi="仿宋_GB2312" w:cs="仿宋_GB2312" w:eastAsia="仿宋_GB2312"/>
              </w:rPr>
              <w:t>9.0000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质保年限</w:t>
            </w:r>
          </w:p>
        </w:tc>
        <w:tc>
          <w:tcPr>
            <w:tcW w:type="dxa" w:w="2492"/>
          </w:tcPr>
          <w:p>
            <w:pPr>
              <w:pStyle w:val="null3"/>
              <w:jc w:val="both"/>
            </w:pPr>
            <w:r>
              <w:rPr>
                <w:rFonts w:ascii="仿宋_GB2312" w:hAnsi="仿宋_GB2312" w:cs="仿宋_GB2312" w:eastAsia="仿宋_GB2312"/>
              </w:rPr>
              <w:t>（1）两种车型整车质保期2年，得3分； （2）新能源车辆动力电池质保期5年或25万公里，得3分。 注：提供质保期限承诺函，格式自拟加盖公章，不提供不得分。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节能产品、环境标志产品</w:t>
            </w:r>
          </w:p>
        </w:tc>
        <w:tc>
          <w:tcPr>
            <w:tcW w:type="dxa" w:w="2492"/>
          </w:tcPr>
          <w:p>
            <w:pPr>
              <w:pStyle w:val="null3"/>
              <w:jc w:val="both"/>
            </w:pPr>
            <w:r>
              <w:rPr>
                <w:rFonts w:ascii="仿宋_GB2312" w:hAnsi="仿宋_GB2312" w:cs="仿宋_GB2312" w:eastAsia="仿宋_GB2312"/>
              </w:rPr>
              <w:t>投标人拟提供的产品持有节能产品认证证书或环境标志产品认证证书，提供有效期内的证书得2分。注：提供相应认证证书复印件加盖公章。</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服务保障1</w:t>
            </w:r>
          </w:p>
        </w:tc>
        <w:tc>
          <w:tcPr>
            <w:tcW w:type="dxa" w:w="2492"/>
          </w:tcPr>
          <w:p>
            <w:pPr>
              <w:pStyle w:val="null3"/>
              <w:jc w:val="both"/>
            </w:pPr>
            <w:r>
              <w:rPr>
                <w:rFonts w:ascii="仿宋_GB2312" w:hAnsi="仿宋_GB2312" w:cs="仿宋_GB2312" w:eastAsia="仿宋_GB2312"/>
              </w:rPr>
              <w:t>针对本项目投标单位提供投标车辆制造商专门出具的原厂售后服务承诺函，该承诺函需明确：（1）服务覆盖范围（含本项目采购车辆的整车、核心部件、易损件等）；（2）具体服务标准（含质保期起算时间、售后响应时限、上门服务要求、故障修复时限、备用件供应保障机制、定期维护保养频次等）；（3）责任承诺（明确制造商对本项目售后服务的直接责任，若委托中标人提供服务，需注明制造商对服务质量承担连带责任，且不得因任何理由推诿或降低服务标准），得2分。 注：提供承诺函加盖公章，不提供不得分；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服务保障2</w:t>
            </w:r>
          </w:p>
        </w:tc>
        <w:tc>
          <w:tcPr>
            <w:tcW w:type="dxa" w:w="2492"/>
          </w:tcPr>
          <w:p>
            <w:pPr>
              <w:pStyle w:val="null3"/>
              <w:jc w:val="both"/>
            </w:pPr>
            <w:r>
              <w:rPr>
                <w:rFonts w:ascii="仿宋_GB2312" w:hAnsi="仿宋_GB2312" w:cs="仿宋_GB2312" w:eastAsia="仿宋_GB2312"/>
              </w:rPr>
              <w:t>售后服务人员配备：投标人在满足采购需求的基础上，每增加一名具有相关工作经验的人员得1分，本项最高2分。 注：提供售后服务人员花名册、社保证明、身份证、联系方式及相关维修工技能证书，并加盖公章，不提供不得分。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类似业绩</w:t>
            </w:r>
          </w:p>
        </w:tc>
        <w:tc>
          <w:tcPr>
            <w:tcW w:type="dxa" w:w="2492"/>
          </w:tcPr>
          <w:p>
            <w:pPr>
              <w:pStyle w:val="null3"/>
              <w:jc w:val="both"/>
            </w:pPr>
            <w:r>
              <w:rPr>
                <w:rFonts w:ascii="仿宋_GB2312" w:hAnsi="仿宋_GB2312" w:cs="仿宋_GB2312" w:eastAsia="仿宋_GB2312"/>
              </w:rPr>
              <w:t>2022年1月1日至今（以合同签订时间为准），投标人承担的类似项目业绩，每提供一项得1分，满分4分。 注：提供合同复印件并加盖公章，不提供不得分。</w:t>
            </w:r>
          </w:p>
        </w:tc>
        <w:tc>
          <w:tcPr>
            <w:tcW w:type="dxa" w:w="831"/>
          </w:tcPr>
          <w:p>
            <w:pPr>
              <w:pStyle w:val="null3"/>
              <w:jc w:val="right"/>
            </w:pPr>
            <w:r>
              <w:rPr>
                <w:rFonts w:ascii="仿宋_GB2312" w:hAnsi="仿宋_GB2312" w:cs="仿宋_GB2312" w:eastAsia="仿宋_GB2312"/>
              </w:rPr>
              <w:t>4.0000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价格评审</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30.0000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tc>
      </w:tr>
      <w:tr>
        <w:tc>
          <w:tcPr>
            <w:tcW w:type="dxa" w:w="831"/>
          </w:tcPr>
          <w:p>
            <w:pPr>
              <w:pStyle w:val="null3"/>
              <w:jc w:val="both"/>
            </w:pPr>
            <w:r>
              <w:rPr>
                <w:rFonts w:ascii="仿宋_GB2312" w:hAnsi="仿宋_GB2312" w:cs="仿宋_GB2312" w:eastAsia="仿宋_GB2312"/>
              </w:rPr>
              <w:t>异常低价审查</w:t>
            </w:r>
          </w:p>
        </w:tc>
        <w:tc>
          <w:tcPr>
            <w:tcW w:type="dxa" w:w="1661"/>
          </w:tcPr>
          <w:p>
            <w:pPr>
              <w:pStyle w:val="null3"/>
              <w:jc w:val="both"/>
            </w:pPr>
            <w:r>
              <w:rPr>
                <w:rFonts w:ascii="仿宋_GB2312" w:hAnsi="仿宋_GB2312" w:cs="仿宋_GB2312" w:eastAsia="仿宋_GB2312"/>
              </w:rPr>
              <w:t>异常低价审查</w:t>
            </w:r>
          </w:p>
        </w:tc>
        <w:tc>
          <w:tcPr>
            <w:tcW w:type="dxa" w:w="2492"/>
          </w:tcPr>
          <w:p>
            <w:pPr>
              <w:pStyle w:val="null3"/>
              <w:jc w:val="both"/>
            </w:pPr>
            <w:r>
              <w:rPr>
                <w:rFonts w:ascii="仿宋_GB2312" w:hAnsi="仿宋_GB2312" w:cs="仿宋_GB2312" w:eastAsia="仿宋_GB2312"/>
              </w:rPr>
              <w:t>根据《关于在相关自由贸易试验区和自由贸易港开展推动解决政府采购异常低价问题试点工作的通知》，政府采购评审中出现下列情形之一的，评审委员会应当启动异常低价投标（响应）审查程序： （1）合计响应报价低于全部通过符合性审查供应商响应报价平均值50%的，即合计响应报价&lt;全部通过符合性审查供应商响应报价平均值×50%。 （2）合计响应报价低于通过符合性审查且报价次低供应商响应报价50%的，即合计响应报价&lt;通过符合性审查且报价次低供应商响应报价×50%。 （3）合计响应报价低于最高限价45%的，即合计响应报价&lt;最高限价×45%。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w:t>
            </w:r>
          </w:p>
        </w:tc>
        <w:tc>
          <w:tcPr>
            <w:tcW w:type="dxa" w:w="831"/>
          </w:tcPr>
          <w:p>
            <w:pPr>
              <w:pStyle w:val="null3"/>
              <w:jc w:val="right"/>
            </w:pPr>
            <w:r>
              <w:rPr>
                <w:rFonts w:ascii="仿宋_GB2312" w:hAnsi="仿宋_GB2312" w:cs="仿宋_GB2312" w:eastAsia="仿宋_GB2312"/>
              </w:rPr>
              <w:t>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价格扣除评审内容</w:t>
            </w:r>
          </w:p>
        </w:tc>
        <w:tc>
          <w:tcPr>
            <w:tcW w:type="dxa" w:w="1661"/>
          </w:tcPr>
          <w:p>
            <w:pPr>
              <w:pStyle w:val="null3"/>
              <w:jc w:val="both"/>
            </w:pPr>
            <w:r>
              <w:rPr>
                <w:rFonts w:ascii="仿宋_GB2312" w:hAnsi="仿宋_GB2312" w:cs="仿宋_GB2312" w:eastAsia="仿宋_GB2312"/>
              </w:rPr>
              <w:t xml:space="preserve"> 适用情形</w:t>
            </w:r>
          </w:p>
        </w:tc>
        <w:tc>
          <w:tcPr>
            <w:tcW w:type="dxa" w:w="831"/>
          </w:tcPr>
          <w:p>
            <w:pPr>
              <w:pStyle w:val="null3"/>
              <w:jc w:val="both"/>
            </w:pPr>
            <w:r>
              <w:rPr>
                <w:rFonts w:ascii="仿宋_GB2312" w:hAnsi="仿宋_GB2312" w:cs="仿宋_GB2312" w:eastAsia="仿宋_GB2312"/>
              </w:rPr>
              <w:t xml:space="preserve"> 扣除比例（C1）</w:t>
            </w:r>
          </w:p>
        </w:tc>
        <w:tc>
          <w:tcPr>
            <w:tcW w:type="dxa" w:w="1661"/>
          </w:tcPr>
          <w:p>
            <w:pPr>
              <w:pStyle w:val="null3"/>
              <w:jc w:val="both"/>
            </w:pPr>
            <w:r>
              <w:rPr>
                <w:rFonts w:ascii="仿宋_GB2312" w:hAnsi="仿宋_GB2312" w:cs="仿宋_GB2312" w:eastAsia="仿宋_GB2312"/>
              </w:rPr>
              <w:t xml:space="preserve"> 具体标准和要求</w:t>
            </w:r>
          </w:p>
        </w:tc>
        <w:tc>
          <w:tcPr>
            <w:tcW w:type="dxa" w:w="1661"/>
          </w:tcPr>
          <w:p>
            <w:pPr>
              <w:pStyle w:val="null3"/>
              <w:jc w:val="both"/>
            </w:pPr>
            <w:r>
              <w:rPr>
                <w:rFonts w:ascii="仿宋_GB2312" w:hAnsi="仿宋_GB2312" w:cs="仿宋_GB2312" w:eastAsia="仿宋_GB2312"/>
              </w:rPr>
              <w:t xml:space="preserve"> 关联投标（响应）文件格式文件</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技术部分64.00分</w:t>
            </w:r>
          </w:p>
          <w:p>
            <w:pPr>
              <w:pStyle w:val="null3"/>
              <w:jc w:val="both"/>
            </w:pPr>
            <w:r>
              <w:rPr>
                <w:rFonts w:ascii="仿宋_GB2312" w:hAnsi="仿宋_GB2312" w:cs="仿宋_GB2312" w:eastAsia="仿宋_GB2312"/>
              </w:rPr>
              <w:t>商务部分6.00分</w:t>
            </w:r>
          </w:p>
          <w:p>
            <w:pPr>
              <w:pStyle w:val="null3"/>
              <w:jc w:val="both"/>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技术要求</w:t>
            </w:r>
          </w:p>
        </w:tc>
        <w:tc>
          <w:tcPr>
            <w:tcW w:type="dxa" w:w="2492"/>
          </w:tcPr>
          <w:p>
            <w:pPr>
              <w:pStyle w:val="null3"/>
              <w:jc w:val="both"/>
            </w:pPr>
            <w:r>
              <w:rPr>
                <w:rFonts w:ascii="仿宋_GB2312" w:hAnsi="仿宋_GB2312" w:cs="仿宋_GB2312" w:eastAsia="仿宋_GB2312"/>
              </w:rPr>
              <w:t>评标委员会根据招标文件要求供应商提供的技术证明等文件，判断所投产品是否满足招标文件的技术要求，1、重要技术参数（标▲号）的响应：根据所投产品的技术性能指标与招标文件采购需求要求的技术参数的满足程度进行评分：重要技术参数（标▲号）共3条，完全满足得6分，每负偏离一项扣2分。 2、一般技术参数（非▲号、★ 号的其他参数）的响应共17条，完全满足得17分； 每负偏离一条扣1分。 注：以上需提供第三方检测报告或技术说明书作为证明文件，否则不予得分认可。 若投标文件中提供的技术证明等文件参数与技术响应表应答不符或无支持资料应答，而投标人又未在投标文件中作出说明和解释的，视为不响应该条技术参数要求。</w:t>
            </w:r>
          </w:p>
        </w:tc>
        <w:tc>
          <w:tcPr>
            <w:tcW w:type="dxa" w:w="831"/>
          </w:tcPr>
          <w:p>
            <w:pPr>
              <w:pStyle w:val="null3"/>
              <w:jc w:val="right"/>
            </w:pPr>
            <w:r>
              <w:rPr>
                <w:rFonts w:ascii="仿宋_GB2312" w:hAnsi="仿宋_GB2312" w:cs="仿宋_GB2312" w:eastAsia="仿宋_GB2312"/>
              </w:rPr>
              <w:t>23.0000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技术参数响应表</w:t>
            </w:r>
          </w:p>
        </w:tc>
      </w:tr>
      <w:tr>
        <w:tc>
          <w:tcPr>
            <w:tcW w:type="dxa" w:w="831"/>
            <w:vMerge/>
          </w:tcPr>
          <w:p/>
        </w:tc>
        <w:tc>
          <w:tcPr>
            <w:tcW w:type="dxa" w:w="1661"/>
          </w:tcPr>
          <w:p>
            <w:pPr>
              <w:pStyle w:val="null3"/>
              <w:jc w:val="both"/>
            </w:pPr>
            <w:r>
              <w:rPr>
                <w:rFonts w:ascii="仿宋_GB2312" w:hAnsi="仿宋_GB2312" w:cs="仿宋_GB2312" w:eastAsia="仿宋_GB2312"/>
              </w:rPr>
              <w:t>项目管理及实施方案</w:t>
            </w:r>
          </w:p>
        </w:tc>
        <w:tc>
          <w:tcPr>
            <w:tcW w:type="dxa" w:w="2492"/>
          </w:tcPr>
          <w:p>
            <w:pPr>
              <w:pStyle w:val="null3"/>
              <w:jc w:val="both"/>
            </w:pPr>
            <w:r>
              <w:rPr>
                <w:rFonts w:ascii="仿宋_GB2312" w:hAnsi="仿宋_GB2312" w:cs="仿宋_GB2312" w:eastAsia="仿宋_GB2312"/>
              </w:rPr>
              <w:t>根据投标人对本项目制定项目管理及实施方案，包含但不限于以下内容：①设置项目管理机构、②有具体的项目管理措施、③结合项目特点制定实施方案、④突发事件处理措施。方案涵盖上述4项内容且满足采购需求的得8分；每缺少一项内容扣2分，每一项内容存在缺陷的，扣1分，每一项内容的缺陷最多扣1分。注：内容缺陷是指：不满足采购需求或不适用本项目需求的情形。</w:t>
            </w:r>
          </w:p>
        </w:tc>
        <w:tc>
          <w:tcPr>
            <w:tcW w:type="dxa" w:w="831"/>
          </w:tcPr>
          <w:p>
            <w:pPr>
              <w:pStyle w:val="null3"/>
              <w:jc w:val="right"/>
            </w:pPr>
            <w:r>
              <w:rPr>
                <w:rFonts w:ascii="仿宋_GB2312" w:hAnsi="仿宋_GB2312" w:cs="仿宋_GB2312" w:eastAsia="仿宋_GB2312"/>
              </w:rPr>
              <w:t>8.0000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工艺水平和配置情况</w:t>
            </w:r>
          </w:p>
        </w:tc>
        <w:tc>
          <w:tcPr>
            <w:tcW w:type="dxa" w:w="2492"/>
          </w:tcPr>
          <w:p>
            <w:pPr>
              <w:pStyle w:val="null3"/>
              <w:jc w:val="both"/>
            </w:pPr>
            <w:r>
              <w:rPr>
                <w:rFonts w:ascii="仿宋_GB2312" w:hAnsi="仿宋_GB2312" w:cs="仿宋_GB2312" w:eastAsia="仿宋_GB2312"/>
              </w:rPr>
              <w:t>根据投标人的工艺水平和配置情况进行综合打分，包含但不限于以下内容：①生产设备配置、②生产工艺流程、③产品介绍、④质量保证措施。方案涵盖上述4项内容且满足采购需求的得12分；每缺少一项内容扣3分，每一项内容存在缺陷的，扣1.5分，每一项内容的缺陷最多扣1.5分。注：内容缺陷是指：不满足采购需求或不适用本项目需求的情形。</w:t>
            </w:r>
          </w:p>
        </w:tc>
        <w:tc>
          <w:tcPr>
            <w:tcW w:type="dxa" w:w="831"/>
          </w:tcPr>
          <w:p>
            <w:pPr>
              <w:pStyle w:val="null3"/>
              <w:jc w:val="right"/>
            </w:pPr>
            <w:r>
              <w:rPr>
                <w:rFonts w:ascii="仿宋_GB2312" w:hAnsi="仿宋_GB2312" w:cs="仿宋_GB2312" w:eastAsia="仿宋_GB2312"/>
              </w:rPr>
              <w:t>12.0000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供货方案</w:t>
            </w:r>
          </w:p>
        </w:tc>
        <w:tc>
          <w:tcPr>
            <w:tcW w:type="dxa" w:w="2492"/>
          </w:tcPr>
          <w:p>
            <w:pPr>
              <w:pStyle w:val="null3"/>
              <w:jc w:val="both"/>
            </w:pPr>
            <w:r>
              <w:rPr>
                <w:rFonts w:ascii="仿宋_GB2312" w:hAnsi="仿宋_GB2312" w:cs="仿宋_GB2312" w:eastAsia="仿宋_GB2312"/>
              </w:rPr>
              <w:t>提供的供货方案进行综合打分，包含但不限于以下内容：①供货流程及时间安排、②货物的出库及包装措施、③货物的运输方案、④供货的安装方案、⑤退换货方案。 方案涵盖上述5项内容且满足采购需求的得15分；每缺少一项内容扣3分，每一项内容存在缺陷的，扣1.5分，每一项内容的缺陷最多扣1.5分。注：内容缺陷是指：不满足采购需求或不适用本项目需求的情形。</w:t>
            </w:r>
          </w:p>
        </w:tc>
        <w:tc>
          <w:tcPr>
            <w:tcW w:type="dxa" w:w="831"/>
          </w:tcPr>
          <w:p>
            <w:pPr>
              <w:pStyle w:val="null3"/>
              <w:jc w:val="right"/>
            </w:pPr>
            <w:r>
              <w:rPr>
                <w:rFonts w:ascii="仿宋_GB2312" w:hAnsi="仿宋_GB2312" w:cs="仿宋_GB2312" w:eastAsia="仿宋_GB2312"/>
              </w:rPr>
              <w:t>15.0000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售后服务方案</w:t>
            </w:r>
          </w:p>
        </w:tc>
        <w:tc>
          <w:tcPr>
            <w:tcW w:type="dxa" w:w="2492"/>
          </w:tcPr>
          <w:p>
            <w:pPr>
              <w:pStyle w:val="null3"/>
              <w:jc w:val="both"/>
            </w:pPr>
            <w:r>
              <w:rPr>
                <w:rFonts w:ascii="仿宋_GB2312" w:hAnsi="仿宋_GB2312" w:cs="仿宋_GB2312" w:eastAsia="仿宋_GB2312"/>
              </w:rPr>
              <w:t>根据投标人提供的质保期内外售后服务方案，包括①响应时间；②易损易耗件更换（包括但不限于易损易耗件所提供的数量、更换频率、更换服务等）；③售后服务方式和特色；方案涵盖上述3项内容且满足采购需求的得6分；每缺少一项内容扣2分，每一项内容存在缺陷的，扣1分，每一项内容的缺陷最多扣1分。注：内容缺陷是指：不满足采购需求或不适用本项目需求的情形。</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其他材料</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环境标志产品</w:t>
            </w:r>
          </w:p>
        </w:tc>
        <w:tc>
          <w:tcPr>
            <w:tcW w:type="dxa" w:w="2492"/>
          </w:tcPr>
          <w:p>
            <w:pPr>
              <w:pStyle w:val="null3"/>
              <w:jc w:val="both"/>
            </w:pPr>
            <w:r>
              <w:rPr>
                <w:rFonts w:ascii="仿宋_GB2312" w:hAnsi="仿宋_GB2312" w:cs="仿宋_GB2312" w:eastAsia="仿宋_GB2312"/>
              </w:rPr>
              <w:t>投标人拟提供的产品持有环境标志产品认证证书，提供有效期内的证书得2分。 注：提供相应认证证书复印件加盖公章。</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vMerge/>
          </w:tcPr>
          <w:p/>
        </w:tc>
        <w:tc>
          <w:tcPr>
            <w:tcW w:type="dxa" w:w="1661"/>
          </w:tcPr>
          <w:p>
            <w:pPr>
              <w:pStyle w:val="null3"/>
              <w:jc w:val="both"/>
            </w:pPr>
            <w:r>
              <w:rPr>
                <w:rFonts w:ascii="仿宋_GB2312" w:hAnsi="仿宋_GB2312" w:cs="仿宋_GB2312" w:eastAsia="仿宋_GB2312"/>
              </w:rPr>
              <w:t>类似业绩</w:t>
            </w:r>
          </w:p>
        </w:tc>
        <w:tc>
          <w:tcPr>
            <w:tcW w:type="dxa" w:w="2492"/>
          </w:tcPr>
          <w:p>
            <w:pPr>
              <w:pStyle w:val="null3"/>
              <w:jc w:val="both"/>
            </w:pPr>
            <w:r>
              <w:rPr>
                <w:rFonts w:ascii="仿宋_GB2312" w:hAnsi="仿宋_GB2312" w:cs="仿宋_GB2312" w:eastAsia="仿宋_GB2312"/>
              </w:rPr>
              <w:t>2022年1月1日至今（以合同签订时间为准），投标人承担的类似项目业绩，每提供一项得1分，满分4分。 注：提供合同复印件并加盖公章，不提供不得分。</w:t>
            </w:r>
          </w:p>
        </w:tc>
        <w:tc>
          <w:tcPr>
            <w:tcW w:type="dxa" w:w="831"/>
          </w:tcPr>
          <w:p>
            <w:pPr>
              <w:pStyle w:val="null3"/>
              <w:jc w:val="right"/>
            </w:pPr>
            <w:r>
              <w:rPr>
                <w:rFonts w:ascii="仿宋_GB2312" w:hAnsi="仿宋_GB2312" w:cs="仿宋_GB2312" w:eastAsia="仿宋_GB2312"/>
              </w:rPr>
              <w:t>4.0000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其他材料</w:t>
            </w:r>
          </w:p>
        </w:tc>
      </w:tr>
      <w:tr>
        <w:tc>
          <w:tcPr>
            <w:tcW w:type="dxa" w:w="831"/>
          </w:tcPr>
          <w:p>
            <w:pPr>
              <w:pStyle w:val="null3"/>
              <w:jc w:val="both"/>
            </w:pPr>
            <w:r>
              <w:rPr>
                <w:rFonts w:ascii="仿宋_GB2312" w:hAnsi="仿宋_GB2312" w:cs="仿宋_GB2312" w:eastAsia="仿宋_GB2312"/>
              </w:rPr>
              <w:t>价格评审</w:t>
            </w:r>
          </w:p>
        </w:tc>
        <w:tc>
          <w:tcPr>
            <w:tcW w:type="dxa" w:w="1661"/>
          </w:tcPr>
          <w:p>
            <w:pPr>
              <w:pStyle w:val="null3"/>
              <w:jc w:val="both"/>
            </w:pPr>
            <w:r>
              <w:rPr>
                <w:rFonts w:ascii="仿宋_GB2312" w:hAnsi="仿宋_GB2312" w:cs="仿宋_GB2312" w:eastAsia="仿宋_GB2312"/>
              </w:rPr>
              <w:t>合计</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30.0000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tc>
      </w:tr>
      <w:tr>
        <w:tc>
          <w:tcPr>
            <w:tcW w:type="dxa" w:w="831"/>
          </w:tcPr>
          <w:p>
            <w:pPr>
              <w:pStyle w:val="null3"/>
              <w:jc w:val="both"/>
            </w:pPr>
            <w:r>
              <w:rPr>
                <w:rFonts w:ascii="仿宋_GB2312" w:hAnsi="仿宋_GB2312" w:cs="仿宋_GB2312" w:eastAsia="仿宋_GB2312"/>
              </w:rPr>
              <w:t>异常低价审查</w:t>
            </w:r>
          </w:p>
        </w:tc>
        <w:tc>
          <w:tcPr>
            <w:tcW w:type="dxa" w:w="1661"/>
          </w:tcPr>
          <w:p>
            <w:pPr>
              <w:pStyle w:val="null3"/>
              <w:jc w:val="both"/>
            </w:pPr>
            <w:r>
              <w:rPr>
                <w:rFonts w:ascii="仿宋_GB2312" w:hAnsi="仿宋_GB2312" w:cs="仿宋_GB2312" w:eastAsia="仿宋_GB2312"/>
              </w:rPr>
              <w:t>异常低价审查</w:t>
            </w:r>
          </w:p>
        </w:tc>
        <w:tc>
          <w:tcPr>
            <w:tcW w:type="dxa" w:w="2492"/>
          </w:tcPr>
          <w:p>
            <w:pPr>
              <w:pStyle w:val="null3"/>
              <w:jc w:val="both"/>
            </w:pPr>
            <w:r>
              <w:rPr>
                <w:rFonts w:ascii="仿宋_GB2312" w:hAnsi="仿宋_GB2312" w:cs="仿宋_GB2312" w:eastAsia="仿宋_GB2312"/>
              </w:rPr>
              <w:t>根据《关于在相关自由贸易试验区和自由贸易港开展推动解决政府采购异常低价问题试点工作的通知》，政府采购评审中出现下列情形之一的，评审委员会应当启动异常低价投标（响应）审查程序： （1）合计响应报价低于全部通过符合性审查供应商响应报价平均值50%的，即合计响应报价&lt;全部通过符合性审查供应商响应报价平均值×50%。 （2）合计响应报价低于通过符合性审查且报价次低供应商响应报价50%的，即合计响应报价&lt;通过符合性审查且报价次低供应商响应报价×50%。 （3）合计响应报价低于最高限价45%的，即合计响应报价&lt;最高限价×45%。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w:t>
            </w:r>
          </w:p>
        </w:tc>
        <w:tc>
          <w:tcPr>
            <w:tcW w:type="dxa" w:w="831"/>
          </w:tcPr>
          <w:p>
            <w:pPr>
              <w:pStyle w:val="null3"/>
              <w:jc w:val="right"/>
            </w:pPr>
            <w:r>
              <w:rPr>
                <w:rFonts w:ascii="仿宋_GB2312" w:hAnsi="仿宋_GB2312" w:cs="仿宋_GB2312" w:eastAsia="仿宋_GB2312"/>
              </w:rPr>
              <w:t>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价格扣除评审内容</w:t>
            </w:r>
          </w:p>
        </w:tc>
        <w:tc>
          <w:tcPr>
            <w:tcW w:type="dxa" w:w="1661"/>
          </w:tcPr>
          <w:p>
            <w:pPr>
              <w:pStyle w:val="null3"/>
              <w:jc w:val="both"/>
            </w:pPr>
            <w:r>
              <w:rPr>
                <w:rFonts w:ascii="仿宋_GB2312" w:hAnsi="仿宋_GB2312" w:cs="仿宋_GB2312" w:eastAsia="仿宋_GB2312"/>
              </w:rPr>
              <w:t xml:space="preserve"> 适用情形</w:t>
            </w:r>
          </w:p>
        </w:tc>
        <w:tc>
          <w:tcPr>
            <w:tcW w:type="dxa" w:w="831"/>
          </w:tcPr>
          <w:p>
            <w:pPr>
              <w:pStyle w:val="null3"/>
              <w:jc w:val="both"/>
            </w:pPr>
            <w:r>
              <w:rPr>
                <w:rFonts w:ascii="仿宋_GB2312" w:hAnsi="仿宋_GB2312" w:cs="仿宋_GB2312" w:eastAsia="仿宋_GB2312"/>
              </w:rPr>
              <w:t xml:space="preserve"> 扣除比例（C1）</w:t>
            </w:r>
          </w:p>
        </w:tc>
        <w:tc>
          <w:tcPr>
            <w:tcW w:type="dxa" w:w="1661"/>
          </w:tcPr>
          <w:p>
            <w:pPr>
              <w:pStyle w:val="null3"/>
              <w:jc w:val="both"/>
            </w:pPr>
            <w:r>
              <w:rPr>
                <w:rFonts w:ascii="仿宋_GB2312" w:hAnsi="仿宋_GB2312" w:cs="仿宋_GB2312" w:eastAsia="仿宋_GB2312"/>
              </w:rPr>
              <w:t xml:space="preserve"> 具体标准和要求</w:t>
            </w:r>
          </w:p>
        </w:tc>
        <w:tc>
          <w:tcPr>
            <w:tcW w:type="dxa" w:w="1661"/>
          </w:tcPr>
          <w:p>
            <w:pPr>
              <w:pStyle w:val="null3"/>
              <w:jc w:val="both"/>
            </w:pPr>
            <w:r>
              <w:rPr>
                <w:rFonts w:ascii="仿宋_GB2312" w:hAnsi="仿宋_GB2312" w:cs="仿宋_GB2312" w:eastAsia="仿宋_GB2312"/>
              </w:rPr>
              <w:t xml:space="preserve"> 关联投标（响应）文件格式文件</w:t>
            </w:r>
          </w:p>
        </w:tc>
      </w:tr>
      <w:tr>
        <w:tc>
          <w:tcPr>
            <w:tcW w:type="dxa" w:w="8306"/>
            <w:gridSpan w:val="6"/>
          </w:tcPr>
          <w:p>
            <w:pPr>
              <w:pStyle w:val="null3"/>
              <w:jc w:val="both"/>
            </w:pPr>
            <w:r>
              <w:rPr>
                <w:rFonts w:ascii="仿宋_GB2312" w:hAnsi="仿宋_GB2312" w:cs="仿宋_GB2312" w:eastAsia="仿宋_GB2312"/>
              </w:rPr>
              <w:t xml:space="preserve"> 无</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政府采购合同</w:t>
      </w:r>
    </w:p>
    <w:p>
      <w:pPr>
        <w:pStyle w:val="null3"/>
        <w:jc w:val="left"/>
        <w:outlineLvl w:val="2"/>
      </w:pPr>
      <w:r>
        <w:rPr>
          <w:rFonts w:ascii="仿宋_GB2312" w:hAnsi="仿宋_GB2312" w:cs="仿宋_GB2312" w:eastAsia="仿宋_GB2312"/>
          <w:sz w:val="28"/>
          <w:b/>
        </w:rPr>
        <w:t>合同文本</w:t>
      </w:r>
    </w:p>
    <w:p>
      <w:pPr>
        <w:pStyle w:val="null3"/>
        <w:jc w:val="left"/>
        <w:outlineLvl w:val="0"/>
      </w:pPr>
      <w:r>
        <w:rPr>
          <w:rFonts w:ascii="仿宋_GB2312" w:hAnsi="仿宋_GB2312" w:cs="仿宋_GB2312" w:eastAsia="仿宋_GB2312"/>
          <w:sz w:val="48"/>
          <w:b/>
        </w:rPr>
        <w:t xml:space="preserve"> 海南省政府采购货物买卖合同</w:t>
      </w:r>
    </w:p>
    <w:p>
      <w:pPr>
        <w:pStyle w:val="null3"/>
        <w:jc w:val="center"/>
        <w:outlineLvl w:val="0"/>
      </w:pPr>
      <w:r>
        <w:rPr>
          <w:rFonts w:ascii="仿宋_GB2312" w:hAnsi="仿宋_GB2312" w:cs="仿宋_GB2312" w:eastAsia="仿宋_GB2312"/>
          <w:sz w:val="48"/>
          <w:b/>
        </w:rPr>
        <w:t>（试行）</w:t>
      </w:r>
    </w:p>
    <w:p>
      <w:pPr>
        <w:pStyle w:val="null3"/>
        <w:jc w:val="left"/>
      </w:pPr>
      <w:r>
        <w:rPr>
          <w:rFonts w:ascii="仿宋_GB2312" w:hAnsi="仿宋_GB2312" w:cs="仿宋_GB2312" w:eastAsia="仿宋_GB2312"/>
          <w:sz w:val="31"/>
          <w:b/>
        </w:rPr>
        <w:t xml:space="preserve">项目名称： </w:t>
      </w:r>
      <w:r>
        <w:rPr>
          <w:rFonts w:ascii="仿宋_GB2312" w:hAnsi="仿宋_GB2312" w:cs="仿宋_GB2312" w:eastAsia="仿宋_GB2312"/>
          <w:sz w:val="31"/>
          <w:b/>
        </w:rPr>
        <w:t>__________________________</w:t>
      </w:r>
    </w:p>
    <w:p>
      <w:pPr>
        <w:pStyle w:val="null3"/>
        <w:jc w:val="left"/>
      </w:pPr>
      <w:r>
        <w:rPr>
          <w:rFonts w:ascii="仿宋_GB2312" w:hAnsi="仿宋_GB2312" w:cs="仿宋_GB2312" w:eastAsia="仿宋_GB2312"/>
          <w:sz w:val="31"/>
          <w:b/>
        </w:rPr>
        <w:t>合同编号：</w:t>
      </w:r>
      <w:r>
        <w:rPr>
          <w:rFonts w:ascii="仿宋_GB2312" w:hAnsi="仿宋_GB2312" w:cs="仿宋_GB2312" w:eastAsia="仿宋_GB2312"/>
          <w:sz w:val="31"/>
          <w:b/>
        </w:rPr>
        <w:t xml:space="preserve"> __________________________</w:t>
      </w:r>
    </w:p>
    <w:p>
      <w:pPr>
        <w:pStyle w:val="null3"/>
        <w:jc w:val="left"/>
      </w:pPr>
      <w:r>
        <w:rPr>
          <w:rFonts w:ascii="仿宋_GB2312" w:hAnsi="仿宋_GB2312" w:cs="仿宋_GB2312" w:eastAsia="仿宋_GB2312"/>
          <w:sz w:val="31"/>
          <w:b/>
        </w:rPr>
        <w:t xml:space="preserve">甲   方： </w:t>
      </w:r>
      <w:r>
        <w:rPr>
          <w:rFonts w:ascii="仿宋_GB2312" w:hAnsi="仿宋_GB2312" w:cs="仿宋_GB2312" w:eastAsia="仿宋_GB2312"/>
          <w:sz w:val="31"/>
          <w:b/>
        </w:rPr>
        <w:t>__________________________</w:t>
      </w:r>
    </w:p>
    <w:p>
      <w:pPr>
        <w:pStyle w:val="null3"/>
        <w:jc w:val="left"/>
      </w:pPr>
      <w:r>
        <w:rPr>
          <w:rFonts w:ascii="仿宋_GB2312" w:hAnsi="仿宋_GB2312" w:cs="仿宋_GB2312" w:eastAsia="仿宋_GB2312"/>
          <w:sz w:val="31"/>
          <w:b/>
        </w:rPr>
        <w:t>乙   方：</w:t>
      </w:r>
      <w:r>
        <w:rPr>
          <w:rFonts w:ascii="仿宋_GB2312" w:hAnsi="仿宋_GB2312" w:cs="仿宋_GB2312" w:eastAsia="仿宋_GB2312"/>
          <w:sz w:val="31"/>
          <w:b/>
        </w:rPr>
        <w:t>__________________________</w:t>
      </w:r>
    </w:p>
    <w:p>
      <w:pPr>
        <w:pStyle w:val="null3"/>
        <w:jc w:val="left"/>
      </w:pPr>
      <w:r>
        <w:rPr>
          <w:rFonts w:ascii="仿宋_GB2312" w:hAnsi="仿宋_GB2312" w:cs="仿宋_GB2312" w:eastAsia="仿宋_GB2312"/>
          <w:sz w:val="31"/>
          <w:b/>
        </w:rPr>
        <w:t>签订时间：</w:t>
      </w:r>
      <w:r>
        <w:rPr>
          <w:rFonts w:ascii="仿宋_GB2312" w:hAnsi="仿宋_GB2312" w:cs="仿宋_GB2312" w:eastAsia="仿宋_GB2312"/>
          <w:sz w:val="31"/>
          <w:b/>
        </w:rPr>
        <w:t xml:space="preserve"> __________________________</w:t>
      </w:r>
    </w:p>
    <w:p>
      <w:pPr>
        <w:pStyle w:val="null3"/>
        <w:jc w:val="left"/>
      </w:pPr>
      <w:r>
        <w:rPr>
          <w:rFonts w:ascii="仿宋_GB2312" w:hAnsi="仿宋_GB2312" w:cs="仿宋_GB2312" w:eastAsia="仿宋_GB2312"/>
        </w:rPr>
        <w:t xml:space="preserve"> </w:t>
      </w:r>
    </w:p>
    <w:p>
      <w:pPr>
        <w:pStyle w:val="null3"/>
        <w:jc w:val="center"/>
        <w:outlineLvl w:val="1"/>
      </w:pPr>
      <w:r>
        <w:rPr>
          <w:rFonts w:ascii="仿宋_GB2312" w:hAnsi="仿宋_GB2312" w:cs="仿宋_GB2312" w:eastAsia="仿宋_GB2312"/>
          <w:sz w:val="36"/>
          <w:b/>
        </w:rPr>
        <w:t>使用说明</w:t>
      </w:r>
    </w:p>
    <w:p>
      <w:pPr>
        <w:pStyle w:val="null3"/>
        <w:jc w:val="left"/>
        <w:outlineLvl w:val="3"/>
      </w:pPr>
      <w:r>
        <w:rPr>
          <w:rFonts w:ascii="仿宋_GB2312" w:hAnsi="仿宋_GB2312" w:cs="仿宋_GB2312" w:eastAsia="仿宋_GB2312"/>
          <w:sz w:val="24"/>
          <w:b/>
        </w:rPr>
        <w:t>1.本合同标准文本适用于购买现成货物的采购项目，不包括需要供应商定制开发、创新研发的货物采购项目。</w:t>
      </w:r>
    </w:p>
    <w:p>
      <w:pPr>
        <w:pStyle w:val="null3"/>
        <w:jc w:val="left"/>
        <w:outlineLvl w:val="3"/>
      </w:pPr>
      <w:r>
        <w:rPr>
          <w:rFonts w:ascii="仿宋_GB2312" w:hAnsi="仿宋_GB2312" w:cs="仿宋_GB2312" w:eastAsia="仿宋_GB2312"/>
          <w:sz w:val="24"/>
          <w:b/>
        </w:rPr>
        <w:t>2.本合同标准文本为政府采购货物买卖合同编制提供参考，可以结合采购项目具体情况，对文本作必要的调整修订后使用。</w:t>
      </w:r>
    </w:p>
    <w:p>
      <w:pPr>
        <w:pStyle w:val="null3"/>
        <w:jc w:val="left"/>
        <w:outlineLvl w:val="3"/>
      </w:pPr>
      <w:r>
        <w:rPr>
          <w:rFonts w:ascii="仿宋_GB2312" w:hAnsi="仿宋_GB2312" w:cs="仿宋_GB2312" w:eastAsia="仿宋_GB2312"/>
          <w:sz w:val="24"/>
          <w:b/>
        </w:rPr>
        <w:t>3.本合同标准文本各条款中，如涉及填写多家供应商、制造商，多种采购标的、分包主要内容等信息的，可根据采购项目具体情况添加信息项。</w:t>
      </w:r>
    </w:p>
    <w:p>
      <w:pPr>
        <w:pStyle w:val="null3"/>
        <w:jc w:val="center"/>
        <w:outlineLvl w:val="1"/>
      </w:pPr>
      <w:r>
        <w:rPr>
          <w:rFonts w:ascii="仿宋_GB2312" w:hAnsi="仿宋_GB2312" w:cs="仿宋_GB2312" w:eastAsia="仿宋_GB2312"/>
          <w:sz w:val="36"/>
          <w:b/>
        </w:rPr>
        <w:t>第一节 政府采购合同协议书</w:t>
      </w:r>
    </w:p>
    <w:p>
      <w:pPr>
        <w:pStyle w:val="null3"/>
        <w:jc w:val="left"/>
      </w:pPr>
      <w:r>
        <w:rPr>
          <w:rFonts w:ascii="仿宋_GB2312" w:hAnsi="仿宋_GB2312" w:cs="仿宋_GB2312" w:eastAsia="仿宋_GB2312"/>
        </w:rPr>
        <w:t>甲方（全称）：</w:t>
      </w:r>
      <w:r>
        <w:rPr>
          <w:rFonts w:ascii="仿宋_GB2312" w:hAnsi="仿宋_GB2312" w:cs="仿宋_GB2312" w:eastAsia="仿宋_GB2312"/>
        </w:rPr>
        <w:t>___________________________（采购人、受采购人委托签订合同的单位或采购文件约定的合同甲方）</w:t>
      </w:r>
    </w:p>
    <w:p>
      <w:pPr>
        <w:pStyle w:val="null3"/>
        <w:jc w:val="left"/>
      </w:pPr>
      <w:r>
        <w:rPr>
          <w:rFonts w:ascii="仿宋_GB2312" w:hAnsi="仿宋_GB2312" w:cs="仿宋_GB2312" w:eastAsia="仿宋_GB2312"/>
        </w:rPr>
        <w:t>乙方1（全称）：</w:t>
      </w:r>
      <w:r>
        <w:rPr>
          <w:rFonts w:ascii="仿宋_GB2312" w:hAnsi="仿宋_GB2312" w:cs="仿宋_GB2312" w:eastAsia="仿宋_GB2312"/>
        </w:rPr>
        <w:t>___________________________</w:t>
      </w:r>
      <w:r>
        <w:rPr>
          <w:rFonts w:ascii="仿宋_GB2312" w:hAnsi="仿宋_GB2312" w:cs="仿宋_GB2312" w:eastAsia="仿宋_GB2312"/>
        </w:rPr>
        <w:t>（供应商）</w:t>
      </w:r>
    </w:p>
    <w:p>
      <w:pPr>
        <w:pStyle w:val="null3"/>
        <w:jc w:val="left"/>
      </w:pPr>
      <w:r>
        <w:rPr>
          <w:rFonts w:ascii="仿宋_GB2312" w:hAnsi="仿宋_GB2312" w:cs="仿宋_GB2312" w:eastAsia="仿宋_GB2312"/>
        </w:rPr>
        <w:t>乙方2（全称）：</w:t>
      </w:r>
      <w:r>
        <w:rPr>
          <w:rFonts w:ascii="仿宋_GB2312" w:hAnsi="仿宋_GB2312" w:cs="仿宋_GB2312" w:eastAsia="仿宋_GB2312"/>
        </w:rPr>
        <w:t>___________________________</w:t>
      </w:r>
      <w:r>
        <w:rPr>
          <w:rFonts w:ascii="仿宋_GB2312" w:hAnsi="仿宋_GB2312" w:cs="仿宋_GB2312" w:eastAsia="仿宋_GB2312"/>
        </w:rPr>
        <w:t>（联合体成员供应商或其他合同主体）（如有）</w:t>
      </w:r>
    </w:p>
    <w:p>
      <w:pPr>
        <w:pStyle w:val="null3"/>
        <w:jc w:val="left"/>
      </w:pPr>
      <w:r>
        <w:rPr>
          <w:rFonts w:ascii="仿宋_GB2312" w:hAnsi="仿宋_GB2312" w:cs="仿宋_GB2312" w:eastAsia="仿宋_GB2312"/>
        </w:rPr>
        <w:t>乙方3（全称）：</w:t>
      </w:r>
      <w:r>
        <w:rPr>
          <w:rFonts w:ascii="仿宋_GB2312" w:hAnsi="仿宋_GB2312" w:cs="仿宋_GB2312" w:eastAsia="仿宋_GB2312"/>
        </w:rPr>
        <w:t>___________________________</w:t>
      </w:r>
      <w:r>
        <w:rPr>
          <w:rFonts w:ascii="仿宋_GB2312" w:hAnsi="仿宋_GB2312" w:cs="仿宋_GB2312" w:eastAsia="仿宋_GB2312"/>
        </w:rPr>
        <w:t>（联合体成员供应商或其他合同主体）（如有）</w:t>
      </w:r>
    </w:p>
    <w:p>
      <w:pPr>
        <w:pStyle w:val="null3"/>
        <w:jc w:val="left"/>
      </w:pPr>
      <w:r>
        <w:rPr>
          <w:rFonts w:ascii="仿宋_GB2312" w:hAnsi="仿宋_GB2312" w:cs="仿宋_GB2312" w:eastAsia="仿宋_GB2312"/>
        </w:rPr>
        <w:t>依据《中华人民共和国民法典》、《中华人民共和国政府采购法》等有关的法律法规，以及本采购项目的招标/谈判文件等采购文件、乙方的《投标（响应）文件》及《中标（成交）通知书》，甲乙双方同意签订本合同。具体情况及要求如下：</w:t>
      </w:r>
    </w:p>
    <w:p>
      <w:pPr>
        <w:pStyle w:val="null3"/>
        <w:jc w:val="left"/>
        <w:outlineLvl w:val="2"/>
      </w:pPr>
      <w:r>
        <w:rPr>
          <w:rFonts w:ascii="仿宋_GB2312" w:hAnsi="仿宋_GB2312" w:cs="仿宋_GB2312" w:eastAsia="仿宋_GB2312"/>
          <w:sz w:val="28"/>
          <w:b/>
        </w:rPr>
        <w:t>1.项目信息</w:t>
      </w:r>
    </w:p>
    <w:p>
      <w:pPr>
        <w:pStyle w:val="null3"/>
        <w:jc w:val="left"/>
      </w:pPr>
      <w:r>
        <w:rPr>
          <w:rFonts w:ascii="仿宋_GB2312" w:hAnsi="仿宋_GB2312" w:cs="仿宋_GB2312" w:eastAsia="仿宋_GB2312"/>
        </w:rPr>
        <w:t>(1)采购项目名称：</w:t>
      </w:r>
      <w:r>
        <w:rPr>
          <w:rFonts w:ascii="仿宋_GB2312" w:hAnsi="仿宋_GB2312" w:cs="仿宋_GB2312" w:eastAsia="仿宋_GB2312"/>
        </w:rPr>
        <w:t>___________________________</w:t>
      </w:r>
    </w:p>
    <w:p>
      <w:pPr>
        <w:pStyle w:val="null3"/>
        <w:jc w:val="left"/>
      </w:pPr>
      <w:r>
        <w:rPr>
          <w:rFonts w:ascii="仿宋_GB2312" w:hAnsi="仿宋_GB2312" w:cs="仿宋_GB2312" w:eastAsia="仿宋_GB2312"/>
        </w:rPr>
        <w:t xml:space="preserve"> 采购项目编号：</w:t>
      </w:r>
      <w:r>
        <w:rPr>
          <w:rFonts w:ascii="仿宋_GB2312" w:hAnsi="仿宋_GB2312" w:cs="仿宋_GB2312" w:eastAsia="仿宋_GB2312"/>
        </w:rPr>
        <w:t>____________________________</w:t>
      </w:r>
    </w:p>
    <w:p>
      <w:pPr>
        <w:pStyle w:val="null3"/>
        <w:jc w:val="left"/>
      </w:pPr>
      <w:r>
        <w:rPr>
          <w:rFonts w:ascii="仿宋_GB2312" w:hAnsi="仿宋_GB2312" w:cs="仿宋_GB2312" w:eastAsia="仿宋_GB2312"/>
        </w:rPr>
        <w:t>(2)采购计划编号：</w:t>
      </w:r>
      <w:r>
        <w:rPr>
          <w:rFonts w:ascii="仿宋_GB2312" w:hAnsi="仿宋_GB2312" w:cs="仿宋_GB2312" w:eastAsia="仿宋_GB2312"/>
        </w:rPr>
        <w:t>___________________________</w:t>
      </w:r>
    </w:p>
    <w:p>
      <w:pPr>
        <w:pStyle w:val="null3"/>
        <w:jc w:val="left"/>
      </w:pPr>
      <w:r>
        <w:rPr>
          <w:rFonts w:ascii="仿宋_GB2312" w:hAnsi="仿宋_GB2312" w:cs="仿宋_GB2312" w:eastAsia="仿宋_GB2312"/>
        </w:rPr>
        <w:t>(3)项目内容：</w:t>
      </w:r>
    </w:p>
    <w:p>
      <w:pPr>
        <w:pStyle w:val="null3"/>
        <w:jc w:val="left"/>
      </w:pPr>
      <w:r>
        <w:rPr>
          <w:rFonts w:ascii="仿宋_GB2312" w:hAnsi="仿宋_GB2312" w:cs="仿宋_GB2312" w:eastAsia="仿宋_GB2312"/>
        </w:rPr>
        <w:t>采购标的及数量（台/套/个/架/组等）：</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 品牌： </w:t>
      </w:r>
      <w:r>
        <w:rPr>
          <w:rFonts w:ascii="仿宋_GB2312" w:hAnsi="仿宋_GB2312" w:cs="仿宋_GB2312" w:eastAsia="仿宋_GB2312"/>
        </w:rPr>
        <w:t>___________________</w:t>
      </w:r>
      <w:r>
        <w:rPr>
          <w:rFonts w:ascii="仿宋_GB2312" w:hAnsi="仿宋_GB2312" w:cs="仿宋_GB2312" w:eastAsia="仿宋_GB2312"/>
        </w:rPr>
        <w:t xml:space="preserve"> 规格型号：</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采购标的的技术要求、商务要求具体见附件。</w:t>
      </w:r>
    </w:p>
    <w:p>
      <w:pPr>
        <w:pStyle w:val="null3"/>
        <w:jc w:val="left"/>
      </w:pPr>
      <w:r>
        <w:rPr>
          <w:rFonts w:ascii="仿宋_GB2312" w:hAnsi="仿宋_GB2312" w:cs="仿宋_GB2312" w:eastAsia="仿宋_GB2312"/>
        </w:rPr>
        <w:t>①涉及信息类产品，请填写该产品关键部件的品牌、型号：</w:t>
      </w:r>
    </w:p>
    <w:p>
      <w:pPr>
        <w:pStyle w:val="null3"/>
        <w:jc w:val="left"/>
      </w:pPr>
      <w:r>
        <w:rPr>
          <w:rFonts w:ascii="仿宋_GB2312" w:hAnsi="仿宋_GB2312" w:cs="仿宋_GB2312" w:eastAsia="仿宋_GB2312"/>
        </w:rPr>
        <w:t xml:space="preserve">标的名称：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关键部件： </w:t>
      </w:r>
      <w:r>
        <w:rPr>
          <w:rFonts w:ascii="仿宋_GB2312" w:hAnsi="仿宋_GB2312" w:cs="仿宋_GB2312" w:eastAsia="仿宋_GB2312"/>
        </w:rPr>
        <w:t>___________________</w:t>
      </w:r>
      <w:r>
        <w:rPr>
          <w:rFonts w:ascii="仿宋_GB2312" w:hAnsi="仿宋_GB2312" w:cs="仿宋_GB2312" w:eastAsia="仿宋_GB2312"/>
        </w:rPr>
        <w:t xml:space="preserve"> 品牌：</w:t>
      </w:r>
      <w:r>
        <w:rPr>
          <w:rFonts w:ascii="仿宋_GB2312" w:hAnsi="仿宋_GB2312" w:cs="仿宋_GB2312" w:eastAsia="仿宋_GB2312"/>
        </w:rPr>
        <w:t>___________________</w:t>
      </w:r>
      <w:r>
        <w:rPr>
          <w:rFonts w:ascii="仿宋_GB2312" w:hAnsi="仿宋_GB2312" w:cs="仿宋_GB2312" w:eastAsia="仿宋_GB2312"/>
        </w:rPr>
        <w:t xml:space="preserve"> 型号：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关键部件： </w:t>
      </w:r>
      <w:r>
        <w:rPr>
          <w:rFonts w:ascii="仿宋_GB2312" w:hAnsi="仿宋_GB2312" w:cs="仿宋_GB2312" w:eastAsia="仿宋_GB2312"/>
        </w:rPr>
        <w:t>___________________</w:t>
      </w:r>
      <w:r>
        <w:rPr>
          <w:rFonts w:ascii="仿宋_GB2312" w:hAnsi="仿宋_GB2312" w:cs="仿宋_GB2312" w:eastAsia="仿宋_GB2312"/>
        </w:rPr>
        <w:t xml:space="preserve"> 品牌：</w:t>
      </w:r>
      <w:r>
        <w:rPr>
          <w:rFonts w:ascii="仿宋_GB2312" w:hAnsi="仿宋_GB2312" w:cs="仿宋_GB2312" w:eastAsia="仿宋_GB2312"/>
        </w:rPr>
        <w:t>___________________</w:t>
      </w:r>
      <w:r>
        <w:rPr>
          <w:rFonts w:ascii="仿宋_GB2312" w:hAnsi="仿宋_GB2312" w:cs="仿宋_GB2312" w:eastAsia="仿宋_GB2312"/>
        </w:rPr>
        <w:t xml:space="preserve"> 型号：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关键部件： </w:t>
      </w:r>
      <w:r>
        <w:rPr>
          <w:rFonts w:ascii="仿宋_GB2312" w:hAnsi="仿宋_GB2312" w:cs="仿宋_GB2312" w:eastAsia="仿宋_GB2312"/>
        </w:rPr>
        <w:t>___________________</w:t>
      </w:r>
      <w:r>
        <w:rPr>
          <w:rFonts w:ascii="仿宋_GB2312" w:hAnsi="仿宋_GB2312" w:cs="仿宋_GB2312" w:eastAsia="仿宋_GB2312"/>
        </w:rPr>
        <w:t xml:space="preserve"> 品牌：</w:t>
      </w:r>
      <w:r>
        <w:rPr>
          <w:rFonts w:ascii="仿宋_GB2312" w:hAnsi="仿宋_GB2312" w:cs="仿宋_GB2312" w:eastAsia="仿宋_GB2312"/>
        </w:rPr>
        <w:t>___________________</w:t>
      </w:r>
      <w:r>
        <w:rPr>
          <w:rFonts w:ascii="仿宋_GB2312" w:hAnsi="仿宋_GB2312" w:cs="仿宋_GB2312" w:eastAsia="仿宋_GB2312"/>
        </w:rPr>
        <w:t xml:space="preserve"> 型号：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（注：关键部件是指财政部会同有关部门发布的政府采购需求标准规定的需要通过国家有关部门指定的测评机构开展的安全可靠测评的软硬件，如CPU芯片、操作系统、数据库等。）</w:t>
      </w:r>
    </w:p>
    <w:p>
      <w:pPr>
        <w:pStyle w:val="null3"/>
        <w:jc w:val="left"/>
      </w:pPr>
      <w:r>
        <w:rPr>
          <w:rFonts w:ascii="仿宋_GB2312" w:hAnsi="仿宋_GB2312" w:cs="仿宋_GB2312" w:eastAsia="仿宋_GB2312"/>
        </w:rPr>
        <w:t>②涉及车辆采购，请填写是否属于新能源汽车：</w:t>
      </w:r>
    </w:p>
    <w:p>
      <w:pPr>
        <w:pStyle w:val="null3"/>
        <w:jc w:val="left"/>
      </w:pPr>
      <w:r>
        <w:rPr>
          <w:rFonts w:ascii="仿宋_GB2312" w:hAnsi="仿宋_GB2312" w:cs="仿宋_GB2312" w:eastAsia="仿宋_GB2312"/>
        </w:rPr>
        <w:t xml:space="preserve"> 是，《政府采购品目分类目录》底级品目名称：</w:t>
      </w:r>
      <w:r>
        <w:rPr>
          <w:rFonts w:ascii="仿宋_GB2312" w:hAnsi="仿宋_GB2312" w:cs="仿宋_GB2312" w:eastAsia="仿宋_GB2312"/>
        </w:rPr>
        <w:t>__________</w:t>
      </w:r>
      <w:r>
        <w:rPr>
          <w:rFonts w:ascii="仿宋_GB2312" w:hAnsi="仿宋_GB2312" w:cs="仿宋_GB2312" w:eastAsia="仿宋_GB2312"/>
        </w:rPr>
        <w:t xml:space="preserve">  数量：</w:t>
      </w:r>
      <w:r>
        <w:rPr>
          <w:rFonts w:ascii="仿宋_GB2312" w:hAnsi="仿宋_GB2312" w:cs="仿宋_GB2312" w:eastAsia="仿宋_GB2312"/>
        </w:rPr>
        <w:t>__________</w:t>
      </w:r>
      <w:r>
        <w:rPr>
          <w:rFonts w:ascii="仿宋_GB2312" w:hAnsi="仿宋_GB2312" w:cs="仿宋_GB2312" w:eastAsia="仿宋_GB2312"/>
        </w:rPr>
        <w:t xml:space="preserve">  金额：</w:t>
      </w:r>
      <w:r>
        <w:rPr>
          <w:rFonts w:ascii="仿宋_GB2312" w:hAnsi="仿宋_GB2312" w:cs="仿宋_GB2312" w:eastAsia="仿宋_GB2312"/>
        </w:rPr>
        <w:t>__________</w:t>
      </w:r>
    </w:p>
    <w:p>
      <w:pPr>
        <w:pStyle w:val="null3"/>
        <w:spacing w:lineRule="auto" w:line="300"/>
        <w:jc w:val="left"/>
      </w:pP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(4)政府采购组织形式：</w:t>
      </w:r>
      <w:r>
        <w:rPr>
          <w:rFonts w:ascii="仿宋_GB2312" w:hAnsi="仿宋_GB2312" w:cs="仿宋_GB2312" w:eastAsia="仿宋_GB2312"/>
        </w:rPr>
        <w:t xml:space="preserve">政府集中采购 </w:t>
      </w:r>
      <w:r>
        <w:rPr>
          <w:rFonts w:ascii="仿宋_GB2312" w:hAnsi="仿宋_GB2312" w:cs="仿宋_GB2312" w:eastAsia="仿宋_GB2312"/>
        </w:rPr>
        <w:t xml:space="preserve">部门集中采购 </w:t>
      </w:r>
      <w:r>
        <w:rPr>
          <w:rFonts w:ascii="仿宋_GB2312" w:hAnsi="仿宋_GB2312" w:cs="仿宋_GB2312" w:eastAsia="仿宋_GB2312"/>
        </w:rPr>
        <w:t>分散采购</w:t>
      </w:r>
    </w:p>
    <w:p>
      <w:pPr>
        <w:pStyle w:val="null3"/>
        <w:jc w:val="left"/>
      </w:pPr>
      <w:r>
        <w:rPr>
          <w:rFonts w:ascii="仿宋_GB2312" w:hAnsi="仿宋_GB2312" w:cs="仿宋_GB2312" w:eastAsia="仿宋_GB2312"/>
        </w:rPr>
        <w:t>(5)政府采购方式：</w:t>
      </w:r>
      <w:r>
        <w:rPr>
          <w:rFonts w:ascii="仿宋_GB2312" w:hAnsi="仿宋_GB2312" w:cs="仿宋_GB2312" w:eastAsia="仿宋_GB2312"/>
        </w:rPr>
        <w:t xml:space="preserve">公开招标 </w:t>
      </w:r>
      <w:r>
        <w:rPr>
          <w:rFonts w:ascii="仿宋_GB2312" w:hAnsi="仿宋_GB2312" w:cs="仿宋_GB2312" w:eastAsia="仿宋_GB2312"/>
        </w:rPr>
        <w:t xml:space="preserve">邀请招标 </w:t>
      </w:r>
      <w:r>
        <w:rPr>
          <w:rFonts w:ascii="仿宋_GB2312" w:hAnsi="仿宋_GB2312" w:cs="仿宋_GB2312" w:eastAsia="仿宋_GB2312"/>
        </w:rPr>
        <w:t xml:space="preserve">竞争性谈判 </w:t>
      </w:r>
      <w:r>
        <w:rPr>
          <w:rFonts w:ascii="仿宋_GB2312" w:hAnsi="仿宋_GB2312" w:cs="仿宋_GB2312" w:eastAsia="仿宋_GB2312"/>
        </w:rPr>
        <w:t>竞争性磋商</w:t>
      </w:r>
      <w:r>
        <w:rPr>
          <w:rFonts w:ascii="仿宋_GB2312" w:hAnsi="仿宋_GB2312" w:cs="仿宋_GB2312" w:eastAsia="仿宋_GB2312"/>
        </w:rPr>
        <w:t xml:space="preserve">询价 </w:t>
      </w:r>
      <w:r>
        <w:rPr>
          <w:rFonts w:ascii="仿宋_GB2312" w:hAnsi="仿宋_GB2312" w:cs="仿宋_GB2312" w:eastAsia="仿宋_GB2312"/>
        </w:rPr>
        <w:t xml:space="preserve">单一来源 </w:t>
      </w:r>
      <w:r>
        <w:rPr>
          <w:rFonts w:ascii="仿宋_GB2312" w:hAnsi="仿宋_GB2312" w:cs="仿宋_GB2312" w:eastAsia="仿宋_GB2312"/>
        </w:rPr>
        <w:t xml:space="preserve">框架协议 </w:t>
      </w:r>
      <w:r>
        <w:rPr>
          <w:rFonts w:ascii="仿宋_GB2312" w:hAnsi="仿宋_GB2312" w:cs="仿宋_GB2312" w:eastAsia="仿宋_GB2312"/>
        </w:rPr>
        <w:t>其他：</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(6)中标（成交）采购标的制造商是否为中小企业：</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本合同是否为专门面向中小企业的采购合同（中小企业预留合同）：</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若本项目不专门面向中小企业采购，是否给予小微企业评审优惠：</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中标（成交）采购标的制造商是否为残疾人福利性单位：</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中标（成交）采购标的制造商是否为监狱企业：</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(7)合同是否分包：</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分包主要内容：</w:t>
      </w:r>
      <w:r>
        <w:rPr>
          <w:rFonts w:ascii="仿宋_GB2312" w:hAnsi="仿宋_GB2312" w:cs="仿宋_GB2312" w:eastAsia="仿宋_GB2312"/>
        </w:rPr>
        <w:t>________________________________________</w:t>
      </w:r>
    </w:p>
    <w:p>
      <w:pPr>
        <w:pStyle w:val="null3"/>
        <w:jc w:val="left"/>
      </w:pPr>
      <w:r>
        <w:rPr>
          <w:rFonts w:ascii="仿宋_GB2312" w:hAnsi="仿宋_GB2312" w:cs="仿宋_GB2312" w:eastAsia="仿宋_GB2312"/>
        </w:rPr>
        <w:t>分包供应商/制造商名称（如供应商和制造商不同，请分别填写）：</w:t>
      </w:r>
    </w:p>
    <w:p>
      <w:pPr>
        <w:pStyle w:val="null3"/>
        <w:jc w:val="left"/>
      </w:pPr>
      <w:r>
        <w:rPr>
          <w:rFonts w:ascii="仿宋_GB2312" w:hAnsi="仿宋_GB2312" w:cs="仿宋_GB2312" w:eastAsia="仿宋_GB2312"/>
        </w:rPr>
        <w:t>________________________________________</w:t>
      </w:r>
    </w:p>
    <w:p>
      <w:pPr>
        <w:pStyle w:val="null3"/>
        <w:jc w:val="left"/>
      </w:pPr>
      <w:r>
        <w:rPr>
          <w:rFonts w:ascii="仿宋_GB2312" w:hAnsi="仿宋_GB2312" w:cs="仿宋_GB2312" w:eastAsia="仿宋_GB2312"/>
        </w:rPr>
        <w:t>分包供应商/制造商类型（如果供应商和制造商不同，只填写制造商类型）：</w:t>
      </w:r>
    </w:p>
    <w:p>
      <w:pPr>
        <w:pStyle w:val="null3"/>
        <w:jc w:val="left"/>
      </w:pPr>
      <w:r>
        <w:rPr>
          <w:rFonts w:ascii="仿宋_GB2312" w:hAnsi="仿宋_GB2312" w:cs="仿宋_GB2312" w:eastAsia="仿宋_GB2312"/>
        </w:rPr>
        <w:t>大型企业</w:t>
      </w:r>
      <w:r>
        <w:rPr>
          <w:rFonts w:ascii="仿宋_GB2312" w:hAnsi="仿宋_GB2312" w:cs="仿宋_GB2312" w:eastAsia="仿宋_GB2312"/>
        </w:rPr>
        <w:t>中型企业</w:t>
      </w:r>
      <w:r>
        <w:rPr>
          <w:rFonts w:ascii="仿宋_GB2312" w:hAnsi="仿宋_GB2312" w:cs="仿宋_GB2312" w:eastAsia="仿宋_GB2312"/>
        </w:rPr>
        <w:t>小微型企业</w:t>
      </w:r>
    </w:p>
    <w:p>
      <w:pPr>
        <w:pStyle w:val="null3"/>
        <w:jc w:val="left"/>
      </w:pPr>
      <w:r>
        <w:rPr>
          <w:rFonts w:ascii="仿宋_GB2312" w:hAnsi="仿宋_GB2312" w:cs="仿宋_GB2312" w:eastAsia="仿宋_GB2312"/>
        </w:rPr>
        <w:t>残疾人福利性单位</w:t>
      </w:r>
      <w:r>
        <w:rPr>
          <w:rFonts w:ascii="仿宋_GB2312" w:hAnsi="仿宋_GB2312" w:cs="仿宋_GB2312" w:eastAsia="仿宋_GB2312"/>
        </w:rPr>
        <w:t>监狱企业</w:t>
      </w:r>
      <w:r>
        <w:rPr>
          <w:rFonts w:ascii="仿宋_GB2312" w:hAnsi="仿宋_GB2312" w:cs="仿宋_GB2312" w:eastAsia="仿宋_GB2312"/>
        </w:rPr>
        <w:t>其他</w:t>
      </w:r>
    </w:p>
    <w:p>
      <w:pPr>
        <w:pStyle w:val="null3"/>
        <w:jc w:val="left"/>
      </w:pPr>
      <w:r>
        <w:rPr>
          <w:rFonts w:ascii="仿宋_GB2312" w:hAnsi="仿宋_GB2312" w:cs="仿宋_GB2312" w:eastAsia="仿宋_GB2312"/>
        </w:rPr>
        <w:t>(8)中标（成交）供应商是否为外商投资企业：</w:t>
      </w:r>
      <w:r>
        <w:rPr>
          <w:rFonts w:ascii="仿宋_GB2312" w:hAnsi="仿宋_GB2312" w:cs="仿宋_GB2312" w:eastAsia="仿宋_GB2312"/>
        </w:rPr>
        <w:t>是</w:t>
      </w:r>
      <w:r>
        <w:rPr>
          <w:rFonts w:ascii="仿宋_GB2312" w:hAnsi="仿宋_GB2312" w:cs="仿宋_GB2312" w:eastAsia="仿宋_GB2312"/>
        </w:rPr>
        <w:t>否</w:t>
      </w:r>
    </w:p>
    <w:p>
      <w:pPr>
        <w:pStyle w:val="null3"/>
        <w:spacing w:lineRule="auto" w:line="300"/>
        <w:ind w:firstLine="840"/>
        <w:jc w:val="left"/>
      </w:pPr>
      <w:r>
        <w:rPr>
          <w:rFonts w:ascii="仿宋_GB2312" w:hAnsi="仿宋_GB2312" w:cs="仿宋_GB2312" w:eastAsia="仿宋_GB2312"/>
        </w:rPr>
        <w:t>外商投资企业类型：</w:t>
      </w:r>
      <w:r>
        <w:rPr>
          <w:rFonts w:ascii="仿宋_GB2312" w:hAnsi="仿宋_GB2312" w:cs="仿宋_GB2312" w:eastAsia="仿宋_GB2312"/>
        </w:rPr>
        <w:t>全部由外国投资者投资</w:t>
      </w:r>
      <w:r>
        <w:rPr>
          <w:rFonts w:ascii="仿宋_GB2312" w:hAnsi="仿宋_GB2312" w:cs="仿宋_GB2312" w:eastAsia="仿宋_GB2312"/>
        </w:rPr>
        <w:t>部分由外国投资者投资</w:t>
      </w:r>
    </w:p>
    <w:p>
      <w:pPr>
        <w:pStyle w:val="null3"/>
        <w:jc w:val="left"/>
      </w:pPr>
      <w:r>
        <w:rPr>
          <w:rFonts w:ascii="仿宋_GB2312" w:hAnsi="仿宋_GB2312" w:cs="仿宋_GB2312" w:eastAsia="仿宋_GB2312"/>
        </w:rPr>
        <w:t>（9）是否涉及进口产品：</w:t>
      </w:r>
    </w:p>
    <w:p>
      <w:pPr>
        <w:pStyle w:val="null3"/>
        <w:jc w:val="left"/>
      </w:pPr>
      <w:r>
        <w:rPr>
          <w:rFonts w:ascii="仿宋_GB2312" w:hAnsi="仿宋_GB2312" w:cs="仿宋_GB2312" w:eastAsia="仿宋_GB2312"/>
        </w:rPr>
        <w:t xml:space="preserve"> 是，《政府采购品目分类目录》底级品目名称：</w:t>
      </w:r>
      <w:r>
        <w:rPr>
          <w:rFonts w:ascii="仿宋_GB2312" w:hAnsi="仿宋_GB2312" w:cs="仿宋_GB2312" w:eastAsia="仿宋_GB2312"/>
        </w:rPr>
        <w:t>__________</w:t>
      </w:r>
      <w:r>
        <w:rPr>
          <w:rFonts w:ascii="仿宋_GB2312" w:hAnsi="仿宋_GB2312" w:cs="仿宋_GB2312" w:eastAsia="仿宋_GB2312"/>
        </w:rPr>
        <w:t xml:space="preserve">  金额：</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国别：</w:t>
      </w:r>
      <w:r>
        <w:rPr>
          <w:rFonts w:ascii="仿宋_GB2312" w:hAnsi="仿宋_GB2312" w:cs="仿宋_GB2312" w:eastAsia="仿宋_GB2312"/>
        </w:rPr>
        <w:t>__________</w:t>
      </w:r>
      <w:r>
        <w:rPr>
          <w:rFonts w:ascii="仿宋_GB2312" w:hAnsi="仿宋_GB2312" w:cs="仿宋_GB2312" w:eastAsia="仿宋_GB2312"/>
        </w:rPr>
        <w:t xml:space="preserve">  品牌：</w:t>
      </w:r>
      <w:r>
        <w:rPr>
          <w:rFonts w:ascii="仿宋_GB2312" w:hAnsi="仿宋_GB2312" w:cs="仿宋_GB2312" w:eastAsia="仿宋_GB2312"/>
        </w:rPr>
        <w:t>__________</w:t>
      </w:r>
      <w:r>
        <w:rPr>
          <w:rFonts w:ascii="仿宋_GB2312" w:hAnsi="仿宋_GB2312" w:cs="仿宋_GB2312" w:eastAsia="仿宋_GB2312"/>
        </w:rPr>
        <w:t xml:space="preserve">  规格型号</w:t>
      </w:r>
      <w:r>
        <w:rPr>
          <w:rFonts w:ascii="仿宋_GB2312" w:hAnsi="仿宋_GB2312" w:cs="仿宋_GB2312" w:eastAsia="仿宋_GB2312"/>
        </w:rPr>
        <w:t>__________</w:t>
      </w:r>
    </w:p>
    <w:p>
      <w:pPr>
        <w:pStyle w:val="null3"/>
        <w:spacing w:lineRule="auto" w:line="300"/>
        <w:ind w:firstLine="840"/>
        <w:jc w:val="left"/>
      </w:pP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（10）是否涉及节能产品：</w:t>
      </w:r>
    </w:p>
    <w:p>
      <w:pPr>
        <w:pStyle w:val="null3"/>
        <w:jc w:val="left"/>
      </w:pPr>
      <w:r>
        <w:rPr>
          <w:rFonts w:ascii="仿宋_GB2312" w:hAnsi="仿宋_GB2312" w:cs="仿宋_GB2312" w:eastAsia="仿宋_GB2312"/>
        </w:rPr>
        <w:t xml:space="preserve"> 是，《节能产品政府采购品目清单》的底级品目名称：</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 xml:space="preserve"> 强制采购</w:t>
      </w:r>
      <w:r>
        <w:rPr>
          <w:rFonts w:ascii="仿宋_GB2312" w:hAnsi="仿宋_GB2312" w:cs="仿宋_GB2312" w:eastAsia="仿宋_GB2312"/>
        </w:rPr>
        <w:t xml:space="preserve">        </w:t>
      </w:r>
      <w:r>
        <w:rPr>
          <w:rFonts w:ascii="仿宋_GB2312" w:hAnsi="仿宋_GB2312" w:cs="仿宋_GB2312" w:eastAsia="仿宋_GB2312"/>
        </w:rPr>
        <w:t xml:space="preserve"> 优先采购</w:t>
      </w:r>
    </w:p>
    <w:p>
      <w:pPr>
        <w:pStyle w:val="null3"/>
        <w:spacing w:lineRule="auto" w:line="300"/>
        <w:ind w:firstLine="840"/>
        <w:jc w:val="left"/>
      </w:pPr>
      <w:r>
        <w:rPr>
          <w:rFonts w:ascii="仿宋_GB2312" w:hAnsi="仿宋_GB2312" w:cs="仿宋_GB2312" w:eastAsia="仿宋_GB2312"/>
        </w:rPr>
        <w:t xml:space="preserve"> 否</w:t>
      </w:r>
    </w:p>
    <w:p>
      <w:pPr>
        <w:pStyle w:val="null3"/>
        <w:ind w:firstLine="840"/>
        <w:jc w:val="left"/>
      </w:pPr>
      <w:r>
        <w:rPr>
          <w:rFonts w:ascii="仿宋_GB2312" w:hAnsi="仿宋_GB2312" w:cs="仿宋_GB2312" w:eastAsia="仿宋_GB2312"/>
        </w:rPr>
        <w:t>是否涉及环境标志产品：</w:t>
      </w:r>
    </w:p>
    <w:p>
      <w:pPr>
        <w:pStyle w:val="null3"/>
        <w:jc w:val="left"/>
      </w:pPr>
      <w:r>
        <w:rPr>
          <w:rFonts w:ascii="仿宋_GB2312" w:hAnsi="仿宋_GB2312" w:cs="仿宋_GB2312" w:eastAsia="仿宋_GB2312"/>
        </w:rPr>
        <w:t xml:space="preserve"> 是，《环境标志产品政府采购品目清单》的底级品目名称：</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 xml:space="preserve"> 强制采购</w:t>
      </w:r>
      <w:r>
        <w:rPr>
          <w:rFonts w:ascii="仿宋_GB2312" w:hAnsi="仿宋_GB2312" w:cs="仿宋_GB2312" w:eastAsia="仿宋_GB2312"/>
        </w:rPr>
        <w:t xml:space="preserve">        </w:t>
      </w:r>
      <w:r>
        <w:rPr>
          <w:rFonts w:ascii="仿宋_GB2312" w:hAnsi="仿宋_GB2312" w:cs="仿宋_GB2312" w:eastAsia="仿宋_GB2312"/>
        </w:rPr>
        <w:t xml:space="preserve"> 优先采购</w:t>
      </w:r>
    </w:p>
    <w:p>
      <w:pPr>
        <w:pStyle w:val="null3"/>
        <w:spacing w:lineRule="auto" w:line="300"/>
        <w:ind w:firstLine="840"/>
        <w:jc w:val="left"/>
      </w:pPr>
      <w:r>
        <w:rPr>
          <w:rFonts w:ascii="仿宋_GB2312" w:hAnsi="仿宋_GB2312" w:cs="仿宋_GB2312" w:eastAsia="仿宋_GB2312"/>
        </w:rPr>
        <w:t xml:space="preserve"> 否</w:t>
      </w:r>
    </w:p>
    <w:p>
      <w:pPr>
        <w:pStyle w:val="null3"/>
        <w:ind w:firstLine="840"/>
        <w:jc w:val="left"/>
      </w:pPr>
      <w:r>
        <w:rPr>
          <w:rFonts w:ascii="仿宋_GB2312" w:hAnsi="仿宋_GB2312" w:cs="仿宋_GB2312" w:eastAsia="仿宋_GB2312"/>
        </w:rPr>
        <w:t>是否涉及绿色产品：</w:t>
      </w:r>
    </w:p>
    <w:p>
      <w:pPr>
        <w:pStyle w:val="null3"/>
        <w:jc w:val="left"/>
      </w:pPr>
      <w:r>
        <w:rPr>
          <w:rFonts w:ascii="仿宋_GB2312" w:hAnsi="仿宋_GB2312" w:cs="仿宋_GB2312" w:eastAsia="仿宋_GB2312"/>
        </w:rPr>
        <w:t xml:space="preserve"> 是，绿色产品政府采购相关政策确定的底级品目名称：</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 xml:space="preserve"> 强制采购</w:t>
      </w:r>
      <w:r>
        <w:rPr>
          <w:rFonts w:ascii="仿宋_GB2312" w:hAnsi="仿宋_GB2312" w:cs="仿宋_GB2312" w:eastAsia="仿宋_GB2312"/>
        </w:rPr>
        <w:t xml:space="preserve">        </w:t>
      </w:r>
      <w:r>
        <w:rPr>
          <w:rFonts w:ascii="仿宋_GB2312" w:hAnsi="仿宋_GB2312" w:cs="仿宋_GB2312" w:eastAsia="仿宋_GB2312"/>
        </w:rPr>
        <w:t xml:space="preserve"> 优先采购</w:t>
      </w:r>
    </w:p>
    <w:p>
      <w:pPr>
        <w:pStyle w:val="null3"/>
        <w:spacing w:lineRule="auto" w:line="300"/>
        <w:ind w:firstLine="840"/>
        <w:jc w:val="left"/>
      </w:pP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 xml:space="preserve"> (11)涉及商品包装和快递包装的，是否参考《商品包装政府采购需求标准（试行）》、《快递包装政府采购需求标准（试行）》明确产品及相关快递服务的具体包装要求：</w:t>
      </w:r>
    </w:p>
    <w:p>
      <w:pPr>
        <w:pStyle w:val="null3"/>
        <w:jc w:val="left"/>
      </w:pPr>
      <w:r>
        <w:rPr>
          <w:rFonts w:ascii="仿宋_GB2312" w:hAnsi="仿宋_GB2312" w:cs="仿宋_GB2312" w:eastAsia="仿宋_GB2312"/>
        </w:rPr>
        <w:t>是</w:t>
      </w:r>
      <w:r>
        <w:rPr>
          <w:rFonts w:ascii="仿宋_GB2312" w:hAnsi="仿宋_GB2312" w:cs="仿宋_GB2312" w:eastAsia="仿宋_GB2312"/>
        </w:rPr>
        <w:t xml:space="preserve">         </w:t>
      </w:r>
      <w:r>
        <w:rPr>
          <w:rFonts w:ascii="仿宋_GB2312" w:hAnsi="仿宋_GB2312" w:cs="仿宋_GB2312" w:eastAsia="仿宋_GB2312"/>
        </w:rPr>
        <w:t>否</w:t>
      </w:r>
      <w:r>
        <w:rPr>
          <w:rFonts w:ascii="仿宋_GB2312" w:hAnsi="仿宋_GB2312" w:cs="仿宋_GB2312" w:eastAsia="仿宋_GB2312"/>
        </w:rPr>
        <w:t xml:space="preserve">        </w:t>
      </w:r>
      <w:r>
        <w:rPr>
          <w:rFonts w:ascii="仿宋_GB2312" w:hAnsi="仿宋_GB2312" w:cs="仿宋_GB2312" w:eastAsia="仿宋_GB2312"/>
        </w:rPr>
        <w:t>不涉及</w:t>
      </w:r>
    </w:p>
    <w:p>
      <w:pPr>
        <w:pStyle w:val="null3"/>
        <w:jc w:val="left"/>
        <w:outlineLvl w:val="2"/>
      </w:pPr>
      <w:r>
        <w:rPr>
          <w:rFonts w:ascii="仿宋_GB2312" w:hAnsi="仿宋_GB2312" w:cs="仿宋_GB2312" w:eastAsia="仿宋_GB2312"/>
          <w:sz w:val="28"/>
          <w:b/>
        </w:rPr>
        <w:t>2.合同金额</w:t>
      </w:r>
    </w:p>
    <w:p>
      <w:pPr>
        <w:pStyle w:val="null3"/>
        <w:jc w:val="left"/>
      </w:pPr>
      <w:r>
        <w:rPr>
          <w:rFonts w:ascii="仿宋_GB2312" w:hAnsi="仿宋_GB2312" w:cs="仿宋_GB2312" w:eastAsia="仿宋_GB2312"/>
        </w:rPr>
        <w:t>（1）合同金额小写：</w:t>
      </w:r>
      <w:r>
        <w:rPr>
          <w:rFonts w:ascii="仿宋_GB2312" w:hAnsi="仿宋_GB2312" w:cs="仿宋_GB2312" w:eastAsia="仿宋_GB2312"/>
        </w:rPr>
        <w:t>____________________</w:t>
      </w:r>
    </w:p>
    <w:p>
      <w:pPr>
        <w:pStyle w:val="null3"/>
        <w:ind w:firstLine="1980"/>
        <w:jc w:val="left"/>
      </w:pPr>
      <w:r>
        <w:rPr>
          <w:rFonts w:ascii="仿宋_GB2312" w:hAnsi="仿宋_GB2312" w:cs="仿宋_GB2312" w:eastAsia="仿宋_GB2312"/>
        </w:rPr>
        <w:t>大写：</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 xml:space="preserve">  分包金额（如有）小写：</w:t>
      </w:r>
      <w:r>
        <w:rPr>
          <w:rFonts w:ascii="仿宋_GB2312" w:hAnsi="仿宋_GB2312" w:cs="仿宋_GB2312" w:eastAsia="仿宋_GB2312"/>
        </w:rPr>
        <w:t>____________________</w:t>
      </w:r>
    </w:p>
    <w:p>
      <w:pPr>
        <w:pStyle w:val="null3"/>
        <w:ind w:firstLine="2820"/>
        <w:jc w:val="left"/>
      </w:pPr>
      <w:r>
        <w:rPr>
          <w:rFonts w:ascii="仿宋_GB2312" w:hAnsi="仿宋_GB2312" w:cs="仿宋_GB2312" w:eastAsia="仿宋_GB2312"/>
        </w:rPr>
        <w:t>大写：</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 xml:space="preserve"> （注：固定单价合同应填写单价和最高限价）</w:t>
      </w:r>
    </w:p>
    <w:p>
      <w:pPr>
        <w:pStyle w:val="null3"/>
        <w:jc w:val="left"/>
      </w:pPr>
      <w:r>
        <w:rPr>
          <w:rFonts w:ascii="仿宋_GB2312" w:hAnsi="仿宋_GB2312" w:cs="仿宋_GB2312" w:eastAsia="仿宋_GB2312"/>
        </w:rPr>
        <w:t>（2）合同定价方式（采用组合定价方式的，可以勾选多项）：</w:t>
      </w:r>
    </w:p>
    <w:p>
      <w:pPr>
        <w:pStyle w:val="null3"/>
        <w:jc w:val="left"/>
      </w:pPr>
      <w:r>
        <w:rPr>
          <w:rFonts w:ascii="仿宋_GB2312" w:hAnsi="仿宋_GB2312" w:cs="仿宋_GB2312" w:eastAsia="仿宋_GB2312"/>
        </w:rPr>
        <w:t>固定总价</w:t>
      </w:r>
      <w:r>
        <w:rPr>
          <w:rFonts w:ascii="仿宋_GB2312" w:hAnsi="仿宋_GB2312" w:cs="仿宋_GB2312" w:eastAsia="仿宋_GB2312"/>
        </w:rPr>
        <w:t>固定单价</w:t>
      </w:r>
      <w:r>
        <w:rPr>
          <w:rFonts w:ascii="仿宋_GB2312" w:hAnsi="仿宋_GB2312" w:cs="仿宋_GB2312" w:eastAsia="仿宋_GB2312"/>
        </w:rPr>
        <w:t>成本补偿</w:t>
      </w:r>
      <w:r>
        <w:rPr>
          <w:rFonts w:ascii="仿宋_GB2312" w:hAnsi="仿宋_GB2312" w:cs="仿宋_GB2312" w:eastAsia="仿宋_GB2312"/>
        </w:rPr>
        <w:t>绩效激励</w:t>
      </w:r>
      <w:r>
        <w:rPr>
          <w:rFonts w:ascii="仿宋_GB2312" w:hAnsi="仿宋_GB2312" w:cs="仿宋_GB2312" w:eastAsia="仿宋_GB2312"/>
        </w:rPr>
        <w:t>其他</w:t>
      </w:r>
      <w:r>
        <w:rPr>
          <w:rFonts w:ascii="仿宋_GB2312" w:hAnsi="仿宋_GB2312" w:cs="仿宋_GB2312" w:eastAsia="仿宋_GB2312"/>
        </w:rPr>
        <w:t>__________</w:t>
      </w:r>
    </w:p>
    <w:p>
      <w:pPr>
        <w:pStyle w:val="null3"/>
        <w:jc w:val="left"/>
      </w:pPr>
      <w:r>
        <w:rPr>
          <w:rFonts w:ascii="仿宋_GB2312" w:hAnsi="仿宋_GB2312" w:cs="仿宋_GB2312" w:eastAsia="仿宋_GB2312"/>
        </w:rPr>
        <w:t>（3）付款方式（按项目实际勾选填写）：</w:t>
      </w:r>
    </w:p>
    <w:p>
      <w:pPr>
        <w:pStyle w:val="null3"/>
        <w:jc w:val="left"/>
      </w:pPr>
      <w:r>
        <w:rPr>
          <w:rFonts w:ascii="仿宋_GB2312" w:hAnsi="仿宋_GB2312" w:cs="仿宋_GB2312" w:eastAsia="仿宋_GB2312"/>
        </w:rPr>
        <w:t>全额付款：</w:t>
      </w:r>
      <w:r>
        <w:rPr>
          <w:rFonts w:ascii="仿宋_GB2312" w:hAnsi="仿宋_GB2312" w:cs="仿宋_GB2312" w:eastAsia="仿宋_GB2312"/>
        </w:rPr>
        <w:t>_______（应明确一次性支付合同款项的条件）_____________</w:t>
      </w:r>
    </w:p>
    <w:p>
      <w:pPr>
        <w:pStyle w:val="null3"/>
        <w:jc w:val="left"/>
      </w:pPr>
      <w:r>
        <w:rPr>
          <w:rFonts w:ascii="仿宋_GB2312" w:hAnsi="仿宋_GB2312" w:cs="仿宋_GB2312" w:eastAsia="仿宋_GB2312"/>
        </w:rPr>
        <w:t>分期付款：</w:t>
      </w:r>
      <w:r>
        <w:rPr>
          <w:rFonts w:ascii="仿宋_GB2312" w:hAnsi="仿宋_GB2312" w:cs="仿宋_GB2312" w:eastAsia="仿宋_GB2312"/>
        </w:rPr>
        <w:t>_______（应明确分期支付合同款项的各期比例和支付条件，各期支付条件应与分期履约验收情况挂钩）_____________</w:t>
      </w:r>
      <w:r>
        <w:rPr>
          <w:rFonts w:ascii="仿宋_GB2312" w:hAnsi="仿宋_GB2312" w:cs="仿宋_GB2312" w:eastAsia="仿宋_GB2312"/>
        </w:rPr>
        <w:t>，其中涉及预付款的：</w:t>
      </w:r>
      <w:r>
        <w:rPr>
          <w:rFonts w:ascii="仿宋_GB2312" w:hAnsi="仿宋_GB2312" w:cs="仿宋_GB2312" w:eastAsia="仿宋_GB2312"/>
        </w:rPr>
        <w:t>_______ （应明确预付款的支付比例和支付条件）</w:t>
      </w:r>
    </w:p>
    <w:p>
      <w:pPr>
        <w:pStyle w:val="null3"/>
        <w:jc w:val="left"/>
      </w:pPr>
      <w:r>
        <w:rPr>
          <w:rFonts w:ascii="仿宋_GB2312" w:hAnsi="仿宋_GB2312" w:cs="仿宋_GB2312" w:eastAsia="仿宋_GB2312"/>
        </w:rPr>
        <w:t>成本补偿：</w:t>
      </w:r>
      <w:r>
        <w:rPr>
          <w:rFonts w:ascii="仿宋_GB2312" w:hAnsi="仿宋_GB2312" w:cs="仿宋_GB2312" w:eastAsia="仿宋_GB2312"/>
        </w:rPr>
        <w:t>_______（应明确按照成本补偿方式的支付方式和支付条件）___________</w:t>
      </w:r>
    </w:p>
    <w:p>
      <w:pPr>
        <w:pStyle w:val="null3"/>
        <w:jc w:val="left"/>
      </w:pPr>
      <w:r>
        <w:rPr>
          <w:rFonts w:ascii="仿宋_GB2312" w:hAnsi="仿宋_GB2312" w:cs="仿宋_GB2312" w:eastAsia="仿宋_GB2312"/>
        </w:rPr>
        <w:t>绩效激励：</w:t>
      </w:r>
      <w:r>
        <w:rPr>
          <w:rFonts w:ascii="仿宋_GB2312" w:hAnsi="仿宋_GB2312" w:cs="仿宋_GB2312" w:eastAsia="仿宋_GB2312"/>
        </w:rPr>
        <w:t>_______（应明确按照绩效激励方式的支付方式和支付条件）_________</w:t>
      </w:r>
    </w:p>
    <w:p>
      <w:pPr>
        <w:pStyle w:val="null3"/>
        <w:jc w:val="left"/>
        <w:outlineLvl w:val="2"/>
      </w:pPr>
      <w:r>
        <w:rPr>
          <w:rFonts w:ascii="仿宋_GB2312" w:hAnsi="仿宋_GB2312" w:cs="仿宋_GB2312" w:eastAsia="仿宋_GB2312"/>
          <w:sz w:val="28"/>
          <w:b/>
        </w:rPr>
        <w:t>3.合同履行</w:t>
      </w:r>
    </w:p>
    <w:p>
      <w:pPr>
        <w:pStyle w:val="null3"/>
        <w:jc w:val="left"/>
      </w:pPr>
      <w:r>
        <w:rPr>
          <w:rFonts w:ascii="仿宋_GB2312" w:hAnsi="仿宋_GB2312" w:cs="仿宋_GB2312" w:eastAsia="仿宋_GB2312"/>
        </w:rPr>
        <w:t>（1）起始日期：</w:t>
      </w:r>
      <w:r>
        <w:rPr>
          <w:rFonts w:ascii="仿宋_GB2312" w:hAnsi="仿宋_GB2312" w:cs="仿宋_GB2312" w:eastAsia="仿宋_GB2312"/>
        </w:rPr>
        <w:t>____________________年____________________月 ____________________日</w:t>
      </w:r>
      <w:r>
        <w:rPr>
          <w:rFonts w:ascii="仿宋_GB2312" w:hAnsi="仿宋_GB2312" w:cs="仿宋_GB2312" w:eastAsia="仿宋_GB2312"/>
        </w:rPr>
        <w:t xml:space="preserve"> ，完成日期：</w:t>
      </w:r>
      <w:r>
        <w:rPr>
          <w:rFonts w:ascii="仿宋_GB2312" w:hAnsi="仿宋_GB2312" w:cs="仿宋_GB2312" w:eastAsia="仿宋_GB2312"/>
        </w:rPr>
        <w:t>____________________年____________________月____________________日</w:t>
      </w:r>
      <w:r>
        <w:rPr>
          <w:rFonts w:ascii="仿宋_GB2312" w:hAnsi="仿宋_GB2312" w:cs="仿宋_GB2312" w:eastAsia="仿宋_GB2312"/>
        </w:rPr>
        <w:t>。</w:t>
      </w:r>
    </w:p>
    <w:p>
      <w:pPr>
        <w:pStyle w:val="null3"/>
        <w:jc w:val="left"/>
      </w:pPr>
      <w:r>
        <w:rPr>
          <w:rFonts w:ascii="仿宋_GB2312" w:hAnsi="仿宋_GB2312" w:cs="仿宋_GB2312" w:eastAsia="仿宋_GB2312"/>
        </w:rPr>
        <w:t>（2）履约地点：</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（3）履约担保：</w:t>
      </w:r>
    </w:p>
    <w:p>
      <w:pPr>
        <w:pStyle w:val="null3"/>
        <w:jc w:val="left"/>
      </w:pPr>
      <w:r>
        <w:rPr>
          <w:rFonts w:ascii="仿宋_GB2312" w:hAnsi="仿宋_GB2312" w:cs="仿宋_GB2312" w:eastAsia="仿宋_GB2312"/>
        </w:rPr>
        <w:t>是否收取履约保证金：</w:t>
      </w:r>
      <w:r>
        <w:rPr>
          <w:rFonts w:ascii="仿宋_GB2312" w:hAnsi="仿宋_GB2312" w:cs="仿宋_GB2312" w:eastAsia="仿宋_GB2312"/>
        </w:rPr>
        <w:t>是</w:t>
      </w: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收取履约保证金形式：</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收取履约保证金金额：</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履约担保期限：</w:t>
      </w:r>
      <w:r>
        <w:rPr>
          <w:rFonts w:ascii="仿宋_GB2312" w:hAnsi="仿宋_GB2312" w:cs="仿宋_GB2312" w:eastAsia="仿宋_GB2312"/>
        </w:rPr>
        <w:t>____________________</w:t>
      </w:r>
    </w:p>
    <w:p>
      <w:pPr>
        <w:pStyle w:val="null3"/>
        <w:ind w:firstLine="510"/>
        <w:jc w:val="left"/>
      </w:pPr>
      <w:r>
        <w:rPr>
          <w:rFonts w:ascii="仿宋_GB2312" w:hAnsi="仿宋_GB2312" w:cs="仿宋_GB2312" w:eastAsia="仿宋_GB2312"/>
        </w:rPr>
        <w:t>履约担保期限：</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（4）分期履行要求：</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（5）风险处置措施和替代方案：</w:t>
      </w:r>
      <w:r>
        <w:rPr>
          <w:rFonts w:ascii="仿宋_GB2312" w:hAnsi="仿宋_GB2312" w:cs="仿宋_GB2312" w:eastAsia="仿宋_GB2312"/>
        </w:rPr>
        <w:t>____________________</w:t>
      </w:r>
    </w:p>
    <w:p>
      <w:pPr>
        <w:pStyle w:val="null3"/>
        <w:jc w:val="left"/>
        <w:outlineLvl w:val="2"/>
      </w:pPr>
      <w:r>
        <w:rPr>
          <w:rFonts w:ascii="仿宋_GB2312" w:hAnsi="仿宋_GB2312" w:cs="仿宋_GB2312" w:eastAsia="仿宋_GB2312"/>
          <w:sz w:val="28"/>
          <w:b/>
        </w:rPr>
        <w:t>4.合同验收</w:t>
      </w:r>
    </w:p>
    <w:p>
      <w:pPr>
        <w:pStyle w:val="null3"/>
        <w:jc w:val="left"/>
      </w:pPr>
      <w:r>
        <w:rPr>
          <w:rFonts w:ascii="仿宋_GB2312" w:hAnsi="仿宋_GB2312" w:cs="仿宋_GB2312" w:eastAsia="仿宋_GB2312"/>
        </w:rPr>
        <w:t>（1）验收组织方式：</w:t>
      </w:r>
      <w:r>
        <w:rPr>
          <w:rFonts w:ascii="仿宋_GB2312" w:hAnsi="仿宋_GB2312" w:cs="仿宋_GB2312" w:eastAsia="仿宋_GB2312"/>
        </w:rPr>
        <w:t>自行验收</w:t>
      </w:r>
      <w:r>
        <w:rPr>
          <w:rFonts w:ascii="仿宋_GB2312" w:hAnsi="仿宋_GB2312" w:cs="仿宋_GB2312" w:eastAsia="仿宋_GB2312"/>
        </w:rPr>
        <w:t>委托第三方验收</w:t>
      </w:r>
    </w:p>
    <w:p>
      <w:pPr>
        <w:pStyle w:val="null3"/>
        <w:jc w:val="left"/>
      </w:pPr>
      <w:r>
        <w:rPr>
          <w:rFonts w:ascii="仿宋_GB2312" w:hAnsi="仿宋_GB2312" w:cs="仿宋_GB2312" w:eastAsia="仿宋_GB2312"/>
        </w:rPr>
        <w:t>验收主体：</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是否邀请本项目的其他供应商参加验收：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是否邀请专家参加验收：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是否邀请服务对象参加验收：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是否邀请第三方检测机构参加验收：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是否进行抽查检测：</w:t>
      </w:r>
      <w:r>
        <w:rPr>
          <w:rFonts w:ascii="仿宋_GB2312" w:hAnsi="仿宋_GB2312" w:cs="仿宋_GB2312" w:eastAsia="仿宋_GB2312"/>
        </w:rPr>
        <w:t xml:space="preserve"> 是，抽查比例：</w:t>
      </w:r>
      <w:r>
        <w:rPr>
          <w:rFonts w:ascii="仿宋_GB2312" w:hAnsi="仿宋_GB2312" w:cs="仿宋_GB2312" w:eastAsia="仿宋_GB2312"/>
        </w:rPr>
        <w:t>__________</w:t>
      </w:r>
      <w:r>
        <w:rPr>
          <w:rFonts w:ascii="仿宋_GB2312" w:hAnsi="仿宋_GB2312" w:cs="仿宋_GB2312" w:eastAsia="仿宋_GB2312"/>
        </w:rPr>
        <w:t>%</w:t>
      </w:r>
      <w:r>
        <w:rPr>
          <w:rFonts w:ascii="仿宋_GB2312" w:hAnsi="仿宋_GB2312" w:cs="仿宋_GB2312" w:eastAsia="仿宋_GB2312"/>
        </w:rPr>
        <w:t>否</w:t>
      </w:r>
    </w:p>
    <w:p>
      <w:pPr>
        <w:pStyle w:val="null3"/>
        <w:jc w:val="left"/>
      </w:pPr>
      <w:r>
        <w:rPr>
          <w:rFonts w:ascii="仿宋_GB2312" w:hAnsi="仿宋_GB2312" w:cs="仿宋_GB2312" w:eastAsia="仿宋_GB2312"/>
        </w:rPr>
        <w:t>是否存在破坏性检测：</w:t>
      </w:r>
      <w:r>
        <w:rPr>
          <w:rFonts w:ascii="仿宋_GB2312" w:hAnsi="仿宋_GB2312" w:cs="仿宋_GB2312" w:eastAsia="仿宋_GB2312"/>
        </w:rPr>
        <w:t xml:space="preserve"> 是，</w:t>
      </w:r>
      <w:r>
        <w:rPr>
          <w:rFonts w:ascii="仿宋_GB2312" w:hAnsi="仿宋_GB2312" w:cs="仿宋_GB2312" w:eastAsia="仿宋_GB2312"/>
        </w:rPr>
        <w:t>__________</w:t>
      </w:r>
      <w:r>
        <w:rPr>
          <w:rFonts w:ascii="仿宋_GB2312" w:hAnsi="仿宋_GB2312" w:cs="仿宋_GB2312" w:eastAsia="仿宋_GB2312"/>
        </w:rPr>
        <w:t>否</w:t>
      </w:r>
    </w:p>
    <w:p>
      <w:pPr>
        <w:pStyle w:val="null3"/>
        <w:jc w:val="left"/>
      </w:pPr>
      <w:r>
        <w:rPr>
          <w:rFonts w:ascii="仿宋_GB2312" w:hAnsi="仿宋_GB2312" w:cs="仿宋_GB2312" w:eastAsia="仿宋_GB2312"/>
        </w:rPr>
        <w:t>验收组织的其他事项：</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（2）履约验收时间：</w:t>
      </w:r>
      <w:r>
        <w:rPr>
          <w:rFonts w:ascii="仿宋_GB2312" w:hAnsi="仿宋_GB2312" w:cs="仿宋_GB2312" w:eastAsia="仿宋_GB2312"/>
        </w:rPr>
        <w:t>计划于何时验收/供应商提出验收申请之日起</w:t>
      </w:r>
      <w:r>
        <w:rPr>
          <w:rFonts w:ascii="仿宋_GB2312" w:hAnsi="仿宋_GB2312" w:cs="仿宋_GB2312" w:eastAsia="仿宋_GB2312"/>
        </w:rPr>
        <w:t>_______</w:t>
      </w:r>
      <w:r>
        <w:rPr>
          <w:rFonts w:ascii="仿宋_GB2312" w:hAnsi="仿宋_GB2312" w:cs="仿宋_GB2312" w:eastAsia="仿宋_GB2312"/>
        </w:rPr>
        <w:t>日内组织验收</w:t>
      </w:r>
    </w:p>
    <w:p>
      <w:pPr>
        <w:pStyle w:val="null3"/>
        <w:jc w:val="left"/>
      </w:pPr>
      <w:r>
        <w:rPr>
          <w:rFonts w:ascii="仿宋_GB2312" w:hAnsi="仿宋_GB2312" w:cs="仿宋_GB2312" w:eastAsia="仿宋_GB2312"/>
        </w:rPr>
        <w:t>（3）履约验收方式：</w:t>
      </w:r>
      <w:r>
        <w:rPr>
          <w:rFonts w:ascii="仿宋_GB2312" w:hAnsi="仿宋_GB2312" w:cs="仿宋_GB2312" w:eastAsia="仿宋_GB2312"/>
        </w:rPr>
        <w:t>一次性验收</w:t>
      </w:r>
      <w:r>
        <w:rPr>
          <w:rFonts w:ascii="仿宋_GB2312" w:hAnsi="仿宋_GB2312" w:cs="仿宋_GB2312" w:eastAsia="仿宋_GB2312"/>
        </w:rPr>
        <w:t>分期/分项验收：</w:t>
      </w:r>
      <w:r>
        <w:rPr>
          <w:rFonts w:ascii="仿宋_GB2312" w:hAnsi="仿宋_GB2312" w:cs="仿宋_GB2312" w:eastAsia="仿宋_GB2312"/>
        </w:rPr>
        <w:t>__________</w:t>
      </w:r>
    </w:p>
    <w:p>
      <w:pPr>
        <w:pStyle w:val="null3"/>
        <w:jc w:val="left"/>
      </w:pPr>
      <w:r>
        <w:rPr>
          <w:rFonts w:ascii="仿宋_GB2312" w:hAnsi="仿宋_GB2312" w:cs="仿宋_GB2312" w:eastAsia="仿宋_GB2312"/>
        </w:rPr>
        <w:t>（4）履约验收程序：</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（5）履约验收的内容：</w:t>
      </w:r>
      <w:r>
        <w:rPr>
          <w:rFonts w:ascii="仿宋_GB2312" w:hAnsi="仿宋_GB2312" w:cs="仿宋_GB2312" w:eastAsia="仿宋_GB2312"/>
        </w:rPr>
        <w:t>_________（应当包括每一项技术和商务要求的履约情况，特别是落实政府采购扶持中小企业，支持绿色发展和乡村振兴等政策情况）___________</w:t>
      </w:r>
    </w:p>
    <w:p>
      <w:pPr>
        <w:pStyle w:val="null3"/>
        <w:jc w:val="left"/>
      </w:pPr>
      <w:r>
        <w:rPr>
          <w:rFonts w:ascii="仿宋_GB2312" w:hAnsi="仿宋_GB2312" w:cs="仿宋_GB2312" w:eastAsia="仿宋_GB2312"/>
        </w:rPr>
        <w:t>（6）履约验收标准：</w:t>
      </w:r>
      <w:r>
        <w:rPr>
          <w:rFonts w:ascii="仿宋_GB2312" w:hAnsi="仿宋_GB2312" w:cs="仿宋_GB2312" w:eastAsia="仿宋_GB2312"/>
        </w:rPr>
        <w:t>_____________________________</w:t>
      </w:r>
    </w:p>
    <w:p>
      <w:pPr>
        <w:pStyle w:val="null3"/>
        <w:jc w:val="left"/>
      </w:pPr>
      <w:r>
        <w:rPr>
          <w:rFonts w:ascii="仿宋_GB2312" w:hAnsi="仿宋_GB2312" w:cs="仿宋_GB2312" w:eastAsia="仿宋_GB2312"/>
        </w:rPr>
        <w:t>（7）是否以采购活动中供应商提供的样品作为参考：</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（8）履约验收其他事项：</w:t>
      </w:r>
      <w:r>
        <w:rPr>
          <w:rFonts w:ascii="仿宋_GB2312" w:hAnsi="仿宋_GB2312" w:cs="仿宋_GB2312" w:eastAsia="仿宋_GB2312"/>
        </w:rPr>
        <w:t>_______________</w:t>
      </w:r>
    </w:p>
    <w:p>
      <w:pPr>
        <w:pStyle w:val="null3"/>
        <w:jc w:val="left"/>
        <w:outlineLvl w:val="2"/>
      </w:pPr>
      <w:r>
        <w:rPr>
          <w:rFonts w:ascii="仿宋_GB2312" w:hAnsi="仿宋_GB2312" w:cs="仿宋_GB2312" w:eastAsia="仿宋_GB2312"/>
          <w:sz w:val="28"/>
          <w:b/>
        </w:rPr>
        <w:t>5.组成合同的文件</w:t>
      </w:r>
    </w:p>
    <w:p>
      <w:pPr>
        <w:pStyle w:val="null3"/>
        <w:jc w:val="left"/>
      </w:pPr>
      <w:r>
        <w:rPr>
          <w:rFonts w:ascii="仿宋_GB2312" w:hAnsi="仿宋_GB2312" w:cs="仿宋_GB2312" w:eastAsia="仿宋_GB2312"/>
        </w:rPr>
        <w:t>本协议书与下列文件一起构成合同文件，如下述文件之间有任何抵触、矛盾或歧义，应按以下顺序解释：</w:t>
      </w:r>
    </w:p>
    <w:p>
      <w:pPr>
        <w:pStyle w:val="null3"/>
        <w:jc w:val="left"/>
      </w:pPr>
      <w:r>
        <w:rPr>
          <w:rFonts w:ascii="仿宋_GB2312" w:hAnsi="仿宋_GB2312" w:cs="仿宋_GB2312" w:eastAsia="仿宋_GB2312"/>
        </w:rPr>
        <w:t>（1）政府采购合同协议书及其变更、补充协议</w:t>
      </w:r>
    </w:p>
    <w:p>
      <w:pPr>
        <w:pStyle w:val="null3"/>
        <w:jc w:val="left"/>
      </w:pPr>
      <w:r>
        <w:rPr>
          <w:rFonts w:ascii="仿宋_GB2312" w:hAnsi="仿宋_GB2312" w:cs="仿宋_GB2312" w:eastAsia="仿宋_GB2312"/>
        </w:rPr>
        <w:t>（2）政府采购合同专用条款</w:t>
      </w:r>
    </w:p>
    <w:p>
      <w:pPr>
        <w:pStyle w:val="null3"/>
        <w:jc w:val="left"/>
      </w:pPr>
      <w:r>
        <w:rPr>
          <w:rFonts w:ascii="仿宋_GB2312" w:hAnsi="仿宋_GB2312" w:cs="仿宋_GB2312" w:eastAsia="仿宋_GB2312"/>
        </w:rPr>
        <w:t>（3）政府采购合同通用条款</w:t>
      </w:r>
    </w:p>
    <w:p>
      <w:pPr>
        <w:pStyle w:val="null3"/>
        <w:jc w:val="left"/>
      </w:pPr>
      <w:r>
        <w:rPr>
          <w:rFonts w:ascii="仿宋_GB2312" w:hAnsi="仿宋_GB2312" w:cs="仿宋_GB2312" w:eastAsia="仿宋_GB2312"/>
        </w:rPr>
        <w:t>（4）中标（成交）通知书</w:t>
      </w:r>
    </w:p>
    <w:p>
      <w:pPr>
        <w:pStyle w:val="null3"/>
        <w:jc w:val="left"/>
      </w:pPr>
      <w:r>
        <w:rPr>
          <w:rFonts w:ascii="仿宋_GB2312" w:hAnsi="仿宋_GB2312" w:cs="仿宋_GB2312" w:eastAsia="仿宋_GB2312"/>
        </w:rPr>
        <w:t>（5）投标（响应）文件</w:t>
      </w:r>
    </w:p>
    <w:p>
      <w:pPr>
        <w:pStyle w:val="null3"/>
        <w:jc w:val="left"/>
      </w:pPr>
      <w:r>
        <w:rPr>
          <w:rFonts w:ascii="仿宋_GB2312" w:hAnsi="仿宋_GB2312" w:cs="仿宋_GB2312" w:eastAsia="仿宋_GB2312"/>
        </w:rPr>
        <w:t>（6）采购文件</w:t>
      </w:r>
    </w:p>
    <w:p>
      <w:pPr>
        <w:pStyle w:val="null3"/>
        <w:jc w:val="left"/>
      </w:pPr>
      <w:r>
        <w:rPr>
          <w:rFonts w:ascii="仿宋_GB2312" w:hAnsi="仿宋_GB2312" w:cs="仿宋_GB2312" w:eastAsia="仿宋_GB2312"/>
        </w:rPr>
        <w:t>（7）有关技术文件，图纸</w:t>
      </w:r>
    </w:p>
    <w:p>
      <w:pPr>
        <w:pStyle w:val="null3"/>
        <w:jc w:val="left"/>
      </w:pPr>
      <w:r>
        <w:rPr>
          <w:rFonts w:ascii="仿宋_GB2312" w:hAnsi="仿宋_GB2312" w:cs="仿宋_GB2312" w:eastAsia="仿宋_GB2312"/>
        </w:rPr>
        <w:t>（8）国家法律、行政法规和规章制度规定或合同约定的作为合同组成部分的其他文件</w:t>
      </w:r>
    </w:p>
    <w:p>
      <w:pPr>
        <w:pStyle w:val="null3"/>
        <w:jc w:val="left"/>
        <w:outlineLvl w:val="2"/>
      </w:pPr>
      <w:r>
        <w:rPr>
          <w:rFonts w:ascii="仿宋_GB2312" w:hAnsi="仿宋_GB2312" w:cs="仿宋_GB2312" w:eastAsia="仿宋_GB2312"/>
          <w:sz w:val="28"/>
          <w:b/>
        </w:rPr>
        <w:t>6.合同生效</w:t>
      </w:r>
    </w:p>
    <w:p>
      <w:pPr>
        <w:pStyle w:val="null3"/>
        <w:jc w:val="left"/>
      </w:pPr>
      <w:r>
        <w:rPr>
          <w:rFonts w:ascii="仿宋_GB2312" w:hAnsi="仿宋_GB2312" w:cs="仿宋_GB2312" w:eastAsia="仿宋_GB2312"/>
        </w:rPr>
        <w:t>本合同自</w:t>
      </w:r>
      <w:r>
        <w:rPr>
          <w:rFonts w:ascii="仿宋_GB2312" w:hAnsi="仿宋_GB2312" w:cs="仿宋_GB2312" w:eastAsia="仿宋_GB2312"/>
        </w:rPr>
        <w:t>____________________</w:t>
      </w:r>
      <w:r>
        <w:rPr>
          <w:rFonts w:ascii="仿宋_GB2312" w:hAnsi="仿宋_GB2312" w:cs="仿宋_GB2312" w:eastAsia="仿宋_GB2312"/>
        </w:rPr>
        <w:t>生效。</w:t>
      </w:r>
    </w:p>
    <w:p>
      <w:pPr>
        <w:pStyle w:val="null3"/>
        <w:jc w:val="left"/>
        <w:outlineLvl w:val="2"/>
      </w:pPr>
      <w:r>
        <w:rPr>
          <w:rFonts w:ascii="仿宋_GB2312" w:hAnsi="仿宋_GB2312" w:cs="仿宋_GB2312" w:eastAsia="仿宋_GB2312"/>
          <w:sz w:val="28"/>
          <w:b/>
        </w:rPr>
        <w:t>7.合同份数</w:t>
      </w:r>
    </w:p>
    <w:p>
      <w:pPr>
        <w:pStyle w:val="null3"/>
        <w:jc w:val="left"/>
      </w:pPr>
      <w:r>
        <w:rPr>
          <w:rFonts w:ascii="仿宋_GB2312" w:hAnsi="仿宋_GB2312" w:cs="仿宋_GB2312" w:eastAsia="仿宋_GB2312"/>
        </w:rPr>
        <w:t xml:space="preserve">本合同一式 </w:t>
      </w:r>
      <w:r>
        <w:rPr>
          <w:rFonts w:ascii="仿宋_GB2312" w:hAnsi="仿宋_GB2312" w:cs="仿宋_GB2312" w:eastAsia="仿宋_GB2312"/>
        </w:rPr>
        <w:t>_______</w:t>
      </w:r>
      <w:r>
        <w:rPr>
          <w:rFonts w:ascii="仿宋_GB2312" w:hAnsi="仿宋_GB2312" w:cs="仿宋_GB2312" w:eastAsia="仿宋_GB2312"/>
        </w:rPr>
        <w:t xml:space="preserve"> 份，甲方执 </w:t>
      </w:r>
      <w:r>
        <w:rPr>
          <w:rFonts w:ascii="仿宋_GB2312" w:hAnsi="仿宋_GB2312" w:cs="仿宋_GB2312" w:eastAsia="仿宋_GB2312"/>
        </w:rPr>
        <w:t>_______</w:t>
      </w:r>
      <w:r>
        <w:rPr>
          <w:rFonts w:ascii="仿宋_GB2312" w:hAnsi="仿宋_GB2312" w:cs="仿宋_GB2312" w:eastAsia="仿宋_GB2312"/>
        </w:rPr>
        <w:t xml:space="preserve"> 份，乙方执 </w:t>
      </w:r>
      <w:r>
        <w:rPr>
          <w:rFonts w:ascii="仿宋_GB2312" w:hAnsi="仿宋_GB2312" w:cs="仿宋_GB2312" w:eastAsia="仿宋_GB2312"/>
        </w:rPr>
        <w:t>_______</w:t>
      </w:r>
      <w:r>
        <w:rPr>
          <w:rFonts w:ascii="仿宋_GB2312" w:hAnsi="仿宋_GB2312" w:cs="仿宋_GB2312" w:eastAsia="仿宋_GB2312"/>
        </w:rPr>
        <w:t xml:space="preserve"> 份，均具有同等法律效力。</w:t>
      </w:r>
    </w:p>
    <w:p>
      <w:pPr>
        <w:pStyle w:val="null3"/>
        <w:jc w:val="left"/>
      </w:pPr>
      <w:r>
        <w:rPr>
          <w:rFonts w:ascii="仿宋_GB2312" w:hAnsi="仿宋_GB2312" w:cs="仿宋_GB2312" w:eastAsia="仿宋_GB2312"/>
        </w:rPr>
        <w:t>合同订立时间：详见本合同封面的签订时间。</w:t>
      </w:r>
    </w:p>
    <w:p>
      <w:pPr>
        <w:pStyle w:val="null3"/>
        <w:jc w:val="left"/>
      </w:pPr>
      <w:r>
        <w:rPr>
          <w:rFonts w:ascii="仿宋_GB2312" w:hAnsi="仿宋_GB2312" w:cs="仿宋_GB2312" w:eastAsia="仿宋_GB2312"/>
        </w:rPr>
        <w:t>合同订立地点：</w:t>
      </w:r>
      <w:r>
        <w:rPr>
          <w:rFonts w:ascii="仿宋_GB2312" w:hAnsi="仿宋_GB2312" w:cs="仿宋_GB2312" w:eastAsia="仿宋_GB2312"/>
        </w:rPr>
        <w:t xml:space="preserve"> ____________________________</w:t>
      </w:r>
    </w:p>
    <w:p>
      <w:pPr>
        <w:pStyle w:val="null3"/>
        <w:jc w:val="left"/>
      </w:pPr>
      <w:r>
        <w:rPr>
          <w:rFonts w:ascii="仿宋_GB2312" w:hAnsi="仿宋_GB2312" w:cs="仿宋_GB2312" w:eastAsia="仿宋_GB2312"/>
        </w:rPr>
        <w:t>附件：具体标的及其技术要求和商务要求、联合协议、分包意向协议等。</w:t>
      </w:r>
      <w:r>
        <w:br/>
      </w:r>
      <w:r>
        <w:br/>
      </w:r>
      <w:r>
        <w:br/>
      </w:r>
    </w:p>
    <w:p>
      <w:pPr>
        <w:pStyle w:val="null3"/>
        <w:jc w:val="left"/>
      </w:pPr>
      <w:r>
        <w:rPr>
          <w:rFonts w:ascii="仿宋_GB2312" w:hAnsi="仿宋_GB2312" w:cs="仿宋_GB2312" w:eastAsia="仿宋_GB2312"/>
        </w:rPr>
        <w:t>甲方（采购人、受采购人委托签订合同的单位或采购文件约定的合同甲方）</w:t>
      </w:r>
    </w:p>
    <w:p>
      <w:pPr>
        <w:pStyle w:val="null3"/>
        <w:jc w:val="left"/>
      </w:pPr>
      <w:r>
        <w:rPr>
          <w:rFonts w:ascii="仿宋_GB2312" w:hAnsi="仿宋_GB2312" w:cs="仿宋_GB2312" w:eastAsia="仿宋_GB2312"/>
        </w:rPr>
        <w:t xml:space="preserve"> 单位名称（公章或合同章）： </w:t>
      </w:r>
      <w:r>
        <w:rPr>
          <w:rFonts w:ascii="仿宋_GB2312" w:hAnsi="仿宋_GB2312" w:cs="仿宋_GB2312" w:eastAsia="仿宋_GB2312"/>
        </w:rPr>
        <w:t>{{未填写}}</w:t>
      </w:r>
      <w:r>
        <w:rPr>
          <w:rFonts w:ascii="仿宋_GB2312" w:hAnsi="仿宋_GB2312" w:cs="仿宋_GB2312" w:eastAsia="仿宋_GB2312"/>
        </w:rPr>
        <w:t>（盖章）</w:t>
      </w:r>
    </w:p>
    <w:p>
      <w:pPr>
        <w:pStyle w:val="null3"/>
        <w:jc w:val="left"/>
      </w:pPr>
      <w:r>
        <w:rPr>
          <w:rFonts w:ascii="仿宋_GB2312" w:hAnsi="仿宋_GB2312" w:cs="仿宋_GB2312" w:eastAsia="仿宋_GB2312"/>
        </w:rPr>
        <w:t xml:space="preserve"> 法定代表人或其委托代理人（签章）：</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住 所：</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联 系 人：</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联系电话：</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通信地址：</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邮政编码：</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电子邮箱：</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统一社会信用代码：</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w:t>
      </w:r>
    </w:p>
    <w:p>
      <w:pPr>
        <w:pStyle w:val="null3"/>
        <w:jc w:val="center"/>
        <w:outlineLvl w:val="1"/>
      </w:pPr>
      <w:r>
        <w:rPr>
          <w:rFonts w:ascii="仿宋_GB2312" w:hAnsi="仿宋_GB2312" w:cs="仿宋_GB2312" w:eastAsia="仿宋_GB2312"/>
          <w:sz w:val="36"/>
          <w:b/>
        </w:rPr>
        <w:t>第二节 政府采购合同通用条款</w:t>
      </w:r>
    </w:p>
    <w:p>
      <w:pPr>
        <w:pStyle w:val="null3"/>
        <w:jc w:val="left"/>
        <w:outlineLvl w:val="2"/>
      </w:pPr>
      <w:r>
        <w:rPr>
          <w:rFonts w:ascii="仿宋_GB2312" w:hAnsi="仿宋_GB2312" w:cs="仿宋_GB2312" w:eastAsia="仿宋_GB2312"/>
          <w:sz w:val="28"/>
          <w:b/>
        </w:rPr>
        <w:t>1. 定义</w:t>
      </w:r>
    </w:p>
    <w:p>
      <w:pPr>
        <w:pStyle w:val="null3"/>
        <w:jc w:val="left"/>
      </w:pPr>
      <w:r>
        <w:rPr>
          <w:rFonts w:ascii="仿宋_GB2312" w:hAnsi="仿宋_GB2312" w:cs="仿宋_GB2312" w:eastAsia="仿宋_GB2312"/>
        </w:rPr>
        <w:t>1.1合同当事人</w:t>
      </w:r>
    </w:p>
    <w:p>
      <w:pPr>
        <w:pStyle w:val="null3"/>
        <w:jc w:val="left"/>
      </w:pPr>
      <w:r>
        <w:rPr>
          <w:rFonts w:ascii="仿宋_GB2312" w:hAnsi="仿宋_GB2312" w:cs="仿宋_GB2312" w:eastAsia="仿宋_GB2312"/>
        </w:rPr>
        <w:t>（1）采购人（以下称甲方）是指使用财政性资金，通过政府采购方式向供应商购买货物及其相关服务的国家机关、事业单位、团体组织。</w:t>
      </w:r>
    </w:p>
    <w:p>
      <w:pPr>
        <w:pStyle w:val="null3"/>
        <w:jc w:val="left"/>
      </w:pPr>
      <w:r>
        <w:rPr>
          <w:rFonts w:ascii="仿宋_GB2312" w:hAnsi="仿宋_GB2312" w:cs="仿宋_GB2312" w:eastAsia="仿宋_GB2312"/>
        </w:rPr>
        <w:t>（2）供应商（以下称乙方）是指参加政府采购活动并且中标（成交），向采购人提供合同约定的货物及其相关服务的法人、非法人组织或者自然人。</w:t>
      </w:r>
    </w:p>
    <w:p>
      <w:pPr>
        <w:pStyle w:val="null3"/>
        <w:jc w:val="left"/>
      </w:pPr>
      <w:r>
        <w:rPr>
          <w:rFonts w:ascii="仿宋_GB2312" w:hAnsi="仿宋_GB2312" w:cs="仿宋_GB2312" w:eastAsia="仿宋_GB2312"/>
        </w:rPr>
        <w:t>（3）其他合同主体是指除采购人和供应商以外，依法参与合同缔结或履行，享有权利、承担义务的合同当事人。</w:t>
      </w:r>
    </w:p>
    <w:p>
      <w:pPr>
        <w:pStyle w:val="null3"/>
        <w:jc w:val="left"/>
      </w:pPr>
      <w:r>
        <w:rPr>
          <w:rFonts w:ascii="仿宋_GB2312" w:hAnsi="仿宋_GB2312" w:cs="仿宋_GB2312" w:eastAsia="仿宋_GB2312"/>
        </w:rPr>
        <w:t>1.2本合同下列术语应解释为：</w:t>
      </w:r>
    </w:p>
    <w:p>
      <w:pPr>
        <w:pStyle w:val="null3"/>
        <w:jc w:val="left"/>
      </w:pPr>
      <w:r>
        <w:rPr>
          <w:rFonts w:ascii="仿宋_GB2312" w:hAnsi="仿宋_GB2312" w:cs="仿宋_GB2312" w:eastAsia="仿宋_GB2312"/>
        </w:rPr>
        <w:t>（1）“合同”系指合同当事人意思表示达成一致的任何协议，包括签署的政府采购合同协议书及其变更、补充协议，政府采购合同专用条款，政府采购合同通用条款，中标（成交）通知书，投标（响应）文件，采购文件，有关技术文件和图纸，以及国家法律、行政法规和规章制度规定或合同约定的作为合同组成部分的其他文件。</w:t>
      </w:r>
    </w:p>
    <w:p>
      <w:pPr>
        <w:pStyle w:val="null3"/>
        <w:jc w:val="left"/>
      </w:pPr>
      <w:r>
        <w:rPr>
          <w:rFonts w:ascii="仿宋_GB2312" w:hAnsi="仿宋_GB2312" w:cs="仿宋_GB2312" w:eastAsia="仿宋_GB2312"/>
        </w:rPr>
        <w:t>（2）“合同价款”系指根据本合同规定乙方在全面履行合同义务后甲方应支付给乙方的价款。</w:t>
      </w:r>
    </w:p>
    <w:p>
      <w:pPr>
        <w:pStyle w:val="null3"/>
        <w:jc w:val="left"/>
      </w:pPr>
      <w:r>
        <w:rPr>
          <w:rFonts w:ascii="仿宋_GB2312" w:hAnsi="仿宋_GB2312" w:cs="仿宋_GB2312" w:eastAsia="仿宋_GB2312"/>
        </w:rPr>
        <w:t>（3）“货物”系指乙方根据本合同规定须向甲方提供的各种形态和种类的物品，包括原材料、设备、产品（包括软件）及相关的其备品备件、工具、手册及其他技术资料和材料等。</w:t>
      </w:r>
    </w:p>
    <w:p>
      <w:pPr>
        <w:pStyle w:val="null3"/>
        <w:jc w:val="left"/>
      </w:pPr>
      <w:r>
        <w:rPr>
          <w:rFonts w:ascii="仿宋_GB2312" w:hAnsi="仿宋_GB2312" w:cs="仿宋_GB2312" w:eastAsia="仿宋_GB2312"/>
        </w:rPr>
        <w:t>（4）“相关服务”系指根据合同规定，乙方应提供的与货物有关的技术、管理和其他服务，包括但不限于：管理和质量保证、运输、保险、检验、现场准备、安装、集成、调试、培训、维修、废弃处置、技术支持等以及合同中规定乙方应承担的其他义务。</w:t>
      </w:r>
    </w:p>
    <w:p>
      <w:pPr>
        <w:pStyle w:val="null3"/>
        <w:jc w:val="left"/>
      </w:pPr>
      <w:r>
        <w:rPr>
          <w:rFonts w:ascii="仿宋_GB2312" w:hAnsi="仿宋_GB2312" w:cs="仿宋_GB2312" w:eastAsia="仿宋_GB2312"/>
        </w:rPr>
        <w:t>（5）“分包”系指中标（成交）供应商按采购文件、投标（响应）文件的规定，根据分包意向协议，将中标（成交）项目中的部分履约内容，分给具有相应资质条件的供应商履行合同的行为。</w:t>
      </w:r>
    </w:p>
    <w:p>
      <w:pPr>
        <w:pStyle w:val="null3"/>
        <w:jc w:val="left"/>
      </w:pPr>
      <w:r>
        <w:rPr>
          <w:rFonts w:ascii="仿宋_GB2312" w:hAnsi="仿宋_GB2312" w:cs="仿宋_GB2312" w:eastAsia="仿宋_GB2312"/>
        </w:rPr>
        <w:t>（6）“联合体”系指由两个以上的自然人、法人或者非法人组织组成，以一个供应商的身份共同参加政府采购的主体。联合体各方应在签订合同协议书前向甲方提交联合协议，且明确牵头人及各成员单位的工作分工、权利、义务、责任，联合体各方应共同与甲方签订合同，就合同约定的事项对甲方承担连带责任。联合体具体要求见</w:t>
      </w:r>
      <w:r>
        <w:rPr>
          <w:rFonts w:ascii="仿宋_GB2312" w:hAnsi="仿宋_GB2312" w:cs="仿宋_GB2312" w:eastAsia="仿宋_GB2312"/>
          <w:b/>
        </w:rPr>
        <w:t>【政府采购合同专用条款】</w:t>
      </w:r>
      <w:r>
        <w:rPr>
          <w:rFonts w:ascii="仿宋_GB2312" w:hAnsi="仿宋_GB2312" w:cs="仿宋_GB2312" w:eastAsia="仿宋_GB2312"/>
        </w:rPr>
        <w:t>。</w:t>
      </w:r>
    </w:p>
    <w:p>
      <w:pPr>
        <w:pStyle w:val="null3"/>
        <w:jc w:val="left"/>
      </w:pPr>
      <w:r>
        <w:rPr>
          <w:rFonts w:ascii="仿宋_GB2312" w:hAnsi="仿宋_GB2312" w:cs="仿宋_GB2312" w:eastAsia="仿宋_GB2312"/>
        </w:rPr>
        <w:t>（7）其他术语解释，见</w:t>
      </w:r>
      <w:r>
        <w:rPr>
          <w:rFonts w:ascii="仿宋_GB2312" w:hAnsi="仿宋_GB2312" w:cs="仿宋_GB2312" w:eastAsia="仿宋_GB2312"/>
          <w:b/>
        </w:rPr>
        <w:t>【政府采购合同专用条款】</w:t>
      </w:r>
      <w:r>
        <w:rPr>
          <w:rFonts w:ascii="仿宋_GB2312" w:hAnsi="仿宋_GB2312" w:cs="仿宋_GB2312" w:eastAsia="仿宋_GB2312"/>
        </w:rPr>
        <w:t>。</w:t>
      </w:r>
    </w:p>
    <w:p>
      <w:pPr>
        <w:pStyle w:val="null3"/>
        <w:jc w:val="left"/>
        <w:outlineLvl w:val="2"/>
      </w:pPr>
      <w:r>
        <w:rPr>
          <w:rFonts w:ascii="仿宋_GB2312" w:hAnsi="仿宋_GB2312" w:cs="仿宋_GB2312" w:eastAsia="仿宋_GB2312"/>
          <w:sz w:val="28"/>
          <w:b/>
        </w:rPr>
        <w:t>2.合同标的及金额</w:t>
      </w:r>
    </w:p>
    <w:p>
      <w:pPr>
        <w:pStyle w:val="null3"/>
        <w:jc w:val="left"/>
      </w:pPr>
      <w:r>
        <w:rPr>
          <w:rFonts w:ascii="仿宋_GB2312" w:hAnsi="仿宋_GB2312" w:cs="仿宋_GB2312" w:eastAsia="仿宋_GB2312"/>
        </w:rPr>
        <w:t>2.1 合同标的及金额应与中标（成交）结果一致。乙方为履行本合同而发生的所有费用均应包含在合同价款中，甲方不再另行支付其他任何费用。</w:t>
      </w:r>
    </w:p>
    <w:p>
      <w:pPr>
        <w:pStyle w:val="null3"/>
        <w:jc w:val="left"/>
        <w:outlineLvl w:val="2"/>
      </w:pPr>
      <w:r>
        <w:rPr>
          <w:rFonts w:ascii="仿宋_GB2312" w:hAnsi="仿宋_GB2312" w:cs="仿宋_GB2312" w:eastAsia="仿宋_GB2312"/>
          <w:sz w:val="28"/>
          <w:b/>
        </w:rPr>
        <w:t>3. 履行合同的时间、地点和方式</w:t>
      </w:r>
    </w:p>
    <w:p>
      <w:pPr>
        <w:pStyle w:val="null3"/>
        <w:jc w:val="left"/>
      </w:pPr>
      <w:r>
        <w:rPr>
          <w:rFonts w:ascii="仿宋_GB2312" w:hAnsi="仿宋_GB2312" w:cs="仿宋_GB2312" w:eastAsia="仿宋_GB2312"/>
        </w:rPr>
        <w:t>3.1 乙方应当在约定的时间、地点，按照约定方式履行合同。</w:t>
      </w:r>
    </w:p>
    <w:p>
      <w:pPr>
        <w:pStyle w:val="null3"/>
        <w:jc w:val="left"/>
        <w:outlineLvl w:val="2"/>
      </w:pPr>
      <w:r>
        <w:rPr>
          <w:rFonts w:ascii="仿宋_GB2312" w:hAnsi="仿宋_GB2312" w:cs="仿宋_GB2312" w:eastAsia="仿宋_GB2312"/>
          <w:sz w:val="28"/>
          <w:b/>
        </w:rPr>
        <w:t>4. 甲方的权利和义务</w:t>
      </w:r>
    </w:p>
    <w:p>
      <w:pPr>
        <w:pStyle w:val="null3"/>
        <w:jc w:val="left"/>
      </w:pPr>
      <w:r>
        <w:rPr>
          <w:rFonts w:ascii="仿宋_GB2312" w:hAnsi="仿宋_GB2312" w:cs="仿宋_GB2312" w:eastAsia="仿宋_GB2312"/>
        </w:rPr>
        <w:t>4.1 签署合同后，甲方应确定项目负责人（或项目联系人），负责与本合同有关的事务。甲方有权对乙方的履约行为进行检查，并及时确认乙方提交的事项。甲方应当配合乙方完成相关项目实施工作。</w:t>
      </w:r>
    </w:p>
    <w:p>
      <w:pPr>
        <w:pStyle w:val="null3"/>
        <w:jc w:val="left"/>
      </w:pPr>
      <w:r>
        <w:rPr>
          <w:rFonts w:ascii="仿宋_GB2312" w:hAnsi="仿宋_GB2312" w:cs="仿宋_GB2312" w:eastAsia="仿宋_GB2312"/>
        </w:rPr>
        <w:t>4.2 甲方有权要求乙方按时提交各阶段有关安排计划，并有权定期核对乙方提供货物数量、规格、质量等内容。甲方有权督促乙方工作并要求乙方更换不符合要求的货物。</w:t>
      </w:r>
    </w:p>
    <w:p>
      <w:pPr>
        <w:pStyle w:val="null3"/>
        <w:jc w:val="left"/>
      </w:pPr>
      <w:r>
        <w:rPr>
          <w:rFonts w:ascii="仿宋_GB2312" w:hAnsi="仿宋_GB2312" w:cs="仿宋_GB2312" w:eastAsia="仿宋_GB2312"/>
        </w:rPr>
        <w:t>4.3 甲方有权要求乙方对缺陷部分予以修复，并按合同约定享有货物保修及其他合同约定的权利。</w:t>
      </w:r>
    </w:p>
    <w:p>
      <w:pPr>
        <w:pStyle w:val="null3"/>
        <w:jc w:val="left"/>
      </w:pPr>
      <w:r>
        <w:rPr>
          <w:rFonts w:ascii="仿宋_GB2312" w:hAnsi="仿宋_GB2312" w:cs="仿宋_GB2312" w:eastAsia="仿宋_GB2312"/>
        </w:rPr>
        <w:t>4.4 甲方应当按照合同约定及时对交付的货物进行验收，未在</w:t>
      </w:r>
      <w:r>
        <w:rPr>
          <w:rFonts w:ascii="仿宋_GB2312" w:hAnsi="仿宋_GB2312" w:cs="仿宋_GB2312" w:eastAsia="仿宋_GB2312"/>
          <w:b/>
        </w:rPr>
        <w:t>【政府采购合同专用条款】</w:t>
      </w:r>
      <w:r>
        <w:rPr>
          <w:rFonts w:ascii="仿宋_GB2312" w:hAnsi="仿宋_GB2312" w:cs="仿宋_GB2312" w:eastAsia="仿宋_GB2312"/>
        </w:rPr>
        <w:t>约定的期限内对乙方履约提出任何异议或者向乙方作出任何说明的，视为验收通过。</w:t>
      </w:r>
    </w:p>
    <w:p>
      <w:pPr>
        <w:pStyle w:val="null3"/>
        <w:jc w:val="left"/>
      </w:pPr>
      <w:r>
        <w:rPr>
          <w:rFonts w:ascii="仿宋_GB2312" w:hAnsi="仿宋_GB2312" w:cs="仿宋_GB2312" w:eastAsia="仿宋_GB2312"/>
        </w:rPr>
        <w:t>4.5 甲方应当根据合同约定及时向乙方支付合同价款，不得以内部人员变更、履行内部付款流程等为由，拒绝或迟延支付。</w:t>
      </w:r>
    </w:p>
    <w:p>
      <w:pPr>
        <w:pStyle w:val="null3"/>
        <w:jc w:val="left"/>
      </w:pPr>
      <w:r>
        <w:rPr>
          <w:rFonts w:ascii="仿宋_GB2312" w:hAnsi="仿宋_GB2312" w:cs="仿宋_GB2312" w:eastAsia="仿宋_GB2312"/>
        </w:rPr>
        <w:t>4.6 国家法律法规规定及</w:t>
      </w:r>
      <w:r>
        <w:rPr>
          <w:rFonts w:ascii="仿宋_GB2312" w:hAnsi="仿宋_GB2312" w:cs="仿宋_GB2312" w:eastAsia="仿宋_GB2312"/>
          <w:b/>
        </w:rPr>
        <w:t>【政府采购合同专用条款】</w:t>
      </w:r>
      <w:r>
        <w:rPr>
          <w:rFonts w:ascii="仿宋_GB2312" w:hAnsi="仿宋_GB2312" w:cs="仿宋_GB2312" w:eastAsia="仿宋_GB2312"/>
        </w:rPr>
        <w:t>约定应由甲方承担的其他义务和责任。</w:t>
      </w:r>
    </w:p>
    <w:p>
      <w:pPr>
        <w:pStyle w:val="null3"/>
        <w:jc w:val="left"/>
        <w:outlineLvl w:val="2"/>
      </w:pPr>
      <w:r>
        <w:rPr>
          <w:rFonts w:ascii="仿宋_GB2312" w:hAnsi="仿宋_GB2312" w:cs="仿宋_GB2312" w:eastAsia="仿宋_GB2312"/>
          <w:sz w:val="28"/>
          <w:b/>
        </w:rPr>
        <w:t>5. 乙方的权利和义务</w:t>
      </w:r>
    </w:p>
    <w:p>
      <w:pPr>
        <w:pStyle w:val="null3"/>
        <w:jc w:val="left"/>
      </w:pPr>
      <w:r>
        <w:rPr>
          <w:rFonts w:ascii="仿宋_GB2312" w:hAnsi="仿宋_GB2312" w:cs="仿宋_GB2312" w:eastAsia="仿宋_GB2312"/>
        </w:rPr>
        <w:t>5.1 签署合同后，乙方应确定项目负责人（或项目联系人），负责与本合同有关的事务。</w:t>
      </w:r>
    </w:p>
    <w:p>
      <w:pPr>
        <w:pStyle w:val="null3"/>
        <w:jc w:val="left"/>
      </w:pPr>
      <w:r>
        <w:rPr>
          <w:rFonts w:ascii="仿宋_GB2312" w:hAnsi="仿宋_GB2312" w:cs="仿宋_GB2312" w:eastAsia="仿宋_GB2312"/>
        </w:rPr>
        <w:t>5.2 乙方应按照合同要求履约，充分合理安排，确保提供的货物及相关服务符合合同有关要求。接受项目行业管理部门及政府有关部门的指导，配合甲方的履约检查及验收，并负责项目实施过程中的所有协调工作。</w:t>
      </w:r>
    </w:p>
    <w:p>
      <w:pPr>
        <w:pStyle w:val="null3"/>
        <w:jc w:val="left"/>
      </w:pPr>
      <w:r>
        <w:rPr>
          <w:rFonts w:ascii="仿宋_GB2312" w:hAnsi="仿宋_GB2312" w:cs="仿宋_GB2312" w:eastAsia="仿宋_GB2312"/>
        </w:rPr>
        <w:t>5.3乙方有权根据合同约定向甲方收取合同价款。</w:t>
      </w:r>
    </w:p>
    <w:p>
      <w:pPr>
        <w:pStyle w:val="null3"/>
        <w:jc w:val="left"/>
      </w:pPr>
      <w:r>
        <w:rPr>
          <w:rFonts w:ascii="仿宋_GB2312" w:hAnsi="仿宋_GB2312" w:cs="仿宋_GB2312" w:eastAsia="仿宋_GB2312"/>
        </w:rPr>
        <w:t>5.4国家法律法规规定及</w:t>
      </w:r>
      <w:r>
        <w:rPr>
          <w:rFonts w:ascii="仿宋_GB2312" w:hAnsi="仿宋_GB2312" w:cs="仿宋_GB2312" w:eastAsia="仿宋_GB2312"/>
          <w:b/>
        </w:rPr>
        <w:t>【政府采购合同专用条款】</w:t>
      </w:r>
      <w:r>
        <w:rPr>
          <w:rFonts w:ascii="仿宋_GB2312" w:hAnsi="仿宋_GB2312" w:cs="仿宋_GB2312" w:eastAsia="仿宋_GB2312"/>
        </w:rPr>
        <w:t>约定应由乙方承担的其他义务和责任。</w:t>
      </w:r>
    </w:p>
    <w:p>
      <w:pPr>
        <w:pStyle w:val="null3"/>
        <w:jc w:val="left"/>
        <w:outlineLvl w:val="2"/>
      </w:pPr>
      <w:r>
        <w:rPr>
          <w:rFonts w:ascii="仿宋_GB2312" w:hAnsi="仿宋_GB2312" w:cs="仿宋_GB2312" w:eastAsia="仿宋_GB2312"/>
          <w:sz w:val="28"/>
          <w:b/>
        </w:rPr>
        <w:t>6.合同履行</w:t>
      </w:r>
    </w:p>
    <w:p>
      <w:pPr>
        <w:pStyle w:val="null3"/>
        <w:jc w:val="left"/>
      </w:pPr>
      <w:r>
        <w:rPr>
          <w:rFonts w:ascii="仿宋_GB2312" w:hAnsi="仿宋_GB2312" w:cs="仿宋_GB2312" w:eastAsia="仿宋_GB2312"/>
        </w:rPr>
        <w:t>6.1 甲乙双方应当按照</w:t>
      </w:r>
      <w:r>
        <w:rPr>
          <w:rFonts w:ascii="仿宋_GB2312" w:hAnsi="仿宋_GB2312" w:cs="仿宋_GB2312" w:eastAsia="仿宋_GB2312"/>
          <w:b/>
        </w:rPr>
        <w:t>【政府采购合同专用条款】</w:t>
      </w:r>
      <w:r>
        <w:rPr>
          <w:rFonts w:ascii="仿宋_GB2312" w:hAnsi="仿宋_GB2312" w:cs="仿宋_GB2312" w:eastAsia="仿宋_GB2312"/>
        </w:rPr>
        <w:t>约定顺序履行合同义务；如果没有先后顺序的，应当同时履行。</w:t>
      </w:r>
    </w:p>
    <w:p>
      <w:pPr>
        <w:pStyle w:val="null3"/>
        <w:jc w:val="left"/>
      </w:pPr>
      <w:r>
        <w:rPr>
          <w:rFonts w:ascii="仿宋_GB2312" w:hAnsi="仿宋_GB2312" w:cs="仿宋_GB2312" w:eastAsia="仿宋_GB2312"/>
        </w:rPr>
        <w:t>6.2 甲乙双方按照合同约定顺序履行合同义务时，应当先履行一方未履行的，后履行一方有权拒绝其履行请求。先履行一方履行不符合约定的，后履行一方有权拒绝其相应的履行请求。</w:t>
      </w:r>
    </w:p>
    <w:p>
      <w:pPr>
        <w:pStyle w:val="null3"/>
        <w:jc w:val="left"/>
        <w:outlineLvl w:val="2"/>
      </w:pPr>
      <w:r>
        <w:rPr>
          <w:rFonts w:ascii="仿宋_GB2312" w:hAnsi="仿宋_GB2312" w:cs="仿宋_GB2312" w:eastAsia="仿宋_GB2312"/>
          <w:sz w:val="28"/>
          <w:b/>
        </w:rPr>
        <w:t>7. 货物包装、运输、保险和交付要求</w:t>
      </w:r>
    </w:p>
    <w:p>
      <w:pPr>
        <w:pStyle w:val="null3"/>
        <w:jc w:val="left"/>
      </w:pPr>
      <w:r>
        <w:rPr>
          <w:rFonts w:ascii="仿宋_GB2312" w:hAnsi="仿宋_GB2312" w:cs="仿宋_GB2312" w:eastAsia="仿宋_GB2312"/>
        </w:rPr>
        <w:t>7.1 本合同涉及商品包装、快递包装的，除</w:t>
      </w:r>
      <w:r>
        <w:rPr>
          <w:rFonts w:ascii="仿宋_GB2312" w:hAnsi="仿宋_GB2312" w:cs="仿宋_GB2312" w:eastAsia="仿宋_GB2312"/>
          <w:b/>
        </w:rPr>
        <w:t>【政府采购合同专用条款】</w:t>
      </w:r>
      <w:r>
        <w:rPr>
          <w:rFonts w:ascii="仿宋_GB2312" w:hAnsi="仿宋_GB2312" w:cs="仿宋_GB2312" w:eastAsia="仿宋_GB2312"/>
        </w:rPr>
        <w:t>另有约定外，包装应适应远距离运输、防潮、防震、防锈和防野蛮装卸等要求，确保货物安全无损地运抵</w:t>
      </w:r>
      <w:r>
        <w:rPr>
          <w:rFonts w:ascii="仿宋_GB2312" w:hAnsi="仿宋_GB2312" w:cs="仿宋_GB2312" w:eastAsia="仿宋_GB2312"/>
          <w:b/>
        </w:rPr>
        <w:t>【政府采购合同专用条款】</w:t>
      </w:r>
      <w:r>
        <w:rPr>
          <w:rFonts w:ascii="仿宋_GB2312" w:hAnsi="仿宋_GB2312" w:cs="仿宋_GB2312" w:eastAsia="仿宋_GB2312"/>
        </w:rPr>
        <w:t>约定的指定现场。</w:t>
      </w:r>
    </w:p>
    <w:p>
      <w:pPr>
        <w:pStyle w:val="null3"/>
        <w:jc w:val="left"/>
      </w:pPr>
      <w:r>
        <w:rPr>
          <w:rFonts w:ascii="仿宋_GB2312" w:hAnsi="仿宋_GB2312" w:cs="仿宋_GB2312" w:eastAsia="仿宋_GB2312"/>
        </w:rPr>
        <w:t>7.2 除</w:t>
      </w:r>
      <w:r>
        <w:rPr>
          <w:rFonts w:ascii="仿宋_GB2312" w:hAnsi="仿宋_GB2312" w:cs="仿宋_GB2312" w:eastAsia="仿宋_GB2312"/>
          <w:b/>
        </w:rPr>
        <w:t>【政府采购合同专用条款】</w:t>
      </w:r>
      <w:r>
        <w:rPr>
          <w:rFonts w:ascii="仿宋_GB2312" w:hAnsi="仿宋_GB2312" w:cs="仿宋_GB2312" w:eastAsia="仿宋_GB2312"/>
        </w:rPr>
        <w:t>另有约定外，乙方负责办理将货物运抵本合同规定的交货地点，并装卸、交付至甲方的一切运输事项，相关费用应包含在合同价款中。</w:t>
      </w:r>
    </w:p>
    <w:p>
      <w:pPr>
        <w:pStyle w:val="null3"/>
        <w:jc w:val="left"/>
      </w:pPr>
      <w:r>
        <w:rPr>
          <w:rFonts w:ascii="仿宋_GB2312" w:hAnsi="仿宋_GB2312" w:cs="仿宋_GB2312" w:eastAsia="仿宋_GB2312"/>
        </w:rPr>
        <w:t>7.3 货物保险要求按</w:t>
      </w:r>
      <w:r>
        <w:rPr>
          <w:rFonts w:ascii="仿宋_GB2312" w:hAnsi="仿宋_GB2312" w:cs="仿宋_GB2312" w:eastAsia="仿宋_GB2312"/>
          <w:b/>
        </w:rPr>
        <w:t>【政府采购合同专用条款】</w:t>
      </w:r>
      <w:r>
        <w:rPr>
          <w:rFonts w:ascii="仿宋_GB2312" w:hAnsi="仿宋_GB2312" w:cs="仿宋_GB2312" w:eastAsia="仿宋_GB2312"/>
        </w:rPr>
        <w:t>规定执行。</w:t>
      </w:r>
    </w:p>
    <w:p>
      <w:pPr>
        <w:pStyle w:val="null3"/>
        <w:jc w:val="left"/>
      </w:pPr>
      <w:r>
        <w:rPr>
          <w:rFonts w:ascii="仿宋_GB2312" w:hAnsi="仿宋_GB2312" w:cs="仿宋_GB2312" w:eastAsia="仿宋_GB2312"/>
        </w:rPr>
        <w:t>7.4 除采购活动对商品包装、快递包装达成具体约定外，乙方提供产品及相关快递服务涉及到具体包装要求的，应不低于《商品包装政府采购需求标准（试行）》《快递包装政府采购需求标准（试行）》标准，并作为履约验收的内容，必要时甲方可以要求乙方在履约验收环节出具检测报告。</w:t>
      </w:r>
    </w:p>
    <w:p>
      <w:pPr>
        <w:pStyle w:val="null3"/>
        <w:jc w:val="left"/>
      </w:pPr>
      <w:r>
        <w:rPr>
          <w:rFonts w:ascii="仿宋_GB2312" w:hAnsi="仿宋_GB2312" w:cs="仿宋_GB2312" w:eastAsia="仿宋_GB2312"/>
        </w:rPr>
        <w:t>7.5 乙方在运输到达之前应提前通知甲方，并提示货物运输装卸的注意事项，甲方配合乙方做好货物的接收工作。</w:t>
      </w:r>
    </w:p>
    <w:p>
      <w:pPr>
        <w:pStyle w:val="null3"/>
        <w:jc w:val="left"/>
      </w:pPr>
      <w:r>
        <w:rPr>
          <w:rFonts w:ascii="仿宋_GB2312" w:hAnsi="仿宋_GB2312" w:cs="仿宋_GB2312" w:eastAsia="仿宋_GB2312"/>
        </w:rPr>
        <w:t>7.6 如因包装、运输问题导致货物损毁、丢失或者品质下降，甲方有权要求降价、换货、拒收部分或整批货物，由此产生的费用和损失，均由乙方承担。</w:t>
      </w:r>
    </w:p>
    <w:p>
      <w:pPr>
        <w:pStyle w:val="null3"/>
        <w:jc w:val="left"/>
        <w:outlineLvl w:val="2"/>
      </w:pPr>
      <w:r>
        <w:rPr>
          <w:rFonts w:ascii="仿宋_GB2312" w:hAnsi="仿宋_GB2312" w:cs="仿宋_GB2312" w:eastAsia="仿宋_GB2312"/>
          <w:sz w:val="28"/>
          <w:b/>
        </w:rPr>
        <w:t>8. 质量标准和保证</w:t>
      </w:r>
    </w:p>
    <w:p>
      <w:pPr>
        <w:pStyle w:val="null3"/>
        <w:jc w:val="left"/>
      </w:pPr>
      <w:r>
        <w:rPr>
          <w:rFonts w:ascii="仿宋_GB2312" w:hAnsi="仿宋_GB2312" w:cs="仿宋_GB2312" w:eastAsia="仿宋_GB2312"/>
        </w:rPr>
        <w:t>8.1 质量标准</w:t>
      </w:r>
    </w:p>
    <w:p>
      <w:pPr>
        <w:pStyle w:val="null3"/>
        <w:jc w:val="left"/>
      </w:pPr>
      <w:r>
        <w:rPr>
          <w:rFonts w:ascii="仿宋_GB2312" w:hAnsi="仿宋_GB2312" w:cs="仿宋_GB2312" w:eastAsia="仿宋_GB2312"/>
        </w:rPr>
        <w:t>（1）本合同下提供的货物应符合合同约定的品牌、规格型号、技术性能、配置、质量、数量等要求。质量要求不明确的，按照强制性国家标准履行；没有强制性国家标准的，按照推荐性国家标准履行；没有推荐性国家标准的，按照行业标准履行；没有国家标准、行业标准的，按照通常标准或者符合合同目的的特定标准履行。</w:t>
      </w:r>
    </w:p>
    <w:p>
      <w:pPr>
        <w:pStyle w:val="null3"/>
        <w:jc w:val="left"/>
      </w:pPr>
      <w:r>
        <w:rPr>
          <w:rFonts w:ascii="仿宋_GB2312" w:hAnsi="仿宋_GB2312" w:cs="仿宋_GB2312" w:eastAsia="仿宋_GB2312"/>
        </w:rPr>
        <w:t>（2）采用中华人民共和国法定计量单位。</w:t>
      </w:r>
    </w:p>
    <w:p>
      <w:pPr>
        <w:pStyle w:val="null3"/>
        <w:jc w:val="left"/>
      </w:pPr>
      <w:r>
        <w:rPr>
          <w:rFonts w:ascii="仿宋_GB2312" w:hAnsi="仿宋_GB2312" w:cs="仿宋_GB2312" w:eastAsia="仿宋_GB2312"/>
        </w:rPr>
        <w:t>（3）乙方所提供的货物应符合国家有关安全、环保、卫生的规定。</w:t>
      </w:r>
    </w:p>
    <w:p>
      <w:pPr>
        <w:pStyle w:val="null3"/>
        <w:jc w:val="left"/>
      </w:pPr>
      <w:r>
        <w:rPr>
          <w:rFonts w:ascii="仿宋_GB2312" w:hAnsi="仿宋_GB2312" w:cs="仿宋_GB2312" w:eastAsia="仿宋_GB2312"/>
        </w:rPr>
        <w:t>（4）乙方应向甲方提交所提供货物的技术文件，包括相应的中文技术文件，如：产品目录、图纸、操作手册、使用说明、维护手册或服务指南等。上述文件应包装好随货物一同发运。</w:t>
      </w:r>
    </w:p>
    <w:p>
      <w:pPr>
        <w:pStyle w:val="null3"/>
        <w:jc w:val="left"/>
      </w:pPr>
      <w:r>
        <w:rPr>
          <w:rFonts w:ascii="仿宋_GB2312" w:hAnsi="仿宋_GB2312" w:cs="仿宋_GB2312" w:eastAsia="仿宋_GB2312"/>
        </w:rPr>
        <w:t>8.2 保证</w:t>
      </w:r>
    </w:p>
    <w:p>
      <w:pPr>
        <w:pStyle w:val="null3"/>
        <w:jc w:val="left"/>
      </w:pPr>
      <w:r>
        <w:rPr>
          <w:rFonts w:ascii="仿宋_GB2312" w:hAnsi="仿宋_GB2312" w:cs="仿宋_GB2312" w:eastAsia="仿宋_GB2312"/>
        </w:rPr>
        <w:t>（1）乙方应保证提供的货物完全符合合同规定的质量、规格和性能要求。乙方应保证货物在正确安装、正常使用和保养条件下，在其使用寿命期内具备合同约定的性能。存在质量保证期的，货物最终交付验收合格后在【政府采购合同专用条款】规定或乙方书面承诺（两者以较长的为准）的质量保证期内，本保证保持有效。</w:t>
      </w:r>
    </w:p>
    <w:p>
      <w:pPr>
        <w:pStyle w:val="null3"/>
        <w:jc w:val="left"/>
      </w:pPr>
      <w:r>
        <w:rPr>
          <w:rFonts w:ascii="仿宋_GB2312" w:hAnsi="仿宋_GB2312" w:cs="仿宋_GB2312" w:eastAsia="仿宋_GB2312"/>
        </w:rPr>
        <w:t>（2）在质量保证期内所发现的缺陷，甲方应尽快以书面形式通知乙方。</w:t>
      </w:r>
    </w:p>
    <w:p>
      <w:pPr>
        <w:pStyle w:val="null3"/>
        <w:jc w:val="left"/>
      </w:pPr>
      <w:r>
        <w:rPr>
          <w:rFonts w:ascii="仿宋_GB2312" w:hAnsi="仿宋_GB2312" w:cs="仿宋_GB2312" w:eastAsia="仿宋_GB2312"/>
        </w:rPr>
        <w:t>（3）乙方收到通知后，应在【政府采购合同专用条款】规定的响应时间内以合理的速度免费维修或更换有缺陷的货物或部件。</w:t>
      </w:r>
    </w:p>
    <w:p>
      <w:pPr>
        <w:pStyle w:val="null3"/>
        <w:jc w:val="left"/>
      </w:pPr>
      <w:r>
        <w:rPr>
          <w:rFonts w:ascii="仿宋_GB2312" w:hAnsi="仿宋_GB2312" w:cs="仿宋_GB2312" w:eastAsia="仿宋_GB2312"/>
        </w:rPr>
        <w:t>（4）在质量保证期内，如果货物的质量或规格与合同不符，或证实货物是有缺陷的，包括潜在的缺陷或使用不符合要求的材料等，甲方可以根据本合同第15.1条规定以书面形式追究乙方的违约责任。</w:t>
      </w:r>
    </w:p>
    <w:p>
      <w:pPr>
        <w:pStyle w:val="null3"/>
        <w:jc w:val="left"/>
      </w:pPr>
      <w:r>
        <w:rPr>
          <w:rFonts w:ascii="仿宋_GB2312" w:hAnsi="仿宋_GB2312" w:cs="仿宋_GB2312" w:eastAsia="仿宋_GB2312"/>
        </w:rPr>
        <w:t>（5）乙方在约定的时间内未能弥补缺陷，甲方可采取必要的补救措施，但其风险和费用将由乙方承担，甲方根据合同约定对乙方行使的其他权利不受影响。</w:t>
      </w:r>
    </w:p>
    <w:p>
      <w:pPr>
        <w:pStyle w:val="null3"/>
        <w:jc w:val="left"/>
        <w:outlineLvl w:val="2"/>
      </w:pPr>
      <w:r>
        <w:rPr>
          <w:rFonts w:ascii="仿宋_GB2312" w:hAnsi="仿宋_GB2312" w:cs="仿宋_GB2312" w:eastAsia="仿宋_GB2312"/>
          <w:sz w:val="28"/>
          <w:b/>
        </w:rPr>
        <w:t>9. 权利瑕疵担保</w:t>
      </w:r>
    </w:p>
    <w:p>
      <w:pPr>
        <w:pStyle w:val="null3"/>
        <w:jc w:val="left"/>
      </w:pPr>
      <w:r>
        <w:rPr>
          <w:rFonts w:ascii="仿宋_GB2312" w:hAnsi="仿宋_GB2312" w:cs="仿宋_GB2312" w:eastAsia="仿宋_GB2312"/>
        </w:rPr>
        <w:t>9.1 乙方保证对其出售的货物享有合法的权利。</w:t>
      </w:r>
    </w:p>
    <w:p>
      <w:pPr>
        <w:pStyle w:val="null3"/>
        <w:jc w:val="left"/>
      </w:pPr>
      <w:r>
        <w:rPr>
          <w:rFonts w:ascii="仿宋_GB2312" w:hAnsi="仿宋_GB2312" w:cs="仿宋_GB2312" w:eastAsia="仿宋_GB2312"/>
        </w:rPr>
        <w:t>9.2 乙方保证在交付的货物上不存在抵押权等担保物权。</w:t>
      </w:r>
    </w:p>
    <w:p>
      <w:pPr>
        <w:pStyle w:val="null3"/>
        <w:jc w:val="left"/>
      </w:pPr>
      <w:r>
        <w:rPr>
          <w:rFonts w:ascii="仿宋_GB2312" w:hAnsi="仿宋_GB2312" w:cs="仿宋_GB2312" w:eastAsia="仿宋_GB2312"/>
        </w:rPr>
        <w:t>9.3 如甲方使用上述货物构成对第三人侵权的，则由乙方承担全部责任。</w:t>
      </w:r>
    </w:p>
    <w:p>
      <w:pPr>
        <w:pStyle w:val="null3"/>
        <w:jc w:val="left"/>
        <w:outlineLvl w:val="2"/>
      </w:pPr>
      <w:r>
        <w:rPr>
          <w:rFonts w:ascii="仿宋_GB2312" w:hAnsi="仿宋_GB2312" w:cs="仿宋_GB2312" w:eastAsia="仿宋_GB2312"/>
          <w:sz w:val="28"/>
          <w:b/>
        </w:rPr>
        <w:t>10. 知识产权保护</w:t>
      </w:r>
    </w:p>
    <w:p>
      <w:pPr>
        <w:pStyle w:val="null3"/>
        <w:jc w:val="left"/>
      </w:pPr>
      <w:r>
        <w:rPr>
          <w:rFonts w:ascii="仿宋_GB2312" w:hAnsi="仿宋_GB2312" w:cs="仿宋_GB2312" w:eastAsia="仿宋_GB2312"/>
        </w:rPr>
        <w:t>10.1 乙方对其所销售的货物应当享有知识产权或经权利人合法授权，保证没有侵犯任何第三人的知识产权等权利。因违反前述约定对第三人构成侵权的，应当由乙方向第三人承担法律责任；甲方依法向第三人赔偿后，有权向乙方追偿。甲方有其他损失的，乙方应当赔偿。</w:t>
      </w:r>
    </w:p>
    <w:p>
      <w:pPr>
        <w:pStyle w:val="null3"/>
        <w:jc w:val="left"/>
        <w:outlineLvl w:val="2"/>
      </w:pPr>
      <w:r>
        <w:rPr>
          <w:rFonts w:ascii="仿宋_GB2312" w:hAnsi="仿宋_GB2312" w:cs="仿宋_GB2312" w:eastAsia="仿宋_GB2312"/>
          <w:sz w:val="28"/>
          <w:b/>
        </w:rPr>
        <w:t>11. 保密义务</w:t>
      </w:r>
    </w:p>
    <w:p>
      <w:pPr>
        <w:pStyle w:val="null3"/>
        <w:jc w:val="left"/>
      </w:pPr>
      <w:r>
        <w:rPr>
          <w:rFonts w:ascii="仿宋_GB2312" w:hAnsi="仿宋_GB2312" w:cs="仿宋_GB2312" w:eastAsia="仿宋_GB2312"/>
        </w:rPr>
        <w:t>11.1 甲、乙双方对采购和合同履行过程中所获悉的国家秘密、工作秘密、商业秘密或者其他应当保密的信息，均有保密义务且不受合同有效期所限，直至该信息成为公开信息。泄露、不正当地使用国家秘密、工作秘密、商业秘密或者其他应当保密的信息，应当承担相应责任。其他应当保密的信息由双方在</w:t>
      </w:r>
      <w:r>
        <w:rPr>
          <w:rFonts w:ascii="仿宋_GB2312" w:hAnsi="仿宋_GB2312" w:cs="仿宋_GB2312" w:eastAsia="仿宋_GB2312"/>
          <w:b/>
        </w:rPr>
        <w:t>【政府采购合同专用条款】</w:t>
      </w:r>
      <w:r>
        <w:rPr>
          <w:rFonts w:ascii="仿宋_GB2312" w:hAnsi="仿宋_GB2312" w:cs="仿宋_GB2312" w:eastAsia="仿宋_GB2312"/>
        </w:rPr>
        <w:t>中约定。</w:t>
      </w:r>
    </w:p>
    <w:p>
      <w:pPr>
        <w:pStyle w:val="null3"/>
        <w:jc w:val="left"/>
        <w:outlineLvl w:val="2"/>
      </w:pPr>
      <w:r>
        <w:rPr>
          <w:rFonts w:ascii="仿宋_GB2312" w:hAnsi="仿宋_GB2312" w:cs="仿宋_GB2312" w:eastAsia="仿宋_GB2312"/>
          <w:sz w:val="28"/>
          <w:b/>
        </w:rPr>
        <w:t>12. 合同价款支付</w:t>
      </w:r>
    </w:p>
    <w:p>
      <w:pPr>
        <w:pStyle w:val="null3"/>
        <w:jc w:val="left"/>
      </w:pPr>
      <w:r>
        <w:rPr>
          <w:rFonts w:ascii="仿宋_GB2312" w:hAnsi="仿宋_GB2312" w:cs="仿宋_GB2312" w:eastAsia="仿宋_GB2312"/>
        </w:rPr>
        <w:t>12.1 合同价款支付按照国库集中支付制度及财政管理相关规定执行。</w:t>
      </w:r>
    </w:p>
    <w:p>
      <w:pPr>
        <w:pStyle w:val="null3"/>
        <w:jc w:val="left"/>
      </w:pPr>
      <w:r>
        <w:rPr>
          <w:rFonts w:ascii="仿宋_GB2312" w:hAnsi="仿宋_GB2312" w:cs="仿宋_GB2312" w:eastAsia="仿宋_GB2312"/>
        </w:rPr>
        <w:t>12.2 对于满足合同约定支付条件的，甲方原则上应当自收到发票后10个工作日内将资金支付到合同约定的乙方账户，不得以机构变动、人员更替、政策调整等为由迟延付款，不得将采购文件和合同中未规定的义务作为向乙方付款的条件。具体合同价款支付时间在</w:t>
      </w:r>
      <w:r>
        <w:rPr>
          <w:rFonts w:ascii="仿宋_GB2312" w:hAnsi="仿宋_GB2312" w:cs="仿宋_GB2312" w:eastAsia="仿宋_GB2312"/>
          <w:b/>
        </w:rPr>
        <w:t>【政府采购合同专用条款】</w:t>
      </w:r>
      <w:r>
        <w:rPr>
          <w:rFonts w:ascii="仿宋_GB2312" w:hAnsi="仿宋_GB2312" w:cs="仿宋_GB2312" w:eastAsia="仿宋_GB2312"/>
        </w:rPr>
        <w:t>中约定。</w:t>
      </w:r>
    </w:p>
    <w:p>
      <w:pPr>
        <w:pStyle w:val="null3"/>
        <w:jc w:val="left"/>
        <w:outlineLvl w:val="2"/>
      </w:pPr>
      <w:r>
        <w:rPr>
          <w:rFonts w:ascii="仿宋_GB2312" w:hAnsi="仿宋_GB2312" w:cs="仿宋_GB2312" w:eastAsia="仿宋_GB2312"/>
          <w:sz w:val="28"/>
          <w:b/>
        </w:rPr>
        <w:t>13. 履约保证金</w:t>
      </w:r>
    </w:p>
    <w:p>
      <w:pPr>
        <w:pStyle w:val="null3"/>
        <w:jc w:val="left"/>
      </w:pPr>
      <w:r>
        <w:rPr>
          <w:rFonts w:ascii="仿宋_GB2312" w:hAnsi="仿宋_GB2312" w:cs="仿宋_GB2312" w:eastAsia="仿宋_GB2312"/>
        </w:rPr>
        <w:t>13.1 乙方应当以支票、汇票、本票或者金融机构、担保机构出具的保函等非现金形式提交。</w:t>
      </w:r>
    </w:p>
    <w:p>
      <w:pPr>
        <w:pStyle w:val="null3"/>
        <w:jc w:val="left"/>
      </w:pPr>
      <w:r>
        <w:rPr>
          <w:rFonts w:ascii="仿宋_GB2312" w:hAnsi="仿宋_GB2312" w:cs="仿宋_GB2312" w:eastAsia="仿宋_GB2312"/>
        </w:rPr>
        <w:t>13.2 如果乙方出现</w:t>
      </w:r>
      <w:r>
        <w:rPr>
          <w:rFonts w:ascii="仿宋_GB2312" w:hAnsi="仿宋_GB2312" w:cs="仿宋_GB2312" w:eastAsia="仿宋_GB2312"/>
          <w:b/>
        </w:rPr>
        <w:t>【政府采购合同专用条款】</w:t>
      </w:r>
      <w:r>
        <w:rPr>
          <w:rFonts w:ascii="仿宋_GB2312" w:hAnsi="仿宋_GB2312" w:cs="仿宋_GB2312" w:eastAsia="仿宋_GB2312"/>
        </w:rPr>
        <w:t>约定情形的，履约保证金不予退还；如果乙方未能按合同约定全面履行义务，甲方有权从履约保证金中取得补偿或赔偿，且不影响甲方要求乙方承担合同约定的超过履约保证金的违约责任的权利。</w:t>
      </w:r>
    </w:p>
    <w:p>
      <w:pPr>
        <w:pStyle w:val="null3"/>
        <w:jc w:val="left"/>
      </w:pPr>
      <w:r>
        <w:rPr>
          <w:rFonts w:ascii="仿宋_GB2312" w:hAnsi="仿宋_GB2312" w:cs="仿宋_GB2312" w:eastAsia="仿宋_GB2312"/>
        </w:rPr>
        <w:t>13.3 甲方在项目通过验收后按照</w:t>
      </w:r>
      <w:r>
        <w:rPr>
          <w:rFonts w:ascii="仿宋_GB2312" w:hAnsi="仿宋_GB2312" w:cs="仿宋_GB2312" w:eastAsia="仿宋_GB2312"/>
          <w:b/>
        </w:rPr>
        <w:t>【政府采购合同专用条款】</w:t>
      </w:r>
      <w:r>
        <w:rPr>
          <w:rFonts w:ascii="仿宋_GB2312" w:hAnsi="仿宋_GB2312" w:cs="仿宋_GB2312" w:eastAsia="仿宋_GB2312"/>
        </w:rPr>
        <w:t>规定的时间内将履约保证金退还乙方；逾期退还的，乙方可要求甲方支付违约金，违约金按照</w:t>
      </w:r>
      <w:r>
        <w:rPr>
          <w:rFonts w:ascii="仿宋_GB2312" w:hAnsi="仿宋_GB2312" w:cs="仿宋_GB2312" w:eastAsia="仿宋_GB2312"/>
          <w:b/>
        </w:rPr>
        <w:t>【政府采购合同专用条款】</w:t>
      </w:r>
      <w:r>
        <w:rPr>
          <w:rFonts w:ascii="仿宋_GB2312" w:hAnsi="仿宋_GB2312" w:cs="仿宋_GB2312" w:eastAsia="仿宋_GB2312"/>
        </w:rPr>
        <w:t>规定支付。</w:t>
      </w:r>
    </w:p>
    <w:p>
      <w:pPr>
        <w:pStyle w:val="null3"/>
        <w:jc w:val="left"/>
        <w:outlineLvl w:val="2"/>
      </w:pPr>
      <w:r>
        <w:rPr>
          <w:rFonts w:ascii="仿宋_GB2312" w:hAnsi="仿宋_GB2312" w:cs="仿宋_GB2312" w:eastAsia="仿宋_GB2312"/>
          <w:sz w:val="28"/>
          <w:b/>
        </w:rPr>
        <w:t>14. 售后服务</w:t>
      </w:r>
    </w:p>
    <w:p>
      <w:pPr>
        <w:pStyle w:val="null3"/>
        <w:jc w:val="left"/>
      </w:pPr>
      <w:r>
        <w:rPr>
          <w:rFonts w:ascii="仿宋_GB2312" w:hAnsi="仿宋_GB2312" w:cs="仿宋_GB2312" w:eastAsia="仿宋_GB2312"/>
        </w:rPr>
        <w:t>14.1 除项目不涉及或采购活动中明确约定无须承担外，乙方还应提供下列服务：</w:t>
      </w:r>
    </w:p>
    <w:p>
      <w:pPr>
        <w:pStyle w:val="null3"/>
        <w:jc w:val="left"/>
      </w:pPr>
      <w:r>
        <w:rPr>
          <w:rFonts w:ascii="仿宋_GB2312" w:hAnsi="仿宋_GB2312" w:cs="仿宋_GB2312" w:eastAsia="仿宋_GB2312"/>
        </w:rPr>
        <w:t>（1）货物的现场移动、安装、调试、启动监督及技术支持；</w:t>
      </w:r>
    </w:p>
    <w:p>
      <w:pPr>
        <w:pStyle w:val="null3"/>
        <w:jc w:val="left"/>
      </w:pPr>
      <w:r>
        <w:rPr>
          <w:rFonts w:ascii="仿宋_GB2312" w:hAnsi="仿宋_GB2312" w:cs="仿宋_GB2312" w:eastAsia="仿宋_GB2312"/>
        </w:rPr>
        <w:t>（2）提供货物组装和维修所需的专用工具和辅助材料；</w:t>
      </w:r>
    </w:p>
    <w:p>
      <w:pPr>
        <w:pStyle w:val="null3"/>
        <w:jc w:val="left"/>
      </w:pPr>
      <w:r>
        <w:rPr>
          <w:rFonts w:ascii="仿宋_GB2312" w:hAnsi="仿宋_GB2312" w:cs="仿宋_GB2312" w:eastAsia="仿宋_GB2312"/>
        </w:rPr>
        <w:t>（3）在</w:t>
      </w:r>
      <w:r>
        <w:rPr>
          <w:rFonts w:ascii="仿宋_GB2312" w:hAnsi="仿宋_GB2312" w:cs="仿宋_GB2312" w:eastAsia="仿宋_GB2312"/>
          <w:b/>
        </w:rPr>
        <w:t>【政府采购合同专用条款】</w:t>
      </w:r>
      <w:r>
        <w:rPr>
          <w:rFonts w:ascii="仿宋_GB2312" w:hAnsi="仿宋_GB2312" w:cs="仿宋_GB2312" w:eastAsia="仿宋_GB2312"/>
        </w:rPr>
        <w:t>约定的期限内对所有的货物实施运行监督、维修，但前提条件是该服务并不能免除乙方在质量保证期内所承担的义务；</w:t>
      </w:r>
    </w:p>
    <w:p>
      <w:pPr>
        <w:pStyle w:val="null3"/>
        <w:jc w:val="left"/>
      </w:pPr>
      <w:r>
        <w:rPr>
          <w:rFonts w:ascii="仿宋_GB2312" w:hAnsi="仿宋_GB2312" w:cs="仿宋_GB2312" w:eastAsia="仿宋_GB2312"/>
        </w:rPr>
        <w:t>（4）在制造商所在地或指定现场就货物的安装、启动、运营、维护、废弃处置等对甲方操作人员进行培训；</w:t>
      </w:r>
    </w:p>
    <w:p>
      <w:pPr>
        <w:pStyle w:val="null3"/>
        <w:jc w:val="left"/>
      </w:pPr>
      <w:r>
        <w:rPr>
          <w:rFonts w:ascii="仿宋_GB2312" w:hAnsi="仿宋_GB2312" w:cs="仿宋_GB2312" w:eastAsia="仿宋_GB2312"/>
        </w:rPr>
        <w:t>（5）依照法律、行政法规的规定或者按照</w:t>
      </w:r>
      <w:r>
        <w:rPr>
          <w:rFonts w:ascii="仿宋_GB2312" w:hAnsi="仿宋_GB2312" w:cs="仿宋_GB2312" w:eastAsia="仿宋_GB2312"/>
          <w:b/>
        </w:rPr>
        <w:t>【政府采购合同专用条款】</w:t>
      </w:r>
      <w:r>
        <w:rPr>
          <w:rFonts w:ascii="仿宋_GB2312" w:hAnsi="仿宋_GB2312" w:cs="仿宋_GB2312" w:eastAsia="仿宋_GB2312"/>
        </w:rPr>
        <w:t>约定，货物在有效使用年限届满后应予回收的，乙方负有自行或者委托第三人对货物予以回收的义务；</w:t>
      </w:r>
    </w:p>
    <w:p>
      <w:pPr>
        <w:pStyle w:val="null3"/>
        <w:jc w:val="left"/>
      </w:pPr>
      <w:r>
        <w:rPr>
          <w:rFonts w:ascii="仿宋_GB2312" w:hAnsi="仿宋_GB2312" w:cs="仿宋_GB2312" w:eastAsia="仿宋_GB2312"/>
        </w:rPr>
        <w:t>（6）</w:t>
      </w:r>
      <w:r>
        <w:rPr>
          <w:rFonts w:ascii="仿宋_GB2312" w:hAnsi="仿宋_GB2312" w:cs="仿宋_GB2312" w:eastAsia="仿宋_GB2312"/>
          <w:b/>
        </w:rPr>
        <w:t>【政府采购合同专用条款】</w:t>
      </w:r>
      <w:r>
        <w:rPr>
          <w:rFonts w:ascii="仿宋_GB2312" w:hAnsi="仿宋_GB2312" w:cs="仿宋_GB2312" w:eastAsia="仿宋_GB2312"/>
        </w:rPr>
        <w:t>规定由乙方提供的其他服务。</w:t>
      </w:r>
    </w:p>
    <w:p>
      <w:pPr>
        <w:pStyle w:val="null3"/>
        <w:jc w:val="left"/>
      </w:pPr>
      <w:r>
        <w:rPr>
          <w:rFonts w:ascii="仿宋_GB2312" w:hAnsi="仿宋_GB2312" w:cs="仿宋_GB2312" w:eastAsia="仿宋_GB2312"/>
        </w:rPr>
        <w:t>14.2 乙方提供的售后服务的费用已包含在合同价款中，甲方不再另行支付。</w:t>
      </w:r>
    </w:p>
    <w:p>
      <w:pPr>
        <w:pStyle w:val="null3"/>
        <w:jc w:val="left"/>
        <w:outlineLvl w:val="2"/>
      </w:pPr>
      <w:r>
        <w:rPr>
          <w:rFonts w:ascii="仿宋_GB2312" w:hAnsi="仿宋_GB2312" w:cs="仿宋_GB2312" w:eastAsia="仿宋_GB2312"/>
          <w:sz w:val="28"/>
          <w:b/>
        </w:rPr>
        <w:t>15. 违约责任</w:t>
      </w:r>
    </w:p>
    <w:p>
      <w:pPr>
        <w:pStyle w:val="null3"/>
        <w:jc w:val="left"/>
      </w:pPr>
      <w:r>
        <w:rPr>
          <w:rFonts w:ascii="仿宋_GB2312" w:hAnsi="仿宋_GB2312" w:cs="仿宋_GB2312" w:eastAsia="仿宋_GB2312"/>
        </w:rPr>
        <w:t>15.1质量瑕疵的违约责任</w:t>
      </w:r>
    </w:p>
    <w:p>
      <w:pPr>
        <w:pStyle w:val="null3"/>
        <w:jc w:val="left"/>
      </w:pPr>
      <w:r>
        <w:rPr>
          <w:rFonts w:ascii="仿宋_GB2312" w:hAnsi="仿宋_GB2312" w:cs="仿宋_GB2312" w:eastAsia="仿宋_GB2312"/>
        </w:rPr>
        <w:t>乙方提供的产品不符合合同约定的质量标准或存在产品质量缺陷，甲方有权要求乙方根据</w:t>
      </w:r>
      <w:r>
        <w:rPr>
          <w:rFonts w:ascii="仿宋_GB2312" w:hAnsi="仿宋_GB2312" w:cs="仿宋_GB2312" w:eastAsia="仿宋_GB2312"/>
          <w:b/>
        </w:rPr>
        <w:t>【政府采购合同专用条款】</w:t>
      </w:r>
      <w:r>
        <w:rPr>
          <w:rFonts w:ascii="仿宋_GB2312" w:hAnsi="仿宋_GB2312" w:cs="仿宋_GB2312" w:eastAsia="仿宋_GB2312"/>
        </w:rPr>
        <w:t>要求及时修理、重作、更换，并承担由此给甲方造成的损失。</w:t>
      </w:r>
    </w:p>
    <w:p>
      <w:pPr>
        <w:pStyle w:val="null3"/>
        <w:jc w:val="left"/>
      </w:pPr>
      <w:r>
        <w:rPr>
          <w:rFonts w:ascii="仿宋_GB2312" w:hAnsi="仿宋_GB2312" w:cs="仿宋_GB2312" w:eastAsia="仿宋_GB2312"/>
        </w:rPr>
        <w:t>15.2 迟延交货的违约责任</w:t>
      </w:r>
    </w:p>
    <w:p>
      <w:pPr>
        <w:pStyle w:val="null3"/>
        <w:jc w:val="left"/>
      </w:pPr>
      <w:r>
        <w:rPr>
          <w:rFonts w:ascii="仿宋_GB2312" w:hAnsi="仿宋_GB2312" w:cs="仿宋_GB2312" w:eastAsia="仿宋_GB2312"/>
        </w:rPr>
        <w:t>（1）乙方应按照本合同规定的时间、地点交货和提供相关服务。在履行合同过程中，如果乙方遇到可能影响按时交货和提供服务的情形时，应及时以书面形式将迟延的事实、可能迟延的期限和理由通知甲方。甲方在收到乙方通知后，应尽快对情况进行评价，并确定是否同意延长交货时间或延期提供服务。</w:t>
      </w:r>
    </w:p>
    <w:p>
      <w:pPr>
        <w:pStyle w:val="null3"/>
        <w:jc w:val="left"/>
      </w:pPr>
      <w:r>
        <w:rPr>
          <w:rFonts w:ascii="仿宋_GB2312" w:hAnsi="仿宋_GB2312" w:cs="仿宋_GB2312" w:eastAsia="仿宋_GB2312"/>
        </w:rPr>
        <w:t>（2）如果乙方没有按照合同规定的时间交货和提供相关服务，甲方有权从货款中扣除误期赔偿费而不影响合同项下的其他补救方法，赔偿费按</w:t>
      </w:r>
      <w:r>
        <w:rPr>
          <w:rFonts w:ascii="仿宋_GB2312" w:hAnsi="仿宋_GB2312" w:cs="仿宋_GB2312" w:eastAsia="仿宋_GB2312"/>
          <w:b/>
        </w:rPr>
        <w:t>【政府采购合同专用条款】</w:t>
      </w:r>
      <w:r>
        <w:rPr>
          <w:rFonts w:ascii="仿宋_GB2312" w:hAnsi="仿宋_GB2312" w:cs="仿宋_GB2312" w:eastAsia="仿宋_GB2312"/>
        </w:rPr>
        <w:t>规定执行。如果涉及公共利益，且赔偿金额无法弥补公共利益损失，甲方可要求继续履行或者采取其他补救措施。</w:t>
      </w:r>
    </w:p>
    <w:p>
      <w:pPr>
        <w:pStyle w:val="null3"/>
        <w:jc w:val="left"/>
      </w:pPr>
      <w:r>
        <w:rPr>
          <w:rFonts w:ascii="仿宋_GB2312" w:hAnsi="仿宋_GB2312" w:cs="仿宋_GB2312" w:eastAsia="仿宋_GB2312"/>
        </w:rPr>
        <w:t>15.3 迟延支付的违约责任</w:t>
      </w:r>
    </w:p>
    <w:p>
      <w:pPr>
        <w:pStyle w:val="null3"/>
        <w:jc w:val="left"/>
      </w:pPr>
      <w:r>
        <w:rPr>
          <w:rFonts w:ascii="仿宋_GB2312" w:hAnsi="仿宋_GB2312" w:cs="仿宋_GB2312" w:eastAsia="仿宋_GB2312"/>
        </w:rPr>
        <w:t>甲方存在迟延支付乙方合同款项的，应当承担</w:t>
      </w:r>
      <w:r>
        <w:rPr>
          <w:rFonts w:ascii="仿宋_GB2312" w:hAnsi="仿宋_GB2312" w:cs="仿宋_GB2312" w:eastAsia="仿宋_GB2312"/>
          <w:b/>
        </w:rPr>
        <w:t>【政府采购合同专用条款】</w:t>
      </w:r>
      <w:r>
        <w:rPr>
          <w:rFonts w:ascii="仿宋_GB2312" w:hAnsi="仿宋_GB2312" w:cs="仿宋_GB2312" w:eastAsia="仿宋_GB2312"/>
        </w:rPr>
        <w:t>规定的逾期付款利息。</w:t>
      </w:r>
    </w:p>
    <w:p>
      <w:pPr>
        <w:pStyle w:val="null3"/>
        <w:jc w:val="left"/>
      </w:pPr>
      <w:r>
        <w:rPr>
          <w:rFonts w:ascii="仿宋_GB2312" w:hAnsi="仿宋_GB2312" w:cs="仿宋_GB2312" w:eastAsia="仿宋_GB2312"/>
        </w:rPr>
        <w:t>15.4其他违约责任根据项目实际需要按</w:t>
      </w:r>
      <w:r>
        <w:rPr>
          <w:rFonts w:ascii="仿宋_GB2312" w:hAnsi="仿宋_GB2312" w:cs="仿宋_GB2312" w:eastAsia="仿宋_GB2312"/>
          <w:b/>
        </w:rPr>
        <w:t>【政府采购合同专用条款】</w:t>
      </w:r>
      <w:r>
        <w:rPr>
          <w:rFonts w:ascii="仿宋_GB2312" w:hAnsi="仿宋_GB2312" w:cs="仿宋_GB2312" w:eastAsia="仿宋_GB2312"/>
        </w:rPr>
        <w:t>规定执行。</w:t>
      </w:r>
    </w:p>
    <w:p>
      <w:pPr>
        <w:pStyle w:val="null3"/>
        <w:jc w:val="left"/>
        <w:outlineLvl w:val="2"/>
      </w:pPr>
      <w:r>
        <w:rPr>
          <w:rFonts w:ascii="仿宋_GB2312" w:hAnsi="仿宋_GB2312" w:cs="仿宋_GB2312" w:eastAsia="仿宋_GB2312"/>
          <w:sz w:val="28"/>
          <w:b/>
        </w:rPr>
        <w:t>16.合同变更、中止与终止</w:t>
      </w:r>
    </w:p>
    <w:p>
      <w:pPr>
        <w:pStyle w:val="null3"/>
        <w:jc w:val="left"/>
      </w:pPr>
      <w:r>
        <w:rPr>
          <w:rFonts w:ascii="仿宋_GB2312" w:hAnsi="仿宋_GB2312" w:cs="仿宋_GB2312" w:eastAsia="仿宋_GB2312"/>
        </w:rPr>
        <w:t xml:space="preserve"> 16.1合同的变更</w:t>
      </w:r>
    </w:p>
    <w:p>
      <w:pPr>
        <w:pStyle w:val="null3"/>
        <w:jc w:val="left"/>
      </w:pPr>
      <w:r>
        <w:rPr>
          <w:rFonts w:ascii="仿宋_GB2312" w:hAnsi="仿宋_GB2312" w:cs="仿宋_GB2312" w:eastAsia="仿宋_GB2312"/>
        </w:rPr>
        <w:t>政府采购合同履行中，在不改变合同其他条款的前提下，甲方可以在合同价款10%的范围内追加与合同标的相同的货物，并就此与乙方协商一致后签订补充协议。</w:t>
      </w:r>
    </w:p>
    <w:p>
      <w:pPr>
        <w:pStyle w:val="null3"/>
        <w:jc w:val="left"/>
      </w:pPr>
      <w:r>
        <w:rPr>
          <w:rFonts w:ascii="仿宋_GB2312" w:hAnsi="仿宋_GB2312" w:cs="仿宋_GB2312" w:eastAsia="仿宋_GB2312"/>
        </w:rPr>
        <w:t>16.2合同的中止</w:t>
      </w:r>
    </w:p>
    <w:p>
      <w:pPr>
        <w:pStyle w:val="null3"/>
        <w:jc w:val="left"/>
      </w:pPr>
      <w:r>
        <w:rPr>
          <w:rFonts w:ascii="仿宋_GB2312" w:hAnsi="仿宋_GB2312" w:cs="仿宋_GB2312" w:eastAsia="仿宋_GB2312"/>
        </w:rPr>
        <w:t>（1）合同履行过程中因供应商就采购文件、采购过程或结果提起投诉的，甲方认为有必要的，可以中止合同的履行。</w:t>
      </w:r>
    </w:p>
    <w:p>
      <w:pPr>
        <w:pStyle w:val="null3"/>
        <w:jc w:val="left"/>
      </w:pPr>
      <w:r>
        <w:rPr>
          <w:rFonts w:ascii="仿宋_GB2312" w:hAnsi="仿宋_GB2312" w:cs="仿宋_GB2312" w:eastAsia="仿宋_GB2312"/>
        </w:rPr>
        <w:t>（2）合同履行过程中，如果乙方出现以下情形之一的：1．经营状况严重恶化；2．转移财产、抽逃资金，以逃避债务；3．丧失商业信誉；4．有丧失或者可能丧失履约能力的其他情形，乙方有义务及时告知甲方。甲方有权以书面形式通知乙方中止合同并要求乙方在合理期限内消除相关情形或者提供适当担保。乙方提供适当担保的，合同继续履行；乙方在合理期限内未恢复履约能力且未提供适当担保的，视为拒绝继续履约，甲方有权解除合同并要求乙方承担由此给甲方造成的损失。</w:t>
      </w:r>
    </w:p>
    <w:p>
      <w:pPr>
        <w:pStyle w:val="null3"/>
        <w:jc w:val="left"/>
      </w:pPr>
      <w:r>
        <w:rPr>
          <w:rFonts w:ascii="仿宋_GB2312" w:hAnsi="仿宋_GB2312" w:cs="仿宋_GB2312" w:eastAsia="仿宋_GB2312"/>
        </w:rPr>
        <w:t>（3）乙方分立、合并或者变更住所的，应当及时以书面形式告知甲方。乙方没有及时告知甲方，致使合同履行发生困难的，甲方可以中止合同履行并要求乙方承担由此给甲方造成的损失。</w:t>
      </w:r>
    </w:p>
    <w:p>
      <w:pPr>
        <w:pStyle w:val="null3"/>
        <w:jc w:val="left"/>
      </w:pPr>
      <w:r>
        <w:rPr>
          <w:rFonts w:ascii="仿宋_GB2312" w:hAnsi="仿宋_GB2312" w:cs="仿宋_GB2312" w:eastAsia="仿宋_GB2312"/>
        </w:rPr>
        <w:t>（4）甲方不得以行政区划调整、政府换届、机构或者职能调整以及相关责任人更替为由中止合同。</w:t>
      </w:r>
    </w:p>
    <w:p>
      <w:pPr>
        <w:pStyle w:val="null3"/>
        <w:jc w:val="left"/>
      </w:pPr>
      <w:r>
        <w:rPr>
          <w:rFonts w:ascii="仿宋_GB2312" w:hAnsi="仿宋_GB2312" w:cs="仿宋_GB2312" w:eastAsia="仿宋_GB2312"/>
        </w:rPr>
        <w:t>16.3合同的终止</w:t>
      </w:r>
    </w:p>
    <w:p>
      <w:pPr>
        <w:pStyle w:val="null3"/>
        <w:jc w:val="left"/>
      </w:pPr>
      <w:r>
        <w:rPr>
          <w:rFonts w:ascii="仿宋_GB2312" w:hAnsi="仿宋_GB2312" w:cs="仿宋_GB2312" w:eastAsia="仿宋_GB2312"/>
        </w:rPr>
        <w:t>（1）合同因有效期限届满而终止；</w:t>
      </w:r>
    </w:p>
    <w:p>
      <w:pPr>
        <w:pStyle w:val="null3"/>
        <w:jc w:val="left"/>
      </w:pPr>
      <w:r>
        <w:rPr>
          <w:rFonts w:ascii="仿宋_GB2312" w:hAnsi="仿宋_GB2312" w:cs="仿宋_GB2312" w:eastAsia="仿宋_GB2312"/>
        </w:rPr>
        <w:t>（2）乙方未按合同约定履行，构成根本性违约的，甲方有权终止合同，并追究乙方的违约责任。</w:t>
      </w:r>
    </w:p>
    <w:p>
      <w:pPr>
        <w:pStyle w:val="null3"/>
        <w:jc w:val="left"/>
      </w:pPr>
      <w:r>
        <w:rPr>
          <w:rFonts w:ascii="仿宋_GB2312" w:hAnsi="仿宋_GB2312" w:cs="仿宋_GB2312" w:eastAsia="仿宋_GB2312"/>
        </w:rPr>
        <w:t>16.4 涉及国家利益、社会公共利益的情形</w:t>
      </w:r>
    </w:p>
    <w:p>
      <w:pPr>
        <w:pStyle w:val="null3"/>
        <w:jc w:val="left"/>
      </w:pPr>
      <w:r>
        <w:rPr>
          <w:rFonts w:ascii="仿宋_GB2312" w:hAnsi="仿宋_GB2312" w:cs="仿宋_GB2312" w:eastAsia="仿宋_GB2312"/>
        </w:rPr>
        <w:t>政府采购合同继续履行将损害国家利益和社会公共利益的，双方当事人应当变更、中止或者终止合同。有过错的一方应当承担赔偿责任，双方都有过错的，各自承担相应的责任。</w:t>
      </w:r>
    </w:p>
    <w:p>
      <w:pPr>
        <w:pStyle w:val="null3"/>
        <w:jc w:val="left"/>
        <w:outlineLvl w:val="2"/>
      </w:pPr>
      <w:r>
        <w:rPr>
          <w:rFonts w:ascii="仿宋_GB2312" w:hAnsi="仿宋_GB2312" w:cs="仿宋_GB2312" w:eastAsia="仿宋_GB2312"/>
          <w:sz w:val="28"/>
          <w:b/>
        </w:rPr>
        <w:t>17. 合同分包</w:t>
      </w:r>
    </w:p>
    <w:p>
      <w:pPr>
        <w:pStyle w:val="null3"/>
        <w:jc w:val="left"/>
      </w:pPr>
      <w:r>
        <w:rPr>
          <w:rFonts w:ascii="仿宋_GB2312" w:hAnsi="仿宋_GB2312" w:cs="仿宋_GB2312" w:eastAsia="仿宋_GB2312"/>
        </w:rPr>
        <w:t>17.1 乙方不得将合同转包给其他供应商。涉及合同分包的，乙方应根据采购文件和投标（响应）文件规定进行合同分包。</w:t>
      </w:r>
    </w:p>
    <w:p>
      <w:pPr>
        <w:pStyle w:val="null3"/>
        <w:jc w:val="left"/>
      </w:pPr>
      <w:r>
        <w:rPr>
          <w:rFonts w:ascii="仿宋_GB2312" w:hAnsi="仿宋_GB2312" w:cs="仿宋_GB2312" w:eastAsia="仿宋_GB2312"/>
        </w:rPr>
        <w:t>17.2 乙方执行政府采购政策向中小企业依法分包的，乙方应当按采购文件和投标（响应）文件签订分包意向协议，分包意向协议属于本合同组成部分。</w:t>
      </w:r>
    </w:p>
    <w:p>
      <w:pPr>
        <w:pStyle w:val="null3"/>
        <w:jc w:val="left"/>
        <w:outlineLvl w:val="2"/>
      </w:pPr>
      <w:r>
        <w:rPr>
          <w:rFonts w:ascii="仿宋_GB2312" w:hAnsi="仿宋_GB2312" w:cs="仿宋_GB2312" w:eastAsia="仿宋_GB2312"/>
          <w:sz w:val="28"/>
          <w:b/>
        </w:rPr>
        <w:t>18. 不可抗力</w:t>
      </w:r>
    </w:p>
    <w:p>
      <w:pPr>
        <w:pStyle w:val="null3"/>
        <w:jc w:val="left"/>
      </w:pPr>
      <w:r>
        <w:rPr>
          <w:rFonts w:ascii="仿宋_GB2312" w:hAnsi="仿宋_GB2312" w:cs="仿宋_GB2312" w:eastAsia="仿宋_GB2312"/>
        </w:rPr>
        <w:t>18.1 不可抗力是指合同双方不能预见、不能避免且不能克服的客观情况。</w:t>
      </w:r>
    </w:p>
    <w:p>
      <w:pPr>
        <w:pStyle w:val="null3"/>
        <w:jc w:val="left"/>
      </w:pPr>
      <w:r>
        <w:rPr>
          <w:rFonts w:ascii="仿宋_GB2312" w:hAnsi="仿宋_GB2312" w:cs="仿宋_GB2312" w:eastAsia="仿宋_GB2312"/>
        </w:rPr>
        <w:t>18.2 任何一方对由于不可抗力造成的部分或全部不能履行合同不承担违约责任。但迟延履行后发生不可抗力的，不能免除责任。</w:t>
      </w:r>
    </w:p>
    <w:p>
      <w:pPr>
        <w:pStyle w:val="null3"/>
        <w:jc w:val="left"/>
      </w:pPr>
      <w:r>
        <w:rPr>
          <w:rFonts w:ascii="仿宋_GB2312" w:hAnsi="仿宋_GB2312" w:cs="仿宋_GB2312" w:eastAsia="仿宋_GB2312"/>
        </w:rPr>
        <w:t>18.3 遇有不可抗力的一方，应及时将事件情况以书面形式告知另一方，并在事件发生后及时向另一方提交合同不能履行或部分不能履行或需要延期履行的详细报告，以及证明不可抗力发生及其持续时间的证据。</w:t>
      </w:r>
    </w:p>
    <w:p>
      <w:pPr>
        <w:pStyle w:val="null3"/>
        <w:jc w:val="left"/>
        <w:outlineLvl w:val="2"/>
      </w:pPr>
      <w:r>
        <w:rPr>
          <w:rFonts w:ascii="仿宋_GB2312" w:hAnsi="仿宋_GB2312" w:cs="仿宋_GB2312" w:eastAsia="仿宋_GB2312"/>
          <w:sz w:val="28"/>
          <w:b/>
        </w:rPr>
        <w:t>19. 解决争议的方法</w:t>
      </w:r>
    </w:p>
    <w:p>
      <w:pPr>
        <w:pStyle w:val="null3"/>
        <w:jc w:val="left"/>
      </w:pPr>
      <w:r>
        <w:rPr>
          <w:rFonts w:ascii="仿宋_GB2312" w:hAnsi="仿宋_GB2312" w:cs="仿宋_GB2312" w:eastAsia="仿宋_GB2312"/>
        </w:rPr>
        <w:t>19.1 因本合同及合同有关事项发生的争议，由甲乙双方友好协商解决。协商不成时，可以向有关组织申请调解。合同一方或双方不愿调解或调解不成的，可以通过仲裁或诉讼的方式解决争议。</w:t>
      </w:r>
    </w:p>
    <w:p>
      <w:pPr>
        <w:pStyle w:val="null3"/>
        <w:jc w:val="left"/>
      </w:pPr>
      <w:r>
        <w:rPr>
          <w:rFonts w:ascii="仿宋_GB2312" w:hAnsi="仿宋_GB2312" w:cs="仿宋_GB2312" w:eastAsia="仿宋_GB2312"/>
        </w:rPr>
        <w:t>19.2 选择仲裁的，应在</w:t>
      </w:r>
      <w:r>
        <w:rPr>
          <w:rFonts w:ascii="仿宋_GB2312" w:hAnsi="仿宋_GB2312" w:cs="仿宋_GB2312" w:eastAsia="仿宋_GB2312"/>
          <w:b/>
        </w:rPr>
        <w:t>【政府采购合同专用条款】</w:t>
      </w:r>
      <w:r>
        <w:rPr>
          <w:rFonts w:ascii="仿宋_GB2312" w:hAnsi="仿宋_GB2312" w:cs="仿宋_GB2312" w:eastAsia="仿宋_GB2312"/>
        </w:rPr>
        <w:t>中明确仲裁机构及仲裁地；通过诉讼方式解决的，可以在</w:t>
      </w:r>
      <w:r>
        <w:rPr>
          <w:rFonts w:ascii="仿宋_GB2312" w:hAnsi="仿宋_GB2312" w:cs="仿宋_GB2312" w:eastAsia="仿宋_GB2312"/>
          <w:b/>
        </w:rPr>
        <w:t>【政府采购合同专用条款】</w:t>
      </w:r>
      <w:r>
        <w:rPr>
          <w:rFonts w:ascii="仿宋_GB2312" w:hAnsi="仿宋_GB2312" w:cs="仿宋_GB2312" w:eastAsia="仿宋_GB2312"/>
        </w:rPr>
        <w:t>中进一步约定选择与争议有实际联系的地点的人民法院管辖，但管辖法院的约定不得违反级别管辖和专属管辖的规定。</w:t>
      </w:r>
    </w:p>
    <w:p>
      <w:pPr>
        <w:pStyle w:val="null3"/>
        <w:jc w:val="left"/>
      </w:pPr>
      <w:r>
        <w:rPr>
          <w:rFonts w:ascii="仿宋_GB2312" w:hAnsi="仿宋_GB2312" w:cs="仿宋_GB2312" w:eastAsia="仿宋_GB2312"/>
        </w:rPr>
        <w:t>19.3 如甲乙双方有争议的事项不影响合同其他部分的履行，在争议解决期间，合同其他部分应当继续履行。</w:t>
      </w:r>
    </w:p>
    <w:p>
      <w:pPr>
        <w:pStyle w:val="null3"/>
        <w:jc w:val="left"/>
        <w:outlineLvl w:val="2"/>
      </w:pPr>
      <w:r>
        <w:rPr>
          <w:rFonts w:ascii="仿宋_GB2312" w:hAnsi="仿宋_GB2312" w:cs="仿宋_GB2312" w:eastAsia="仿宋_GB2312"/>
          <w:sz w:val="28"/>
          <w:b/>
        </w:rPr>
        <w:t>20. 政府采购政策</w:t>
      </w:r>
    </w:p>
    <w:p>
      <w:pPr>
        <w:pStyle w:val="null3"/>
        <w:jc w:val="left"/>
      </w:pPr>
      <w:r>
        <w:rPr>
          <w:rFonts w:ascii="仿宋_GB2312" w:hAnsi="仿宋_GB2312" w:cs="仿宋_GB2312" w:eastAsia="仿宋_GB2312"/>
        </w:rPr>
        <w:t>20.1 本合同应当按照规定执行政府采购政策。</w:t>
      </w:r>
    </w:p>
    <w:p>
      <w:pPr>
        <w:pStyle w:val="null3"/>
        <w:jc w:val="left"/>
      </w:pPr>
      <w:r>
        <w:rPr>
          <w:rFonts w:ascii="仿宋_GB2312" w:hAnsi="仿宋_GB2312" w:cs="仿宋_GB2312" w:eastAsia="仿宋_GB2312"/>
        </w:rPr>
        <w:t>20.2 本合同依法执行政府采购政策的方式和内容，属于合同履约验收的范围。甲乙双方未按规定要求执行政府采购政策造成损失的，有过错的一方应当承担赔偿责任，双方都有过错的，各自承担相应的责任。</w:t>
      </w:r>
    </w:p>
    <w:p>
      <w:pPr>
        <w:pStyle w:val="null3"/>
        <w:jc w:val="left"/>
      </w:pPr>
      <w:r>
        <w:rPr>
          <w:rFonts w:ascii="仿宋_GB2312" w:hAnsi="仿宋_GB2312" w:cs="仿宋_GB2312" w:eastAsia="仿宋_GB2312"/>
        </w:rPr>
        <w:t>20.3 对于为落实中小企业支持政策，通过采购项目整体预留、设置采购包专门预留、要求以联合体形式参加或者合同分包等措施签订的采购合同，应当明确标注本合同为中小企业预留合同。其中，要求以联合体形式参加采购活动或者合同分包的，须将联合协议或者分包意向协议作为采购合同的组成部分。</w:t>
      </w:r>
    </w:p>
    <w:p>
      <w:pPr>
        <w:pStyle w:val="null3"/>
        <w:jc w:val="left"/>
        <w:outlineLvl w:val="2"/>
      </w:pPr>
      <w:r>
        <w:rPr>
          <w:rFonts w:ascii="仿宋_GB2312" w:hAnsi="仿宋_GB2312" w:cs="仿宋_GB2312" w:eastAsia="仿宋_GB2312"/>
          <w:sz w:val="28"/>
          <w:b/>
        </w:rPr>
        <w:t>21. 法律适用</w:t>
      </w:r>
    </w:p>
    <w:p>
      <w:pPr>
        <w:pStyle w:val="null3"/>
        <w:jc w:val="left"/>
      </w:pPr>
      <w:r>
        <w:rPr>
          <w:rFonts w:ascii="仿宋_GB2312" w:hAnsi="仿宋_GB2312" w:cs="仿宋_GB2312" w:eastAsia="仿宋_GB2312"/>
        </w:rPr>
        <w:t>21.1 本合同的订立、生效、解释、履行及与本合同有关的争议解决，均适用法律、行政法规。</w:t>
      </w:r>
    </w:p>
    <w:p>
      <w:pPr>
        <w:pStyle w:val="null3"/>
        <w:jc w:val="left"/>
      </w:pPr>
      <w:r>
        <w:rPr>
          <w:rFonts w:ascii="仿宋_GB2312" w:hAnsi="仿宋_GB2312" w:cs="仿宋_GB2312" w:eastAsia="仿宋_GB2312"/>
        </w:rPr>
        <w:t>21.2 本合同条款与法律、行政法规的强制性规定不一致的，双方当事人应按照法律、行政法规的强制性规定修改本合同的相关条款。</w:t>
      </w:r>
    </w:p>
    <w:p>
      <w:pPr>
        <w:pStyle w:val="null3"/>
        <w:jc w:val="left"/>
        <w:outlineLvl w:val="2"/>
      </w:pPr>
      <w:r>
        <w:rPr>
          <w:rFonts w:ascii="仿宋_GB2312" w:hAnsi="仿宋_GB2312" w:cs="仿宋_GB2312" w:eastAsia="仿宋_GB2312"/>
          <w:sz w:val="28"/>
          <w:b/>
        </w:rPr>
        <w:t>22. 通知</w:t>
      </w:r>
    </w:p>
    <w:p>
      <w:pPr>
        <w:pStyle w:val="null3"/>
        <w:jc w:val="left"/>
      </w:pPr>
      <w:r>
        <w:rPr>
          <w:rFonts w:ascii="仿宋_GB2312" w:hAnsi="仿宋_GB2312" w:cs="仿宋_GB2312" w:eastAsia="仿宋_GB2312"/>
        </w:rPr>
        <w:t>22.1 本合同任何一方向对方发出的通知、信件、数据电文等，应当发送至本合同第一部分《政府采购合同协议书》所约定的通讯地址、联系人、联系电话或电子邮箱。</w:t>
      </w:r>
    </w:p>
    <w:p>
      <w:pPr>
        <w:pStyle w:val="null3"/>
        <w:jc w:val="left"/>
      </w:pPr>
      <w:r>
        <w:rPr>
          <w:rFonts w:ascii="仿宋_GB2312" w:hAnsi="仿宋_GB2312" w:cs="仿宋_GB2312" w:eastAsia="仿宋_GB2312"/>
        </w:rPr>
        <w:t xml:space="preserve"> 22.2 一方当事人变更名称、住所、联系人、联系电话或电子邮箱等信息的，应当在变更后3日内及时书面通知对方，对方实际收到变更通知前的送达仍为有效送达。</w:t>
      </w:r>
    </w:p>
    <w:p>
      <w:pPr>
        <w:pStyle w:val="null3"/>
        <w:jc w:val="left"/>
      </w:pPr>
      <w:r>
        <w:rPr>
          <w:rFonts w:ascii="仿宋_GB2312" w:hAnsi="仿宋_GB2312" w:cs="仿宋_GB2312" w:eastAsia="仿宋_GB2312"/>
        </w:rPr>
        <w:t>22.3本合同一方给另一方的通知均应采用书面形式，传真或快递送到本合同中规定的对方的地址和办理签收手续。</w:t>
      </w:r>
    </w:p>
    <w:p>
      <w:pPr>
        <w:pStyle w:val="null3"/>
        <w:jc w:val="left"/>
      </w:pPr>
      <w:r>
        <w:rPr>
          <w:rFonts w:ascii="仿宋_GB2312" w:hAnsi="仿宋_GB2312" w:cs="仿宋_GB2312" w:eastAsia="仿宋_GB2312"/>
        </w:rPr>
        <w:t>22.4通知以送达之日或通知书中规定的生效之日起生效，两者中以较迟之日为准。</w:t>
      </w:r>
    </w:p>
    <w:p>
      <w:pPr>
        <w:pStyle w:val="null3"/>
        <w:jc w:val="left"/>
        <w:outlineLvl w:val="2"/>
      </w:pPr>
      <w:r>
        <w:rPr>
          <w:rFonts w:ascii="仿宋_GB2312" w:hAnsi="仿宋_GB2312" w:cs="仿宋_GB2312" w:eastAsia="仿宋_GB2312"/>
          <w:sz w:val="28"/>
          <w:b/>
        </w:rPr>
        <w:t>23.合同未尽事项</w:t>
      </w:r>
    </w:p>
    <w:p>
      <w:pPr>
        <w:pStyle w:val="null3"/>
        <w:jc w:val="left"/>
      </w:pPr>
      <w:r>
        <w:rPr>
          <w:rFonts w:ascii="仿宋_GB2312" w:hAnsi="仿宋_GB2312" w:cs="仿宋_GB2312" w:eastAsia="仿宋_GB2312"/>
        </w:rPr>
        <w:t>23.1合同未尽事项见</w:t>
      </w:r>
      <w:r>
        <w:rPr>
          <w:rFonts w:ascii="仿宋_GB2312" w:hAnsi="仿宋_GB2312" w:cs="仿宋_GB2312" w:eastAsia="仿宋_GB2312"/>
          <w:b/>
        </w:rPr>
        <w:t>【政府采购合同专用条款】</w:t>
      </w:r>
      <w:r>
        <w:rPr>
          <w:rFonts w:ascii="仿宋_GB2312" w:hAnsi="仿宋_GB2312" w:cs="仿宋_GB2312" w:eastAsia="仿宋_GB2312"/>
        </w:rPr>
        <w:t>。</w:t>
      </w:r>
    </w:p>
    <w:p>
      <w:pPr>
        <w:pStyle w:val="null3"/>
        <w:jc w:val="left"/>
      </w:pPr>
      <w:r>
        <w:rPr>
          <w:rFonts w:ascii="仿宋_GB2312" w:hAnsi="仿宋_GB2312" w:cs="仿宋_GB2312" w:eastAsia="仿宋_GB2312"/>
        </w:rPr>
        <w:t xml:space="preserve"> 23.2 合同附件与合同正文具有同等的法律效力。</w:t>
      </w:r>
    </w:p>
    <w:p>
      <w:pPr>
        <w:pStyle w:val="null3"/>
        <w:jc w:val="center"/>
        <w:outlineLvl w:val="2"/>
      </w:pPr>
      <w:r>
        <w:rPr>
          <w:rFonts w:ascii="仿宋_GB2312" w:hAnsi="仿宋_GB2312" w:cs="仿宋_GB2312" w:eastAsia="仿宋_GB2312"/>
          <w:sz w:val="28"/>
          <w:b/>
        </w:rPr>
        <w:t>第三节 政府采购合同专用条款</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第二节 第1.2（6）项</w:t>
            </w:r>
          </w:p>
        </w:tc>
        <w:tc>
          <w:tcPr>
            <w:tcW w:type="dxa" w:w="2769"/>
          </w:tcPr>
          <w:p>
            <w:pPr>
              <w:pStyle w:val="null3"/>
              <w:jc w:val="left"/>
            </w:pPr>
            <w:r>
              <w:rPr>
                <w:rFonts w:ascii="仿宋_GB2312" w:hAnsi="仿宋_GB2312" w:cs="仿宋_GB2312" w:eastAsia="仿宋_GB2312"/>
              </w:rPr>
              <w:t>联合体具体要求</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第1.2（7）项</w:t>
            </w:r>
          </w:p>
        </w:tc>
        <w:tc>
          <w:tcPr>
            <w:tcW w:type="dxa" w:w="2769"/>
          </w:tcPr>
          <w:p>
            <w:pPr>
              <w:pStyle w:val="null3"/>
              <w:jc w:val="left"/>
            </w:pPr>
            <w:r>
              <w:rPr>
                <w:rFonts w:ascii="仿宋_GB2312" w:hAnsi="仿宋_GB2312" w:cs="仿宋_GB2312" w:eastAsia="仿宋_GB2312"/>
              </w:rPr>
              <w:t>其他术语解释</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第4.4款</w:t>
            </w:r>
          </w:p>
        </w:tc>
        <w:tc>
          <w:tcPr>
            <w:tcW w:type="dxa" w:w="2769"/>
          </w:tcPr>
          <w:p>
            <w:pPr>
              <w:pStyle w:val="null3"/>
              <w:jc w:val="left"/>
            </w:pPr>
            <w:r>
              <w:rPr>
                <w:rFonts w:ascii="仿宋_GB2312" w:hAnsi="仿宋_GB2312" w:cs="仿宋_GB2312" w:eastAsia="仿宋_GB2312"/>
              </w:rPr>
              <w:t>履约验收中甲方提出异议或作出说明的期限</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第4.6款</w:t>
            </w:r>
          </w:p>
        </w:tc>
        <w:tc>
          <w:tcPr>
            <w:tcW w:type="dxa" w:w="2769"/>
          </w:tcPr>
          <w:p>
            <w:pPr>
              <w:pStyle w:val="null3"/>
              <w:jc w:val="left"/>
            </w:pPr>
            <w:r>
              <w:rPr>
                <w:rFonts w:ascii="仿宋_GB2312" w:hAnsi="仿宋_GB2312" w:cs="仿宋_GB2312" w:eastAsia="仿宋_GB2312"/>
              </w:rPr>
              <w:t>约定甲方承担的其他义务和责任</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第5.4款</w:t>
            </w:r>
          </w:p>
        </w:tc>
        <w:tc>
          <w:tcPr>
            <w:tcW w:type="dxa" w:w="2769"/>
          </w:tcPr>
          <w:p>
            <w:pPr>
              <w:pStyle w:val="null3"/>
              <w:jc w:val="left"/>
            </w:pPr>
            <w:r>
              <w:rPr>
                <w:rFonts w:ascii="仿宋_GB2312" w:hAnsi="仿宋_GB2312" w:cs="仿宋_GB2312" w:eastAsia="仿宋_GB2312"/>
              </w:rPr>
              <w:t>约定乙方承担的其他义务和责任</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第6.1款</w:t>
            </w:r>
          </w:p>
        </w:tc>
        <w:tc>
          <w:tcPr>
            <w:tcW w:type="dxa" w:w="2769"/>
          </w:tcPr>
          <w:p>
            <w:pPr>
              <w:pStyle w:val="null3"/>
              <w:jc w:val="left"/>
            </w:pPr>
            <w:r>
              <w:rPr>
                <w:rFonts w:ascii="仿宋_GB2312" w:hAnsi="仿宋_GB2312" w:cs="仿宋_GB2312" w:eastAsia="仿宋_GB2312"/>
              </w:rPr>
              <w:t>履行合同义务的顺序</w:t>
            </w:r>
          </w:p>
        </w:tc>
        <w:tc>
          <w:tcPr>
            <w:tcW w:type="dxa" w:w="2769"/>
          </w:tcPr>
          <w:p>
            <w:pPr>
              <w:pStyle w:val="null3"/>
              <w:jc w:val="left"/>
            </w:pPr>
          </w:p>
        </w:tc>
      </w:tr>
      <w:tr>
        <w:tc>
          <w:tcPr>
            <w:tcW w:type="dxa" w:w="2769"/>
            <w:vMerge w:val="restart"/>
          </w:tcPr>
          <w:p>
            <w:pPr>
              <w:pStyle w:val="null3"/>
              <w:jc w:val="left"/>
            </w:pPr>
            <w:r>
              <w:rPr>
                <w:rFonts w:ascii="仿宋_GB2312" w:hAnsi="仿宋_GB2312" w:cs="仿宋_GB2312" w:eastAsia="仿宋_GB2312"/>
              </w:rPr>
              <w:t>第二节 第7.1款</w:t>
            </w:r>
          </w:p>
        </w:tc>
        <w:tc>
          <w:tcPr>
            <w:tcW w:type="dxa" w:w="2769"/>
          </w:tcPr>
          <w:p>
            <w:pPr>
              <w:pStyle w:val="null3"/>
              <w:jc w:val="left"/>
            </w:pPr>
            <w:r>
              <w:rPr>
                <w:rFonts w:ascii="仿宋_GB2312" w:hAnsi="仿宋_GB2312" w:cs="仿宋_GB2312" w:eastAsia="仿宋_GB2312"/>
              </w:rPr>
              <w:t>包装特殊要求</w:t>
            </w:r>
          </w:p>
        </w:tc>
        <w:tc>
          <w:tcPr>
            <w:tcW w:type="dxa" w:w="2769"/>
          </w:tcPr>
          <w:p>
            <w:pPr>
              <w:pStyle w:val="null3"/>
              <w:jc w:val="left"/>
            </w:pPr>
          </w:p>
        </w:tc>
      </w:tr>
      <w:tr>
        <w:tc>
          <w:tcPr>
            <w:tcW w:type="dxa" w:w="2769"/>
            <w:vMerge/>
          </w:tcPr>
          <w:p/>
        </w:tc>
        <w:tc>
          <w:tcPr>
            <w:tcW w:type="dxa" w:w="2769"/>
          </w:tcPr>
          <w:p>
            <w:pPr>
              <w:pStyle w:val="null3"/>
              <w:jc w:val="left"/>
            </w:pPr>
            <w:r>
              <w:rPr>
                <w:rFonts w:ascii="仿宋_GB2312" w:hAnsi="仿宋_GB2312" w:cs="仿宋_GB2312" w:eastAsia="仿宋_GB2312"/>
              </w:rPr>
              <w:t>指定现场</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第7.2款</w:t>
            </w:r>
          </w:p>
        </w:tc>
        <w:tc>
          <w:tcPr>
            <w:tcW w:type="dxa" w:w="2769"/>
          </w:tcPr>
          <w:p>
            <w:pPr>
              <w:pStyle w:val="null3"/>
              <w:jc w:val="left"/>
            </w:pPr>
            <w:r>
              <w:rPr>
                <w:rFonts w:ascii="仿宋_GB2312" w:hAnsi="仿宋_GB2312" w:cs="仿宋_GB2312" w:eastAsia="仿宋_GB2312"/>
              </w:rPr>
              <w:t>运输特殊要求</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第7.3款</w:t>
            </w:r>
          </w:p>
        </w:tc>
        <w:tc>
          <w:tcPr>
            <w:tcW w:type="dxa" w:w="2769"/>
          </w:tcPr>
          <w:p>
            <w:pPr>
              <w:pStyle w:val="null3"/>
              <w:jc w:val="left"/>
            </w:pPr>
            <w:r>
              <w:rPr>
                <w:rFonts w:ascii="仿宋_GB2312" w:hAnsi="仿宋_GB2312" w:cs="仿宋_GB2312" w:eastAsia="仿宋_GB2312"/>
              </w:rPr>
              <w:t>保险要求</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第8.2（1）项</w:t>
            </w:r>
          </w:p>
        </w:tc>
        <w:tc>
          <w:tcPr>
            <w:tcW w:type="dxa" w:w="2769"/>
          </w:tcPr>
          <w:p>
            <w:pPr>
              <w:pStyle w:val="null3"/>
              <w:jc w:val="left"/>
            </w:pPr>
            <w:r>
              <w:rPr>
                <w:rFonts w:ascii="仿宋_GB2312" w:hAnsi="仿宋_GB2312" w:cs="仿宋_GB2312" w:eastAsia="仿宋_GB2312"/>
              </w:rPr>
              <w:t>质量保证期</w:t>
            </w:r>
          </w:p>
        </w:tc>
        <w:tc>
          <w:tcPr>
            <w:tcW w:type="dxa" w:w="2769"/>
          </w:tcPr>
          <w:p/>
        </w:tc>
      </w:tr>
      <w:tr>
        <w:tc>
          <w:tcPr>
            <w:tcW w:type="dxa" w:w="2769"/>
          </w:tcPr>
          <w:p>
            <w:pPr>
              <w:pStyle w:val="null3"/>
              <w:jc w:val="left"/>
            </w:pPr>
            <w:r>
              <w:rPr>
                <w:rFonts w:ascii="仿宋_GB2312" w:hAnsi="仿宋_GB2312" w:cs="仿宋_GB2312" w:eastAsia="仿宋_GB2312"/>
              </w:rPr>
              <w:t>第二节 第8.2（3）项</w:t>
            </w:r>
          </w:p>
        </w:tc>
        <w:tc>
          <w:tcPr>
            <w:tcW w:type="dxa" w:w="2769"/>
          </w:tcPr>
          <w:p>
            <w:pPr>
              <w:pStyle w:val="null3"/>
              <w:jc w:val="left"/>
            </w:pPr>
            <w:r>
              <w:rPr>
                <w:rFonts w:ascii="仿宋_GB2312" w:hAnsi="仿宋_GB2312" w:cs="仿宋_GB2312" w:eastAsia="仿宋_GB2312"/>
              </w:rPr>
              <w:t>货物质量缺陷响应时间</w:t>
            </w:r>
          </w:p>
        </w:tc>
        <w:tc>
          <w:tcPr>
            <w:tcW w:type="dxa" w:w="2769"/>
          </w:tcPr>
          <w:p/>
        </w:tc>
      </w:tr>
      <w:tr>
        <w:tc>
          <w:tcPr>
            <w:tcW w:type="dxa" w:w="2769"/>
          </w:tcPr>
          <w:p>
            <w:pPr>
              <w:pStyle w:val="null3"/>
              <w:jc w:val="left"/>
            </w:pPr>
            <w:r>
              <w:rPr>
                <w:rFonts w:ascii="仿宋_GB2312" w:hAnsi="仿宋_GB2312" w:cs="仿宋_GB2312" w:eastAsia="仿宋_GB2312"/>
              </w:rPr>
              <w:t>第二节 第11.1款</w:t>
            </w:r>
          </w:p>
        </w:tc>
        <w:tc>
          <w:tcPr>
            <w:tcW w:type="dxa" w:w="2769"/>
          </w:tcPr>
          <w:p>
            <w:pPr>
              <w:pStyle w:val="null3"/>
              <w:jc w:val="left"/>
            </w:pPr>
            <w:r>
              <w:rPr>
                <w:rFonts w:ascii="仿宋_GB2312" w:hAnsi="仿宋_GB2312" w:cs="仿宋_GB2312" w:eastAsia="仿宋_GB2312"/>
              </w:rPr>
              <w:t>其他应当保密的信息</w:t>
            </w:r>
          </w:p>
        </w:tc>
        <w:tc>
          <w:tcPr>
            <w:tcW w:type="dxa" w:w="2769"/>
          </w:tcPr>
          <w:p/>
        </w:tc>
      </w:tr>
      <w:tr>
        <w:tc>
          <w:tcPr>
            <w:tcW w:type="dxa" w:w="2769"/>
          </w:tcPr>
          <w:p>
            <w:pPr>
              <w:pStyle w:val="null3"/>
              <w:jc w:val="left"/>
            </w:pPr>
            <w:r>
              <w:rPr>
                <w:rFonts w:ascii="仿宋_GB2312" w:hAnsi="仿宋_GB2312" w:cs="仿宋_GB2312" w:eastAsia="仿宋_GB2312"/>
              </w:rPr>
              <w:t>第二节 第12.2款</w:t>
            </w:r>
          </w:p>
        </w:tc>
        <w:tc>
          <w:tcPr>
            <w:tcW w:type="dxa" w:w="2769"/>
          </w:tcPr>
          <w:p>
            <w:pPr>
              <w:pStyle w:val="null3"/>
              <w:jc w:val="left"/>
            </w:pPr>
            <w:r>
              <w:rPr>
                <w:rFonts w:ascii="仿宋_GB2312" w:hAnsi="仿宋_GB2312" w:cs="仿宋_GB2312" w:eastAsia="仿宋_GB2312"/>
              </w:rPr>
              <w:t>合同价款支付时间</w:t>
            </w:r>
          </w:p>
        </w:tc>
        <w:tc>
          <w:tcPr>
            <w:tcW w:type="dxa" w:w="2769"/>
          </w:tcPr>
          <w:p/>
        </w:tc>
      </w:tr>
      <w:tr>
        <w:tc>
          <w:tcPr>
            <w:tcW w:type="dxa" w:w="2769"/>
          </w:tcPr>
          <w:p>
            <w:pPr>
              <w:pStyle w:val="null3"/>
              <w:jc w:val="left"/>
            </w:pPr>
            <w:r>
              <w:rPr>
                <w:rFonts w:ascii="仿宋_GB2312" w:hAnsi="仿宋_GB2312" w:cs="仿宋_GB2312" w:eastAsia="仿宋_GB2312"/>
              </w:rPr>
              <w:t>第二节 第13.2款</w:t>
            </w:r>
          </w:p>
        </w:tc>
        <w:tc>
          <w:tcPr>
            <w:tcW w:type="dxa" w:w="2769"/>
          </w:tcPr>
          <w:p>
            <w:pPr>
              <w:pStyle w:val="null3"/>
              <w:jc w:val="left"/>
            </w:pPr>
            <w:r>
              <w:rPr>
                <w:rFonts w:ascii="仿宋_GB2312" w:hAnsi="仿宋_GB2312" w:cs="仿宋_GB2312" w:eastAsia="仿宋_GB2312"/>
              </w:rPr>
              <w:t>履约保证金不予退还的情形</w:t>
            </w:r>
          </w:p>
        </w:tc>
        <w:tc>
          <w:tcPr>
            <w:tcW w:type="dxa" w:w="2769"/>
          </w:tcPr>
          <w:p/>
        </w:tc>
      </w:tr>
      <w:tr>
        <w:tc>
          <w:tcPr>
            <w:tcW w:type="dxa" w:w="2769"/>
          </w:tcPr>
          <w:p>
            <w:pPr>
              <w:pStyle w:val="null3"/>
              <w:jc w:val="left"/>
            </w:pPr>
            <w:r>
              <w:rPr>
                <w:rFonts w:ascii="仿宋_GB2312" w:hAnsi="仿宋_GB2312" w:cs="仿宋_GB2312" w:eastAsia="仿宋_GB2312"/>
              </w:rPr>
              <w:t>第二节 第13.3款</w:t>
            </w:r>
          </w:p>
        </w:tc>
        <w:tc>
          <w:tcPr>
            <w:tcW w:type="dxa" w:w="2769"/>
          </w:tcPr>
          <w:p>
            <w:pPr>
              <w:pStyle w:val="null3"/>
              <w:jc w:val="left"/>
            </w:pPr>
            <w:r>
              <w:rPr>
                <w:rFonts w:ascii="仿宋_GB2312" w:hAnsi="仿宋_GB2312" w:cs="仿宋_GB2312" w:eastAsia="仿宋_GB2312"/>
              </w:rPr>
              <w:t>履约保证金退还时间及逾期退还的违约金</w:t>
            </w:r>
          </w:p>
        </w:tc>
        <w:tc>
          <w:tcPr>
            <w:tcW w:type="dxa" w:w="2769"/>
          </w:tcPr>
          <w:p/>
        </w:tc>
      </w:tr>
      <w:tr>
        <w:tc>
          <w:tcPr>
            <w:tcW w:type="dxa" w:w="2769"/>
          </w:tcPr>
          <w:p>
            <w:pPr>
              <w:pStyle w:val="null3"/>
              <w:jc w:val="left"/>
            </w:pPr>
            <w:r>
              <w:rPr>
                <w:rFonts w:ascii="仿宋_GB2312" w:hAnsi="仿宋_GB2312" w:cs="仿宋_GB2312" w:eastAsia="仿宋_GB2312"/>
              </w:rPr>
              <w:t>第二节 第14.1（3）项</w:t>
            </w:r>
          </w:p>
        </w:tc>
        <w:tc>
          <w:tcPr>
            <w:tcW w:type="dxa" w:w="2769"/>
          </w:tcPr>
          <w:p>
            <w:pPr>
              <w:pStyle w:val="null3"/>
              <w:jc w:val="left"/>
            </w:pPr>
            <w:r>
              <w:rPr>
                <w:rFonts w:ascii="仿宋_GB2312" w:hAnsi="仿宋_GB2312" w:cs="仿宋_GB2312" w:eastAsia="仿宋_GB2312"/>
              </w:rPr>
              <w:t>运行监督、维修期限</w:t>
            </w:r>
          </w:p>
        </w:tc>
        <w:tc>
          <w:tcPr>
            <w:tcW w:type="dxa" w:w="2769"/>
          </w:tcPr>
          <w:p/>
        </w:tc>
      </w:tr>
      <w:tr>
        <w:tc>
          <w:tcPr>
            <w:tcW w:type="dxa" w:w="2769"/>
          </w:tcPr>
          <w:p>
            <w:pPr>
              <w:pStyle w:val="null3"/>
              <w:jc w:val="left"/>
            </w:pPr>
            <w:r>
              <w:rPr>
                <w:rFonts w:ascii="仿宋_GB2312" w:hAnsi="仿宋_GB2312" w:cs="仿宋_GB2312" w:eastAsia="仿宋_GB2312"/>
              </w:rPr>
              <w:t>第二节 第14.1（5）项</w:t>
            </w:r>
          </w:p>
        </w:tc>
        <w:tc>
          <w:tcPr>
            <w:tcW w:type="dxa" w:w="2769"/>
          </w:tcPr>
          <w:p>
            <w:pPr>
              <w:pStyle w:val="null3"/>
              <w:jc w:val="left"/>
            </w:pPr>
            <w:r>
              <w:rPr>
                <w:rFonts w:ascii="仿宋_GB2312" w:hAnsi="仿宋_GB2312" w:cs="仿宋_GB2312" w:eastAsia="仿宋_GB2312"/>
              </w:rPr>
              <w:t>货物回收的约定</w:t>
            </w:r>
          </w:p>
        </w:tc>
        <w:tc>
          <w:tcPr>
            <w:tcW w:type="dxa" w:w="2769"/>
          </w:tcPr>
          <w:p/>
        </w:tc>
      </w:tr>
      <w:tr>
        <w:tc>
          <w:tcPr>
            <w:tcW w:type="dxa" w:w="2769"/>
          </w:tcPr>
          <w:p>
            <w:pPr>
              <w:pStyle w:val="null3"/>
              <w:jc w:val="left"/>
            </w:pPr>
            <w:r>
              <w:rPr>
                <w:rFonts w:ascii="仿宋_GB2312" w:hAnsi="仿宋_GB2312" w:cs="仿宋_GB2312" w:eastAsia="仿宋_GB2312"/>
              </w:rPr>
              <w:t>第二节 第14.1（6）项</w:t>
            </w:r>
          </w:p>
        </w:tc>
        <w:tc>
          <w:tcPr>
            <w:tcW w:type="dxa" w:w="2769"/>
          </w:tcPr>
          <w:p>
            <w:pPr>
              <w:pStyle w:val="null3"/>
              <w:jc w:val="left"/>
            </w:pPr>
            <w:r>
              <w:rPr>
                <w:rFonts w:ascii="仿宋_GB2312" w:hAnsi="仿宋_GB2312" w:cs="仿宋_GB2312" w:eastAsia="仿宋_GB2312"/>
              </w:rPr>
              <w:t>乙方提供的其他服务</w:t>
            </w:r>
          </w:p>
        </w:tc>
        <w:tc>
          <w:tcPr>
            <w:tcW w:type="dxa" w:w="2769"/>
          </w:tcPr>
          <w:p/>
        </w:tc>
      </w:tr>
      <w:tr>
        <w:tc>
          <w:tcPr>
            <w:tcW w:type="dxa" w:w="2769"/>
          </w:tcPr>
          <w:p>
            <w:pPr>
              <w:pStyle w:val="null3"/>
              <w:jc w:val="left"/>
            </w:pPr>
            <w:r>
              <w:rPr>
                <w:rFonts w:ascii="仿宋_GB2312" w:hAnsi="仿宋_GB2312" w:cs="仿宋_GB2312" w:eastAsia="仿宋_GB2312"/>
              </w:rPr>
              <w:t>第二节 第15.1款</w:t>
            </w:r>
          </w:p>
        </w:tc>
        <w:tc>
          <w:tcPr>
            <w:tcW w:type="dxa" w:w="2769"/>
          </w:tcPr>
          <w:p>
            <w:pPr>
              <w:pStyle w:val="null3"/>
              <w:jc w:val="left"/>
            </w:pPr>
            <w:r>
              <w:rPr>
                <w:rFonts w:ascii="仿宋_GB2312" w:hAnsi="仿宋_GB2312" w:cs="仿宋_GB2312" w:eastAsia="仿宋_GB2312"/>
              </w:rPr>
              <w:t>修理、重作、更换相关具体规定</w:t>
            </w:r>
          </w:p>
        </w:tc>
        <w:tc>
          <w:tcPr>
            <w:tcW w:type="dxa" w:w="2769"/>
          </w:tcPr>
          <w:p/>
        </w:tc>
      </w:tr>
      <w:tr>
        <w:tc>
          <w:tcPr>
            <w:tcW w:type="dxa" w:w="2769"/>
          </w:tcPr>
          <w:p>
            <w:pPr>
              <w:pStyle w:val="null3"/>
              <w:jc w:val="left"/>
            </w:pPr>
            <w:r>
              <w:rPr>
                <w:rFonts w:ascii="仿宋_GB2312" w:hAnsi="仿宋_GB2312" w:cs="仿宋_GB2312" w:eastAsia="仿宋_GB2312"/>
              </w:rPr>
              <w:t>第二节 第15.2（2）项</w:t>
            </w:r>
          </w:p>
        </w:tc>
        <w:tc>
          <w:tcPr>
            <w:tcW w:type="dxa" w:w="2769"/>
          </w:tcPr>
          <w:p>
            <w:pPr>
              <w:pStyle w:val="null3"/>
              <w:jc w:val="left"/>
            </w:pPr>
            <w:r>
              <w:rPr>
                <w:rFonts w:ascii="仿宋_GB2312" w:hAnsi="仿宋_GB2312" w:cs="仿宋_GB2312" w:eastAsia="仿宋_GB2312"/>
              </w:rPr>
              <w:t>迟延交货赔偿费</w:t>
            </w:r>
          </w:p>
        </w:tc>
        <w:tc>
          <w:tcPr>
            <w:tcW w:type="dxa" w:w="2769"/>
          </w:tcPr>
          <w:p/>
        </w:tc>
      </w:tr>
      <w:tr>
        <w:tc>
          <w:tcPr>
            <w:tcW w:type="dxa" w:w="2769"/>
          </w:tcPr>
          <w:p>
            <w:pPr>
              <w:pStyle w:val="null3"/>
              <w:jc w:val="left"/>
            </w:pPr>
            <w:r>
              <w:rPr>
                <w:rFonts w:ascii="仿宋_GB2312" w:hAnsi="仿宋_GB2312" w:cs="仿宋_GB2312" w:eastAsia="仿宋_GB2312"/>
              </w:rPr>
              <w:t>第二节 第15.3款</w:t>
            </w:r>
          </w:p>
        </w:tc>
        <w:tc>
          <w:tcPr>
            <w:tcW w:type="dxa" w:w="2769"/>
          </w:tcPr>
          <w:p>
            <w:pPr>
              <w:pStyle w:val="null3"/>
              <w:jc w:val="left"/>
            </w:pPr>
            <w:r>
              <w:rPr>
                <w:rFonts w:ascii="仿宋_GB2312" w:hAnsi="仿宋_GB2312" w:cs="仿宋_GB2312" w:eastAsia="仿宋_GB2312"/>
              </w:rPr>
              <w:t>逾期付款利息</w:t>
            </w:r>
          </w:p>
        </w:tc>
        <w:tc>
          <w:tcPr>
            <w:tcW w:type="dxa" w:w="2769"/>
          </w:tcPr>
          <w:p/>
        </w:tc>
      </w:tr>
      <w:tr>
        <w:tc>
          <w:tcPr>
            <w:tcW w:type="dxa" w:w="2769"/>
          </w:tcPr>
          <w:p>
            <w:pPr>
              <w:pStyle w:val="null3"/>
              <w:jc w:val="left"/>
            </w:pPr>
            <w:r>
              <w:rPr>
                <w:rFonts w:ascii="仿宋_GB2312" w:hAnsi="仿宋_GB2312" w:cs="仿宋_GB2312" w:eastAsia="仿宋_GB2312"/>
              </w:rPr>
              <w:t>第二节 第15.4款</w:t>
            </w:r>
          </w:p>
        </w:tc>
        <w:tc>
          <w:tcPr>
            <w:tcW w:type="dxa" w:w="2769"/>
          </w:tcPr>
          <w:p>
            <w:pPr>
              <w:pStyle w:val="null3"/>
              <w:jc w:val="left"/>
            </w:pPr>
            <w:r>
              <w:rPr>
                <w:rFonts w:ascii="仿宋_GB2312" w:hAnsi="仿宋_GB2312" w:cs="仿宋_GB2312" w:eastAsia="仿宋_GB2312"/>
              </w:rPr>
              <w:t>其他违约责任</w:t>
            </w:r>
          </w:p>
        </w:tc>
        <w:tc>
          <w:tcPr>
            <w:tcW w:type="dxa" w:w="2769"/>
          </w:tcPr>
          <w:p/>
        </w:tc>
      </w:tr>
      <w:tr>
        <w:tc>
          <w:tcPr>
            <w:tcW w:type="dxa" w:w="2769"/>
          </w:tcPr>
          <w:p>
            <w:pPr>
              <w:pStyle w:val="null3"/>
              <w:jc w:val="left"/>
            </w:pPr>
            <w:r>
              <w:rPr>
                <w:rFonts w:ascii="仿宋_GB2312" w:hAnsi="仿宋_GB2312" w:cs="仿宋_GB2312" w:eastAsia="仿宋_GB2312"/>
              </w:rPr>
              <w:t>第二节 第19.2款</w:t>
            </w:r>
          </w:p>
        </w:tc>
        <w:tc>
          <w:tcPr>
            <w:tcW w:type="dxa" w:w="2769"/>
          </w:tcPr>
          <w:p>
            <w:pPr>
              <w:pStyle w:val="null3"/>
              <w:jc w:val="left"/>
            </w:pPr>
            <w:r>
              <w:rPr>
                <w:rFonts w:ascii="仿宋_GB2312" w:hAnsi="仿宋_GB2312" w:cs="仿宋_GB2312" w:eastAsia="仿宋_GB2312"/>
              </w:rPr>
              <w:t>解决争议的方法</w:t>
            </w:r>
          </w:p>
        </w:tc>
        <w:tc>
          <w:tcPr>
            <w:tcW w:type="dxa" w:w="2769"/>
          </w:tcPr>
          <w:p>
            <w:pPr>
              <w:pStyle w:val="null3"/>
              <w:jc w:val="left"/>
            </w:pPr>
            <w:r>
              <w:rPr>
                <w:rFonts w:ascii="仿宋_GB2312" w:hAnsi="仿宋_GB2312" w:cs="仿宋_GB2312" w:eastAsia="仿宋_GB2312"/>
              </w:rPr>
              <w:t xml:space="preserve"> 因本合同及合同有关事项发生的争议，按下列第</w:t>
            </w:r>
            <w:r>
              <w:rPr>
                <w:rFonts w:ascii="仿宋_GB2312" w:hAnsi="仿宋_GB2312" w:cs="仿宋_GB2312" w:eastAsia="仿宋_GB2312"/>
              </w:rPr>
              <w:t>____</w:t>
            </w:r>
            <w:r>
              <w:rPr>
                <w:rFonts w:ascii="仿宋_GB2312" w:hAnsi="仿宋_GB2312" w:cs="仿宋_GB2312" w:eastAsia="仿宋_GB2312"/>
              </w:rPr>
              <w:t xml:space="preserve"> 种方式解决：</w:t>
            </w:r>
          </w:p>
          <w:p>
            <w:pPr>
              <w:pStyle w:val="null3"/>
              <w:jc w:val="left"/>
            </w:pPr>
            <w:r>
              <w:rPr>
                <w:rFonts w:ascii="仿宋_GB2312" w:hAnsi="仿宋_GB2312" w:cs="仿宋_GB2312" w:eastAsia="仿宋_GB2312"/>
              </w:rPr>
              <w:t xml:space="preserve"> （1）向 </w:t>
            </w:r>
            <w:r>
              <w:rPr>
                <w:rFonts w:ascii="仿宋_GB2312" w:hAnsi="仿宋_GB2312" w:cs="仿宋_GB2312" w:eastAsia="仿宋_GB2312"/>
              </w:rPr>
              <w:t>__________________</w:t>
            </w:r>
            <w:r>
              <w:rPr>
                <w:rFonts w:ascii="仿宋_GB2312" w:hAnsi="仿宋_GB2312" w:cs="仿宋_GB2312" w:eastAsia="仿宋_GB2312"/>
              </w:rPr>
              <w:t xml:space="preserve">仲裁委员会申请仲裁，仲裁地点为 </w:t>
            </w:r>
            <w:r>
              <w:rPr>
                <w:rFonts w:ascii="仿宋_GB2312" w:hAnsi="仿宋_GB2312" w:cs="仿宋_GB2312" w:eastAsia="仿宋_GB2312"/>
              </w:rPr>
              <w:t>____________</w:t>
            </w:r>
            <w:r>
              <w:rPr>
                <w:rFonts w:ascii="仿宋_GB2312" w:hAnsi="仿宋_GB2312" w:cs="仿宋_GB2312" w:eastAsia="仿宋_GB2312"/>
              </w:rPr>
              <w:t xml:space="preserve"> ；</w:t>
            </w:r>
          </w:p>
          <w:p>
            <w:pPr>
              <w:pStyle w:val="null3"/>
              <w:jc w:val="left"/>
            </w:pPr>
            <w:r>
              <w:rPr>
                <w:rFonts w:ascii="仿宋_GB2312" w:hAnsi="仿宋_GB2312" w:cs="仿宋_GB2312" w:eastAsia="仿宋_GB2312"/>
              </w:rPr>
              <w:t xml:space="preserve"> （2）向</w:t>
            </w:r>
            <w:r>
              <w:rPr>
                <w:rFonts w:ascii="仿宋_GB2312" w:hAnsi="仿宋_GB2312" w:cs="仿宋_GB2312" w:eastAsia="仿宋_GB2312"/>
              </w:rPr>
              <w:t>__________________</w:t>
            </w:r>
            <w:r>
              <w:rPr>
                <w:rFonts w:ascii="仿宋_GB2312" w:hAnsi="仿宋_GB2312" w:cs="仿宋_GB2312" w:eastAsia="仿宋_GB2312"/>
              </w:rPr>
              <w:t>人民法院起诉。</w:t>
            </w:r>
          </w:p>
        </w:tc>
      </w:tr>
      <w:tr>
        <w:tc>
          <w:tcPr>
            <w:tcW w:type="dxa" w:w="2769"/>
          </w:tcPr>
          <w:p>
            <w:pPr>
              <w:pStyle w:val="null3"/>
              <w:jc w:val="left"/>
            </w:pPr>
            <w:r>
              <w:rPr>
                <w:rFonts w:ascii="仿宋_GB2312" w:hAnsi="仿宋_GB2312" w:cs="仿宋_GB2312" w:eastAsia="仿宋_GB2312"/>
              </w:rPr>
              <w:t>第二节 第23.1款</w:t>
            </w:r>
          </w:p>
        </w:tc>
        <w:tc>
          <w:tcPr>
            <w:tcW w:type="dxa" w:w="2769"/>
          </w:tcPr>
          <w:p>
            <w:pPr>
              <w:pStyle w:val="null3"/>
              <w:jc w:val="left"/>
            </w:pPr>
            <w:r>
              <w:rPr>
                <w:rFonts w:ascii="仿宋_GB2312" w:hAnsi="仿宋_GB2312" w:cs="仿宋_GB2312" w:eastAsia="仿宋_GB2312"/>
              </w:rPr>
              <w:t>其他专用条款</w:t>
            </w:r>
          </w:p>
        </w:tc>
        <w:tc>
          <w:tcPr>
            <w:tcW w:type="dxa" w:w="2769"/>
          </w:tcPr>
          <w:p/>
        </w:tc>
      </w:tr>
    </w:tbl>
    <w:p>
      <w:pPr>
        <w:pStyle w:val="null3"/>
        <w:jc w:val="left"/>
      </w:pPr>
      <w:r>
        <w:br/>
      </w:r>
      <w:r>
        <w:br/>
      </w:r>
      <w:r>
        <w:br/>
      </w:r>
      <w:r>
        <w:br/>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投标文件格式要求</w:t>
      </w:r>
    </w:p>
    <w:p>
      <w:pPr>
        <w:pStyle w:val="null3"/>
        <w:jc w:val="left"/>
        <w:outlineLvl w:val="2"/>
      </w:pPr>
      <w:r>
        <w:rPr>
          <w:rFonts w:ascii="仿宋_GB2312" w:hAnsi="仿宋_GB2312" w:cs="仿宋_GB2312" w:eastAsia="仿宋_GB2312"/>
          <w:sz w:val="28"/>
          <w:b/>
        </w:rPr>
        <w:t>投标文件格式</w:t>
      </w:r>
    </w:p>
    <w:p>
      <w:pPr>
        <w:pStyle w:val="null3"/>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[HNPC]20250900001[GK]-1</w:t>
      </w:r>
    </w:p>
    <w:p>
      <w:pPr>
        <w:pStyle w:val="null3"/>
        <w:jc w:val="left"/>
      </w:pPr>
      <w:r>
        <w:rPr>
          <w:rFonts w:ascii="仿宋_GB2312" w:hAnsi="仿宋_GB2312" w:cs="仿宋_GB2312" w:eastAsia="仿宋_GB2312"/>
        </w:rPr>
        <w:t>项目名称：</w:t>
      </w:r>
      <w:r>
        <w:rPr>
          <w:rFonts w:ascii="仿宋_GB2312" w:hAnsi="仿宋_GB2312" w:cs="仿宋_GB2312" w:eastAsia="仿宋_GB2312"/>
        </w:rPr>
        <w:t>琼中黎族苗族自治县环卫设备设施更新改造项目(二次)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垃圾车</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593"/>
        <w:gridCol w:w="593"/>
        <w:gridCol w:w="593"/>
        <w:gridCol w:w="593"/>
        <w:gridCol w:w="593"/>
        <w:gridCol w:w="593"/>
        <w:gridCol w:w="593"/>
        <w:gridCol w:w="593"/>
        <w:gridCol w:w="593"/>
        <w:gridCol w:w="593"/>
        <w:gridCol w:w="593"/>
        <w:gridCol w:w="593"/>
        <w:gridCol w:w="593"/>
        <w:gridCol w:w="593"/>
      </w:tblGrid>
      <w:tr>
        <w:tc>
          <w:tcPr>
            <w:tcW w:type="dxa" w:w="593"/>
          </w:tcPr>
          <w:p>
            <w:pPr>
              <w:pStyle w:val="null3"/>
              <w:jc w:val="left"/>
            </w:pPr>
            <w:r>
              <w:rPr>
                <w:rFonts w:ascii="仿宋_GB2312" w:hAnsi="仿宋_GB2312" w:cs="仿宋_GB2312" w:eastAsia="仿宋_GB2312"/>
              </w:rPr>
              <w:t xml:space="preserve"> 序号</w:t>
            </w:r>
          </w:p>
        </w:tc>
        <w:tc>
          <w:tcPr>
            <w:tcW w:type="dxa" w:w="593"/>
          </w:tcPr>
          <w:p>
            <w:pPr>
              <w:pStyle w:val="null3"/>
              <w:jc w:val="left"/>
            </w:pPr>
            <w:r>
              <w:rPr>
                <w:rFonts w:ascii="仿宋_GB2312" w:hAnsi="仿宋_GB2312" w:cs="仿宋_GB2312" w:eastAsia="仿宋_GB2312"/>
              </w:rPr>
              <w:t xml:space="preserve"> 报价内容</w:t>
            </w:r>
          </w:p>
        </w:tc>
        <w:tc>
          <w:tcPr>
            <w:tcW w:type="dxa" w:w="593"/>
          </w:tcPr>
          <w:p>
            <w:pPr>
              <w:pStyle w:val="null3"/>
              <w:jc w:val="left"/>
            </w:pPr>
            <w:r>
              <w:rPr>
                <w:rFonts w:ascii="仿宋_GB2312" w:hAnsi="仿宋_GB2312" w:cs="仿宋_GB2312" w:eastAsia="仿宋_GB2312"/>
              </w:rPr>
              <w:t xml:space="preserve"> 数量</w:t>
            </w:r>
          </w:p>
        </w:tc>
        <w:tc>
          <w:tcPr>
            <w:tcW w:type="dxa" w:w="593"/>
          </w:tcPr>
          <w:p>
            <w:pPr>
              <w:pStyle w:val="null3"/>
              <w:jc w:val="left"/>
            </w:pPr>
            <w:r>
              <w:rPr>
                <w:rFonts w:ascii="仿宋_GB2312" w:hAnsi="仿宋_GB2312" w:cs="仿宋_GB2312" w:eastAsia="仿宋_GB2312"/>
              </w:rPr>
              <w:t xml:space="preserve"> 计量单位</w:t>
            </w:r>
          </w:p>
        </w:tc>
        <w:tc>
          <w:tcPr>
            <w:tcW w:type="dxa" w:w="593"/>
          </w:tcPr>
          <w:p>
            <w:pPr>
              <w:pStyle w:val="null3"/>
              <w:jc w:val="left"/>
            </w:pPr>
            <w:r>
              <w:rPr>
                <w:rFonts w:ascii="仿宋_GB2312" w:hAnsi="仿宋_GB2312" w:cs="仿宋_GB2312" w:eastAsia="仿宋_GB2312"/>
              </w:rPr>
              <w:t xml:space="preserve"> 最高限价</w:t>
            </w:r>
          </w:p>
        </w:tc>
        <w:tc>
          <w:tcPr>
            <w:tcW w:type="dxa" w:w="593"/>
          </w:tcPr>
          <w:p>
            <w:pPr>
              <w:pStyle w:val="null3"/>
              <w:jc w:val="left"/>
            </w:pPr>
            <w:r>
              <w:rPr>
                <w:rFonts w:ascii="仿宋_GB2312" w:hAnsi="仿宋_GB2312" w:cs="仿宋_GB2312" w:eastAsia="仿宋_GB2312"/>
              </w:rPr>
              <w:t xml:space="preserve"> 响应报价</w:t>
            </w:r>
          </w:p>
        </w:tc>
        <w:tc>
          <w:tcPr>
            <w:tcW w:type="dxa" w:w="593"/>
          </w:tcPr>
          <w:p>
            <w:pPr>
              <w:pStyle w:val="null3"/>
              <w:jc w:val="left"/>
            </w:pPr>
            <w:r>
              <w:rPr>
                <w:rFonts w:ascii="仿宋_GB2312" w:hAnsi="仿宋_GB2312" w:cs="仿宋_GB2312" w:eastAsia="仿宋_GB2312"/>
              </w:rPr>
              <w:t xml:space="preserve"> 单价</w:t>
            </w:r>
          </w:p>
        </w:tc>
        <w:tc>
          <w:tcPr>
            <w:tcW w:type="dxa" w:w="593"/>
          </w:tcPr>
          <w:p>
            <w:pPr>
              <w:pStyle w:val="null3"/>
              <w:jc w:val="left"/>
            </w:pPr>
            <w:r>
              <w:rPr>
                <w:rFonts w:ascii="仿宋_GB2312" w:hAnsi="仿宋_GB2312" w:cs="仿宋_GB2312" w:eastAsia="仿宋_GB2312"/>
              </w:rPr>
              <w:t xml:space="preserve"> 价款形式</w:t>
            </w:r>
          </w:p>
        </w:tc>
        <w:tc>
          <w:tcPr>
            <w:tcW w:type="dxa" w:w="593"/>
          </w:tcPr>
          <w:p>
            <w:pPr>
              <w:pStyle w:val="null3"/>
              <w:jc w:val="left"/>
            </w:pPr>
            <w:r>
              <w:rPr>
                <w:rFonts w:ascii="仿宋_GB2312" w:hAnsi="仿宋_GB2312" w:cs="仿宋_GB2312" w:eastAsia="仿宋_GB2312"/>
              </w:rPr>
              <w:t xml:space="preserve"> 产地</w:t>
            </w:r>
          </w:p>
        </w:tc>
        <w:tc>
          <w:tcPr>
            <w:tcW w:type="dxa" w:w="593"/>
          </w:tcPr>
          <w:p>
            <w:pPr>
              <w:pStyle w:val="null3"/>
              <w:jc w:val="left"/>
            </w:pPr>
            <w:r>
              <w:rPr>
                <w:rFonts w:ascii="仿宋_GB2312" w:hAnsi="仿宋_GB2312" w:cs="仿宋_GB2312" w:eastAsia="仿宋_GB2312"/>
              </w:rPr>
              <w:t xml:space="preserve"> 品牌</w:t>
            </w:r>
          </w:p>
        </w:tc>
        <w:tc>
          <w:tcPr>
            <w:tcW w:type="dxa" w:w="593"/>
          </w:tcPr>
          <w:p>
            <w:pPr>
              <w:pStyle w:val="null3"/>
              <w:jc w:val="left"/>
            </w:pPr>
            <w:r>
              <w:rPr>
                <w:rFonts w:ascii="仿宋_GB2312" w:hAnsi="仿宋_GB2312" w:cs="仿宋_GB2312" w:eastAsia="仿宋_GB2312"/>
              </w:rPr>
              <w:t xml:space="preserve"> 规格</w:t>
            </w:r>
          </w:p>
        </w:tc>
        <w:tc>
          <w:tcPr>
            <w:tcW w:type="dxa" w:w="593"/>
          </w:tcPr>
          <w:p>
            <w:pPr>
              <w:pStyle w:val="null3"/>
              <w:jc w:val="left"/>
            </w:pPr>
            <w:r>
              <w:rPr>
                <w:rFonts w:ascii="仿宋_GB2312" w:hAnsi="仿宋_GB2312" w:cs="仿宋_GB2312" w:eastAsia="仿宋_GB2312"/>
              </w:rPr>
              <w:t xml:space="preserve"> 交货时间</w:t>
            </w:r>
          </w:p>
        </w:tc>
        <w:tc>
          <w:tcPr>
            <w:tcW w:type="dxa" w:w="593"/>
          </w:tcPr>
          <w:p>
            <w:pPr>
              <w:pStyle w:val="null3"/>
              <w:jc w:val="left"/>
            </w:pPr>
            <w:r>
              <w:rPr>
                <w:rFonts w:ascii="仿宋_GB2312" w:hAnsi="仿宋_GB2312" w:cs="仿宋_GB2312" w:eastAsia="仿宋_GB2312"/>
              </w:rPr>
              <w:t xml:space="preserve"> 交货地点</w:t>
            </w:r>
          </w:p>
        </w:tc>
        <w:tc>
          <w:tcPr>
            <w:tcW w:type="dxa" w:w="593"/>
          </w:tcPr>
          <w:p>
            <w:pPr>
              <w:pStyle w:val="null3"/>
              <w:jc w:val="left"/>
            </w:pPr>
            <w:r>
              <w:rPr>
                <w:rFonts w:ascii="仿宋_GB2312" w:hAnsi="仿宋_GB2312" w:cs="仿宋_GB2312" w:eastAsia="仿宋_GB2312"/>
              </w:rPr>
              <w:t xml:space="preserve"> 报价说明</w:t>
            </w:r>
          </w:p>
        </w:tc>
      </w:tr>
      <w:tr>
        <w:tc>
          <w:tcPr>
            <w:tcW w:type="dxa" w:w="593"/>
          </w:tcPr>
          <w:p>
            <w:pPr>
              <w:pStyle w:val="null3"/>
              <w:jc w:val="left"/>
            </w:pPr>
            <w:r>
              <w:rPr>
                <w:rFonts w:ascii="仿宋_GB2312" w:hAnsi="仿宋_GB2312" w:cs="仿宋_GB2312" w:eastAsia="仿宋_GB2312"/>
              </w:rPr>
              <w:t xml:space="preserve"> 1</w:t>
            </w:r>
          </w:p>
        </w:tc>
        <w:tc>
          <w:tcPr>
            <w:tcW w:type="dxa" w:w="593"/>
          </w:tcPr>
          <w:p>
            <w:pPr>
              <w:pStyle w:val="null3"/>
              <w:jc w:val="left"/>
            </w:pPr>
            <w:r>
              <w:rPr>
                <w:rFonts w:ascii="仿宋_GB2312" w:hAnsi="仿宋_GB2312" w:cs="仿宋_GB2312" w:eastAsia="仿宋_GB2312"/>
              </w:rPr>
              <w:t xml:space="preserve"> 3吨后装式压缩车（燃油）</w:t>
            </w:r>
          </w:p>
        </w:tc>
        <w:tc>
          <w:tcPr>
            <w:tcW w:type="dxa" w:w="593"/>
          </w:tcPr>
          <w:p>
            <w:pPr>
              <w:pStyle w:val="null3"/>
              <w:jc w:val="left"/>
            </w:pPr>
            <w:r>
              <w:rPr>
                <w:rFonts w:ascii="仿宋_GB2312" w:hAnsi="仿宋_GB2312" w:cs="仿宋_GB2312" w:eastAsia="仿宋_GB2312"/>
              </w:rPr>
              <w:t xml:space="preserve"> 8.0000</w:t>
            </w:r>
          </w:p>
        </w:tc>
        <w:tc>
          <w:tcPr>
            <w:tcW w:type="dxa" w:w="593"/>
          </w:tcPr>
          <w:p>
            <w:pPr>
              <w:pStyle w:val="null3"/>
              <w:jc w:val="left"/>
            </w:pPr>
            <w:r>
              <w:rPr>
                <w:rFonts w:ascii="仿宋_GB2312" w:hAnsi="仿宋_GB2312" w:cs="仿宋_GB2312" w:eastAsia="仿宋_GB2312"/>
              </w:rPr>
              <w:t xml:space="preserve"> 辆</w:t>
            </w:r>
          </w:p>
        </w:tc>
        <w:tc>
          <w:tcPr>
            <w:tcW w:type="dxa" w:w="593"/>
          </w:tcPr>
          <w:p>
            <w:pPr>
              <w:pStyle w:val="null3"/>
              <w:jc w:val="left"/>
            </w:pPr>
            <w:r>
              <w:rPr>
                <w:rFonts w:ascii="仿宋_GB2312" w:hAnsi="仿宋_GB2312" w:cs="仿宋_GB2312" w:eastAsia="仿宋_GB2312"/>
              </w:rPr>
              <w:t xml:space="preserve"> 2240000 </w:t>
            </w:r>
            <w:r>
              <w:rPr>
                <w:rFonts w:ascii="仿宋_GB2312" w:hAnsi="仿宋_GB2312" w:cs="仿宋_GB2312" w:eastAsia="仿宋_GB2312"/>
              </w:rPr>
              <w:t xml:space="preserve"> 元</w:t>
            </w:r>
          </w:p>
        </w:tc>
        <w:tc>
          <w:tcPr>
            <w:tcW w:type="dxa" w:w="593"/>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593"/>
          </w:tcPr>
          <w:p>
            <w:pPr>
              <w:pStyle w:val="null3"/>
              <w:jc w:val="left"/>
            </w:pPr>
            <w:r>
              <w:rPr>
                <w:rFonts w:ascii="仿宋_GB2312" w:hAnsi="仿宋_GB2312" w:cs="仿宋_GB2312" w:eastAsia="仿宋_GB2312"/>
              </w:rPr>
              <w:t xml:space="preserve"> {=响应报价/数量}</w:t>
            </w:r>
          </w:p>
        </w:tc>
        <w:tc>
          <w:tcPr>
            <w:tcW w:type="dxa" w:w="593"/>
          </w:tcPr>
          <w:p>
            <w:pPr>
              <w:pStyle w:val="null3"/>
              <w:jc w:val="left"/>
            </w:pPr>
            <w:r>
              <w:rPr>
                <w:rFonts w:ascii="仿宋_GB2312" w:hAnsi="仿宋_GB2312" w:cs="仿宋_GB2312" w:eastAsia="仿宋_GB2312"/>
              </w:rPr>
              <w:t xml:space="preserve"> 总价</w:t>
            </w:r>
          </w:p>
        </w:tc>
        <w:tc>
          <w:tcPr>
            <w:tcW w:type="dxa" w:w="593"/>
          </w:tcPr>
          <w:p>
            <w:pPr>
              <w:pStyle w:val="null3"/>
              <w:jc w:val="left"/>
            </w:pPr>
          </w:p>
        </w:tc>
        <w:tc>
          <w:tcPr>
            <w:tcW w:type="dxa" w:w="593"/>
          </w:tcPr>
          <w:p>
            <w:pPr>
              <w:pStyle w:val="null3"/>
              <w:jc w:val="left"/>
            </w:pPr>
            <w:r>
              <w:rPr>
                <w:rFonts w:ascii="仿宋_GB2312" w:hAnsi="仿宋_GB2312" w:cs="仿宋_GB2312" w:eastAsia="仿宋_GB2312"/>
              </w:rPr>
              <w:t xml:space="preserve"> {供应商响应}</w:t>
            </w:r>
          </w:p>
        </w:tc>
        <w:tc>
          <w:tcPr>
            <w:tcW w:type="dxa" w:w="593"/>
          </w:tcPr>
          <w:p>
            <w:pPr>
              <w:pStyle w:val="null3"/>
              <w:jc w:val="left"/>
            </w:pPr>
          </w:p>
        </w:tc>
        <w:tc>
          <w:tcPr>
            <w:tcW w:type="dxa" w:w="593"/>
          </w:tcPr>
          <w:p/>
        </w:tc>
        <w:tc>
          <w:tcPr>
            <w:tcW w:type="dxa" w:w="593"/>
          </w:tcPr>
          <w:p/>
        </w:tc>
        <w:tc>
          <w:tcPr>
            <w:tcW w:type="dxa" w:w="593"/>
          </w:tcPr>
          <w:p>
            <w:pPr>
              <w:pStyle w:val="null3"/>
              <w:jc w:val="left"/>
            </w:pPr>
            <w:r>
              <w:rPr>
                <w:rFonts w:ascii="仿宋_GB2312" w:hAnsi="仿宋_GB2312" w:cs="仿宋_GB2312" w:eastAsia="仿宋_GB2312"/>
              </w:rPr>
              <w:t xml:space="preserve"> 投标人投标报价以人民币为单位。投标报价包括但不限于：货物的采购、运输保险、装卸、安装、质保期、售后服务、全额含税发票、验收费、购置税、上牌费、首次车辆保险、合同实施过程中应预见和不可预见费用等。</w:t>
            </w:r>
          </w:p>
        </w:tc>
      </w:tr>
      <w:tr>
        <w:tc>
          <w:tcPr>
            <w:tcW w:type="dxa" w:w="593"/>
          </w:tcPr>
          <w:p>
            <w:pPr>
              <w:pStyle w:val="null3"/>
              <w:jc w:val="left"/>
            </w:pPr>
            <w:r>
              <w:rPr>
                <w:rFonts w:ascii="仿宋_GB2312" w:hAnsi="仿宋_GB2312" w:cs="仿宋_GB2312" w:eastAsia="仿宋_GB2312"/>
              </w:rPr>
              <w:t xml:space="preserve"> 2</w:t>
            </w:r>
          </w:p>
        </w:tc>
        <w:tc>
          <w:tcPr>
            <w:tcW w:type="dxa" w:w="593"/>
          </w:tcPr>
          <w:p>
            <w:pPr>
              <w:pStyle w:val="null3"/>
              <w:jc w:val="left"/>
            </w:pPr>
            <w:r>
              <w:rPr>
                <w:rFonts w:ascii="仿宋_GB2312" w:hAnsi="仿宋_GB2312" w:cs="仿宋_GB2312" w:eastAsia="仿宋_GB2312"/>
              </w:rPr>
              <w:t xml:space="preserve"> 3吨后装式压缩车（新能源）</w:t>
            </w:r>
          </w:p>
        </w:tc>
        <w:tc>
          <w:tcPr>
            <w:tcW w:type="dxa" w:w="593"/>
          </w:tcPr>
          <w:p>
            <w:pPr>
              <w:pStyle w:val="null3"/>
              <w:jc w:val="left"/>
            </w:pPr>
            <w:r>
              <w:rPr>
                <w:rFonts w:ascii="仿宋_GB2312" w:hAnsi="仿宋_GB2312" w:cs="仿宋_GB2312" w:eastAsia="仿宋_GB2312"/>
              </w:rPr>
              <w:t xml:space="preserve"> 8.0000</w:t>
            </w:r>
          </w:p>
        </w:tc>
        <w:tc>
          <w:tcPr>
            <w:tcW w:type="dxa" w:w="593"/>
          </w:tcPr>
          <w:p>
            <w:pPr>
              <w:pStyle w:val="null3"/>
              <w:jc w:val="left"/>
            </w:pPr>
            <w:r>
              <w:rPr>
                <w:rFonts w:ascii="仿宋_GB2312" w:hAnsi="仿宋_GB2312" w:cs="仿宋_GB2312" w:eastAsia="仿宋_GB2312"/>
              </w:rPr>
              <w:t xml:space="preserve"> 辆</w:t>
            </w:r>
          </w:p>
        </w:tc>
        <w:tc>
          <w:tcPr>
            <w:tcW w:type="dxa" w:w="593"/>
          </w:tcPr>
          <w:p>
            <w:pPr>
              <w:pStyle w:val="null3"/>
              <w:jc w:val="left"/>
            </w:pPr>
            <w:r>
              <w:rPr>
                <w:rFonts w:ascii="仿宋_GB2312" w:hAnsi="仿宋_GB2312" w:cs="仿宋_GB2312" w:eastAsia="仿宋_GB2312"/>
              </w:rPr>
              <w:t xml:space="preserve"> 4640000 </w:t>
            </w:r>
            <w:r>
              <w:rPr>
                <w:rFonts w:ascii="仿宋_GB2312" w:hAnsi="仿宋_GB2312" w:cs="仿宋_GB2312" w:eastAsia="仿宋_GB2312"/>
              </w:rPr>
              <w:t xml:space="preserve"> 元</w:t>
            </w:r>
          </w:p>
        </w:tc>
        <w:tc>
          <w:tcPr>
            <w:tcW w:type="dxa" w:w="593"/>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593"/>
          </w:tcPr>
          <w:p>
            <w:pPr>
              <w:pStyle w:val="null3"/>
              <w:jc w:val="left"/>
            </w:pPr>
            <w:r>
              <w:rPr>
                <w:rFonts w:ascii="仿宋_GB2312" w:hAnsi="仿宋_GB2312" w:cs="仿宋_GB2312" w:eastAsia="仿宋_GB2312"/>
              </w:rPr>
              <w:t xml:space="preserve"> {=响应报价/数量}</w:t>
            </w:r>
          </w:p>
        </w:tc>
        <w:tc>
          <w:tcPr>
            <w:tcW w:type="dxa" w:w="593"/>
          </w:tcPr>
          <w:p>
            <w:pPr>
              <w:pStyle w:val="null3"/>
              <w:jc w:val="left"/>
            </w:pPr>
            <w:r>
              <w:rPr>
                <w:rFonts w:ascii="仿宋_GB2312" w:hAnsi="仿宋_GB2312" w:cs="仿宋_GB2312" w:eastAsia="仿宋_GB2312"/>
              </w:rPr>
              <w:t xml:space="preserve"> 总价</w:t>
            </w:r>
          </w:p>
        </w:tc>
        <w:tc>
          <w:tcPr>
            <w:tcW w:type="dxa" w:w="593"/>
          </w:tcPr>
          <w:p>
            <w:pPr>
              <w:pStyle w:val="null3"/>
              <w:jc w:val="left"/>
            </w:pPr>
          </w:p>
        </w:tc>
        <w:tc>
          <w:tcPr>
            <w:tcW w:type="dxa" w:w="593"/>
          </w:tcPr>
          <w:p>
            <w:pPr>
              <w:pStyle w:val="null3"/>
              <w:jc w:val="left"/>
            </w:pPr>
            <w:r>
              <w:rPr>
                <w:rFonts w:ascii="仿宋_GB2312" w:hAnsi="仿宋_GB2312" w:cs="仿宋_GB2312" w:eastAsia="仿宋_GB2312"/>
              </w:rPr>
              <w:t xml:space="preserve"> {供应商响应}</w:t>
            </w:r>
          </w:p>
        </w:tc>
        <w:tc>
          <w:tcPr>
            <w:tcW w:type="dxa" w:w="593"/>
          </w:tcPr>
          <w:p>
            <w:pPr>
              <w:pStyle w:val="null3"/>
              <w:jc w:val="left"/>
            </w:pPr>
          </w:p>
        </w:tc>
        <w:tc>
          <w:tcPr>
            <w:tcW w:type="dxa" w:w="593"/>
          </w:tcPr>
          <w:p/>
        </w:tc>
        <w:tc>
          <w:tcPr>
            <w:tcW w:type="dxa" w:w="593"/>
          </w:tcPr>
          <w:p/>
        </w:tc>
        <w:tc>
          <w:tcPr>
            <w:tcW w:type="dxa" w:w="593"/>
          </w:tcPr>
          <w:p>
            <w:pPr>
              <w:pStyle w:val="null3"/>
              <w:jc w:val="left"/>
            </w:pPr>
            <w:r>
              <w:rPr>
                <w:rFonts w:ascii="仿宋_GB2312" w:hAnsi="仿宋_GB2312" w:cs="仿宋_GB2312" w:eastAsia="仿宋_GB2312"/>
              </w:rPr>
              <w:t xml:space="preserve"> 投标人投标报价以人民币为单位。投标报价包括但不限于：货物的采购、运输保险、装卸、安装、质保期、售后服务、全额含税发票、验收费、购置税、上牌费、首次车辆保险、合同实施过程中应预见和不可预见费用等。</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[HNPC]20250900001[GK]-1</w:t>
      </w:r>
    </w:p>
    <w:p>
      <w:pPr>
        <w:pStyle w:val="null3"/>
        <w:jc w:val="left"/>
      </w:pPr>
      <w:r>
        <w:rPr>
          <w:rFonts w:ascii="仿宋_GB2312" w:hAnsi="仿宋_GB2312" w:cs="仿宋_GB2312" w:eastAsia="仿宋_GB2312"/>
        </w:rPr>
        <w:t>项目名称：</w:t>
      </w:r>
      <w:r>
        <w:rPr>
          <w:rFonts w:ascii="仿宋_GB2312" w:hAnsi="仿宋_GB2312" w:cs="仿宋_GB2312" w:eastAsia="仿宋_GB2312"/>
        </w:rPr>
        <w:t>琼中黎族苗族自治县环卫设备设施更新改造项目(二次)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塑料垃圾桶</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593"/>
        <w:gridCol w:w="593"/>
        <w:gridCol w:w="593"/>
        <w:gridCol w:w="593"/>
        <w:gridCol w:w="593"/>
        <w:gridCol w:w="593"/>
        <w:gridCol w:w="593"/>
        <w:gridCol w:w="593"/>
        <w:gridCol w:w="593"/>
        <w:gridCol w:w="593"/>
        <w:gridCol w:w="593"/>
        <w:gridCol w:w="593"/>
        <w:gridCol w:w="593"/>
        <w:gridCol w:w="593"/>
      </w:tblGrid>
      <w:tr>
        <w:tc>
          <w:tcPr>
            <w:tcW w:type="dxa" w:w="593"/>
          </w:tcPr>
          <w:p>
            <w:pPr>
              <w:pStyle w:val="null3"/>
              <w:jc w:val="left"/>
            </w:pPr>
            <w:r>
              <w:rPr>
                <w:rFonts w:ascii="仿宋_GB2312" w:hAnsi="仿宋_GB2312" w:cs="仿宋_GB2312" w:eastAsia="仿宋_GB2312"/>
              </w:rPr>
              <w:t xml:space="preserve"> 序号</w:t>
            </w:r>
          </w:p>
        </w:tc>
        <w:tc>
          <w:tcPr>
            <w:tcW w:type="dxa" w:w="593"/>
          </w:tcPr>
          <w:p>
            <w:pPr>
              <w:pStyle w:val="null3"/>
              <w:jc w:val="left"/>
            </w:pPr>
            <w:r>
              <w:rPr>
                <w:rFonts w:ascii="仿宋_GB2312" w:hAnsi="仿宋_GB2312" w:cs="仿宋_GB2312" w:eastAsia="仿宋_GB2312"/>
              </w:rPr>
              <w:t xml:space="preserve"> 报价内容</w:t>
            </w:r>
          </w:p>
        </w:tc>
        <w:tc>
          <w:tcPr>
            <w:tcW w:type="dxa" w:w="593"/>
          </w:tcPr>
          <w:p>
            <w:pPr>
              <w:pStyle w:val="null3"/>
              <w:jc w:val="left"/>
            </w:pPr>
            <w:r>
              <w:rPr>
                <w:rFonts w:ascii="仿宋_GB2312" w:hAnsi="仿宋_GB2312" w:cs="仿宋_GB2312" w:eastAsia="仿宋_GB2312"/>
              </w:rPr>
              <w:t xml:space="preserve"> 数量</w:t>
            </w:r>
          </w:p>
        </w:tc>
        <w:tc>
          <w:tcPr>
            <w:tcW w:type="dxa" w:w="593"/>
          </w:tcPr>
          <w:p>
            <w:pPr>
              <w:pStyle w:val="null3"/>
              <w:jc w:val="left"/>
            </w:pPr>
            <w:r>
              <w:rPr>
                <w:rFonts w:ascii="仿宋_GB2312" w:hAnsi="仿宋_GB2312" w:cs="仿宋_GB2312" w:eastAsia="仿宋_GB2312"/>
              </w:rPr>
              <w:t xml:space="preserve"> 计量单位</w:t>
            </w:r>
          </w:p>
        </w:tc>
        <w:tc>
          <w:tcPr>
            <w:tcW w:type="dxa" w:w="593"/>
          </w:tcPr>
          <w:p>
            <w:pPr>
              <w:pStyle w:val="null3"/>
              <w:jc w:val="left"/>
            </w:pPr>
            <w:r>
              <w:rPr>
                <w:rFonts w:ascii="仿宋_GB2312" w:hAnsi="仿宋_GB2312" w:cs="仿宋_GB2312" w:eastAsia="仿宋_GB2312"/>
              </w:rPr>
              <w:t xml:space="preserve"> 最高限价</w:t>
            </w:r>
          </w:p>
        </w:tc>
        <w:tc>
          <w:tcPr>
            <w:tcW w:type="dxa" w:w="593"/>
          </w:tcPr>
          <w:p>
            <w:pPr>
              <w:pStyle w:val="null3"/>
              <w:jc w:val="left"/>
            </w:pPr>
            <w:r>
              <w:rPr>
                <w:rFonts w:ascii="仿宋_GB2312" w:hAnsi="仿宋_GB2312" w:cs="仿宋_GB2312" w:eastAsia="仿宋_GB2312"/>
              </w:rPr>
              <w:t xml:space="preserve"> 响应报价</w:t>
            </w:r>
          </w:p>
        </w:tc>
        <w:tc>
          <w:tcPr>
            <w:tcW w:type="dxa" w:w="593"/>
          </w:tcPr>
          <w:p>
            <w:pPr>
              <w:pStyle w:val="null3"/>
              <w:jc w:val="left"/>
            </w:pPr>
            <w:r>
              <w:rPr>
                <w:rFonts w:ascii="仿宋_GB2312" w:hAnsi="仿宋_GB2312" w:cs="仿宋_GB2312" w:eastAsia="仿宋_GB2312"/>
              </w:rPr>
              <w:t xml:space="preserve"> 单价</w:t>
            </w:r>
          </w:p>
        </w:tc>
        <w:tc>
          <w:tcPr>
            <w:tcW w:type="dxa" w:w="593"/>
          </w:tcPr>
          <w:p>
            <w:pPr>
              <w:pStyle w:val="null3"/>
              <w:jc w:val="left"/>
            </w:pPr>
            <w:r>
              <w:rPr>
                <w:rFonts w:ascii="仿宋_GB2312" w:hAnsi="仿宋_GB2312" w:cs="仿宋_GB2312" w:eastAsia="仿宋_GB2312"/>
              </w:rPr>
              <w:t xml:space="preserve"> 价款形式</w:t>
            </w:r>
          </w:p>
        </w:tc>
        <w:tc>
          <w:tcPr>
            <w:tcW w:type="dxa" w:w="593"/>
          </w:tcPr>
          <w:p>
            <w:pPr>
              <w:pStyle w:val="null3"/>
              <w:jc w:val="left"/>
            </w:pPr>
            <w:r>
              <w:rPr>
                <w:rFonts w:ascii="仿宋_GB2312" w:hAnsi="仿宋_GB2312" w:cs="仿宋_GB2312" w:eastAsia="仿宋_GB2312"/>
              </w:rPr>
              <w:t xml:space="preserve"> 产地</w:t>
            </w:r>
          </w:p>
        </w:tc>
        <w:tc>
          <w:tcPr>
            <w:tcW w:type="dxa" w:w="593"/>
          </w:tcPr>
          <w:p>
            <w:pPr>
              <w:pStyle w:val="null3"/>
              <w:jc w:val="left"/>
            </w:pPr>
            <w:r>
              <w:rPr>
                <w:rFonts w:ascii="仿宋_GB2312" w:hAnsi="仿宋_GB2312" w:cs="仿宋_GB2312" w:eastAsia="仿宋_GB2312"/>
              </w:rPr>
              <w:t xml:space="preserve"> 品牌</w:t>
            </w:r>
          </w:p>
        </w:tc>
        <w:tc>
          <w:tcPr>
            <w:tcW w:type="dxa" w:w="593"/>
          </w:tcPr>
          <w:p>
            <w:pPr>
              <w:pStyle w:val="null3"/>
              <w:jc w:val="left"/>
            </w:pPr>
            <w:r>
              <w:rPr>
                <w:rFonts w:ascii="仿宋_GB2312" w:hAnsi="仿宋_GB2312" w:cs="仿宋_GB2312" w:eastAsia="仿宋_GB2312"/>
              </w:rPr>
              <w:t xml:space="preserve"> 规格</w:t>
            </w:r>
          </w:p>
        </w:tc>
        <w:tc>
          <w:tcPr>
            <w:tcW w:type="dxa" w:w="593"/>
          </w:tcPr>
          <w:p>
            <w:pPr>
              <w:pStyle w:val="null3"/>
              <w:jc w:val="left"/>
            </w:pPr>
            <w:r>
              <w:rPr>
                <w:rFonts w:ascii="仿宋_GB2312" w:hAnsi="仿宋_GB2312" w:cs="仿宋_GB2312" w:eastAsia="仿宋_GB2312"/>
              </w:rPr>
              <w:t xml:space="preserve"> 交货时间</w:t>
            </w:r>
          </w:p>
        </w:tc>
        <w:tc>
          <w:tcPr>
            <w:tcW w:type="dxa" w:w="593"/>
          </w:tcPr>
          <w:p>
            <w:pPr>
              <w:pStyle w:val="null3"/>
              <w:jc w:val="left"/>
            </w:pPr>
            <w:r>
              <w:rPr>
                <w:rFonts w:ascii="仿宋_GB2312" w:hAnsi="仿宋_GB2312" w:cs="仿宋_GB2312" w:eastAsia="仿宋_GB2312"/>
              </w:rPr>
              <w:t xml:space="preserve"> 交货地点</w:t>
            </w:r>
          </w:p>
        </w:tc>
        <w:tc>
          <w:tcPr>
            <w:tcW w:type="dxa" w:w="593"/>
          </w:tcPr>
          <w:p>
            <w:pPr>
              <w:pStyle w:val="null3"/>
              <w:jc w:val="left"/>
            </w:pPr>
            <w:r>
              <w:rPr>
                <w:rFonts w:ascii="仿宋_GB2312" w:hAnsi="仿宋_GB2312" w:cs="仿宋_GB2312" w:eastAsia="仿宋_GB2312"/>
              </w:rPr>
              <w:t xml:space="preserve"> 报价说明</w:t>
            </w:r>
          </w:p>
        </w:tc>
      </w:tr>
      <w:tr>
        <w:tc>
          <w:tcPr>
            <w:tcW w:type="dxa" w:w="593"/>
          </w:tcPr>
          <w:p>
            <w:pPr>
              <w:pStyle w:val="null3"/>
              <w:jc w:val="left"/>
            </w:pPr>
            <w:r>
              <w:rPr>
                <w:rFonts w:ascii="仿宋_GB2312" w:hAnsi="仿宋_GB2312" w:cs="仿宋_GB2312" w:eastAsia="仿宋_GB2312"/>
              </w:rPr>
              <w:t xml:space="preserve"> 1</w:t>
            </w:r>
          </w:p>
        </w:tc>
        <w:tc>
          <w:tcPr>
            <w:tcW w:type="dxa" w:w="593"/>
          </w:tcPr>
          <w:p>
            <w:pPr>
              <w:pStyle w:val="null3"/>
              <w:jc w:val="left"/>
            </w:pPr>
            <w:r>
              <w:rPr>
                <w:rFonts w:ascii="仿宋_GB2312" w:hAnsi="仿宋_GB2312" w:cs="仿宋_GB2312" w:eastAsia="仿宋_GB2312"/>
              </w:rPr>
              <w:t xml:space="preserve"> 660L塑料垃圾桶</w:t>
            </w:r>
          </w:p>
        </w:tc>
        <w:tc>
          <w:tcPr>
            <w:tcW w:type="dxa" w:w="593"/>
          </w:tcPr>
          <w:p>
            <w:pPr>
              <w:pStyle w:val="null3"/>
              <w:jc w:val="left"/>
            </w:pPr>
            <w:r>
              <w:rPr>
                <w:rFonts w:ascii="仿宋_GB2312" w:hAnsi="仿宋_GB2312" w:cs="仿宋_GB2312" w:eastAsia="仿宋_GB2312"/>
              </w:rPr>
              <w:t xml:space="preserve"> 300.0000</w:t>
            </w:r>
          </w:p>
        </w:tc>
        <w:tc>
          <w:tcPr>
            <w:tcW w:type="dxa" w:w="593"/>
          </w:tcPr>
          <w:p>
            <w:pPr>
              <w:pStyle w:val="null3"/>
              <w:jc w:val="left"/>
            </w:pPr>
            <w:r>
              <w:rPr>
                <w:rFonts w:ascii="仿宋_GB2312" w:hAnsi="仿宋_GB2312" w:cs="仿宋_GB2312" w:eastAsia="仿宋_GB2312"/>
              </w:rPr>
              <w:t xml:space="preserve"> 个</w:t>
            </w:r>
          </w:p>
        </w:tc>
        <w:tc>
          <w:tcPr>
            <w:tcW w:type="dxa" w:w="593"/>
          </w:tcPr>
          <w:p>
            <w:pPr>
              <w:pStyle w:val="null3"/>
              <w:jc w:val="left"/>
            </w:pPr>
            <w:r>
              <w:rPr>
                <w:rFonts w:ascii="仿宋_GB2312" w:hAnsi="仿宋_GB2312" w:cs="仿宋_GB2312" w:eastAsia="仿宋_GB2312"/>
              </w:rPr>
              <w:t xml:space="preserve"> 330000 </w:t>
            </w:r>
            <w:r>
              <w:rPr>
                <w:rFonts w:ascii="仿宋_GB2312" w:hAnsi="仿宋_GB2312" w:cs="仿宋_GB2312" w:eastAsia="仿宋_GB2312"/>
              </w:rPr>
              <w:t xml:space="preserve"> 元</w:t>
            </w:r>
          </w:p>
        </w:tc>
        <w:tc>
          <w:tcPr>
            <w:tcW w:type="dxa" w:w="593"/>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593"/>
          </w:tcPr>
          <w:p>
            <w:pPr>
              <w:pStyle w:val="null3"/>
              <w:jc w:val="left"/>
            </w:pPr>
            <w:r>
              <w:rPr>
                <w:rFonts w:ascii="仿宋_GB2312" w:hAnsi="仿宋_GB2312" w:cs="仿宋_GB2312" w:eastAsia="仿宋_GB2312"/>
              </w:rPr>
              <w:t xml:space="preserve"> {=响应报价/数量}</w:t>
            </w:r>
          </w:p>
        </w:tc>
        <w:tc>
          <w:tcPr>
            <w:tcW w:type="dxa" w:w="593"/>
          </w:tcPr>
          <w:p>
            <w:pPr>
              <w:pStyle w:val="null3"/>
              <w:jc w:val="left"/>
            </w:pPr>
            <w:r>
              <w:rPr>
                <w:rFonts w:ascii="仿宋_GB2312" w:hAnsi="仿宋_GB2312" w:cs="仿宋_GB2312" w:eastAsia="仿宋_GB2312"/>
              </w:rPr>
              <w:t xml:space="preserve"> 总价</w:t>
            </w:r>
          </w:p>
        </w:tc>
        <w:tc>
          <w:tcPr>
            <w:tcW w:type="dxa" w:w="593"/>
          </w:tcPr>
          <w:p>
            <w:pPr>
              <w:pStyle w:val="null3"/>
              <w:jc w:val="left"/>
            </w:pPr>
          </w:p>
        </w:tc>
        <w:tc>
          <w:tcPr>
            <w:tcW w:type="dxa" w:w="593"/>
          </w:tcPr>
          <w:p>
            <w:pPr>
              <w:pStyle w:val="null3"/>
              <w:jc w:val="left"/>
            </w:pPr>
            <w:r>
              <w:rPr>
                <w:rFonts w:ascii="仿宋_GB2312" w:hAnsi="仿宋_GB2312" w:cs="仿宋_GB2312" w:eastAsia="仿宋_GB2312"/>
              </w:rPr>
              <w:t xml:space="preserve"> {供应商响应}</w:t>
            </w:r>
          </w:p>
        </w:tc>
        <w:tc>
          <w:tcPr>
            <w:tcW w:type="dxa" w:w="593"/>
          </w:tcPr>
          <w:p>
            <w:pPr>
              <w:pStyle w:val="null3"/>
              <w:jc w:val="left"/>
            </w:pPr>
          </w:p>
        </w:tc>
        <w:tc>
          <w:tcPr>
            <w:tcW w:type="dxa" w:w="593"/>
          </w:tcPr>
          <w:p/>
        </w:tc>
        <w:tc>
          <w:tcPr>
            <w:tcW w:type="dxa" w:w="593"/>
          </w:tcPr>
          <w:p/>
        </w:tc>
        <w:tc>
          <w:tcPr>
            <w:tcW w:type="dxa" w:w="593"/>
          </w:tcPr>
          <w:p>
            <w:pPr>
              <w:pStyle w:val="null3"/>
              <w:jc w:val="left"/>
            </w:pPr>
            <w:r>
              <w:rPr>
                <w:rFonts w:ascii="仿宋_GB2312" w:hAnsi="仿宋_GB2312" w:cs="仿宋_GB2312" w:eastAsia="仿宋_GB2312"/>
              </w:rPr>
              <w:t xml:space="preserve"> 投标人投标报价以人民币为单位。投标报价包括但不限于：货物的采购、运输保险、装卸、安装、质保期、售后服务、全额含税发票、验收费用、合同实施过程中应预见和不可预见费用等。</w:t>
            </w:r>
          </w:p>
        </w:tc>
      </w:tr>
      <w:tr>
        <w:tc>
          <w:tcPr>
            <w:tcW w:type="dxa" w:w="593"/>
          </w:tcPr>
          <w:p>
            <w:pPr>
              <w:pStyle w:val="null3"/>
              <w:jc w:val="left"/>
            </w:pPr>
            <w:r>
              <w:rPr>
                <w:rFonts w:ascii="仿宋_GB2312" w:hAnsi="仿宋_GB2312" w:cs="仿宋_GB2312" w:eastAsia="仿宋_GB2312"/>
              </w:rPr>
              <w:t xml:space="preserve"> 2</w:t>
            </w:r>
          </w:p>
        </w:tc>
        <w:tc>
          <w:tcPr>
            <w:tcW w:type="dxa" w:w="593"/>
          </w:tcPr>
          <w:p>
            <w:pPr>
              <w:pStyle w:val="null3"/>
              <w:jc w:val="left"/>
            </w:pPr>
            <w:r>
              <w:rPr>
                <w:rFonts w:ascii="仿宋_GB2312" w:hAnsi="仿宋_GB2312" w:cs="仿宋_GB2312" w:eastAsia="仿宋_GB2312"/>
              </w:rPr>
              <w:t xml:space="preserve"> 240L塑料垃圾桶</w:t>
            </w:r>
          </w:p>
        </w:tc>
        <w:tc>
          <w:tcPr>
            <w:tcW w:type="dxa" w:w="593"/>
          </w:tcPr>
          <w:p>
            <w:pPr>
              <w:pStyle w:val="null3"/>
              <w:jc w:val="left"/>
            </w:pPr>
            <w:r>
              <w:rPr>
                <w:rFonts w:ascii="仿宋_GB2312" w:hAnsi="仿宋_GB2312" w:cs="仿宋_GB2312" w:eastAsia="仿宋_GB2312"/>
              </w:rPr>
              <w:t xml:space="preserve"> 6000.0000</w:t>
            </w:r>
          </w:p>
        </w:tc>
        <w:tc>
          <w:tcPr>
            <w:tcW w:type="dxa" w:w="593"/>
          </w:tcPr>
          <w:p>
            <w:pPr>
              <w:pStyle w:val="null3"/>
              <w:jc w:val="left"/>
            </w:pPr>
            <w:r>
              <w:rPr>
                <w:rFonts w:ascii="仿宋_GB2312" w:hAnsi="仿宋_GB2312" w:cs="仿宋_GB2312" w:eastAsia="仿宋_GB2312"/>
              </w:rPr>
              <w:t xml:space="preserve"> 个</w:t>
            </w:r>
          </w:p>
        </w:tc>
        <w:tc>
          <w:tcPr>
            <w:tcW w:type="dxa" w:w="593"/>
          </w:tcPr>
          <w:p>
            <w:pPr>
              <w:pStyle w:val="null3"/>
              <w:jc w:val="left"/>
            </w:pPr>
            <w:r>
              <w:rPr>
                <w:rFonts w:ascii="仿宋_GB2312" w:hAnsi="仿宋_GB2312" w:cs="仿宋_GB2312" w:eastAsia="仿宋_GB2312"/>
              </w:rPr>
              <w:t xml:space="preserve"> 1860000 </w:t>
            </w:r>
            <w:r>
              <w:rPr>
                <w:rFonts w:ascii="仿宋_GB2312" w:hAnsi="仿宋_GB2312" w:cs="仿宋_GB2312" w:eastAsia="仿宋_GB2312"/>
              </w:rPr>
              <w:t xml:space="preserve"> 元</w:t>
            </w:r>
          </w:p>
        </w:tc>
        <w:tc>
          <w:tcPr>
            <w:tcW w:type="dxa" w:w="593"/>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593"/>
          </w:tcPr>
          <w:p>
            <w:pPr>
              <w:pStyle w:val="null3"/>
              <w:jc w:val="left"/>
            </w:pPr>
            <w:r>
              <w:rPr>
                <w:rFonts w:ascii="仿宋_GB2312" w:hAnsi="仿宋_GB2312" w:cs="仿宋_GB2312" w:eastAsia="仿宋_GB2312"/>
              </w:rPr>
              <w:t xml:space="preserve"> {=响应报价/数量}</w:t>
            </w:r>
          </w:p>
        </w:tc>
        <w:tc>
          <w:tcPr>
            <w:tcW w:type="dxa" w:w="593"/>
          </w:tcPr>
          <w:p>
            <w:pPr>
              <w:pStyle w:val="null3"/>
              <w:jc w:val="left"/>
            </w:pPr>
            <w:r>
              <w:rPr>
                <w:rFonts w:ascii="仿宋_GB2312" w:hAnsi="仿宋_GB2312" w:cs="仿宋_GB2312" w:eastAsia="仿宋_GB2312"/>
              </w:rPr>
              <w:t xml:space="preserve"> 总价</w:t>
            </w:r>
          </w:p>
        </w:tc>
        <w:tc>
          <w:tcPr>
            <w:tcW w:type="dxa" w:w="593"/>
          </w:tcPr>
          <w:p>
            <w:pPr>
              <w:pStyle w:val="null3"/>
              <w:jc w:val="left"/>
            </w:pPr>
          </w:p>
        </w:tc>
        <w:tc>
          <w:tcPr>
            <w:tcW w:type="dxa" w:w="593"/>
          </w:tcPr>
          <w:p>
            <w:pPr>
              <w:pStyle w:val="null3"/>
              <w:jc w:val="left"/>
            </w:pPr>
            <w:r>
              <w:rPr>
                <w:rFonts w:ascii="仿宋_GB2312" w:hAnsi="仿宋_GB2312" w:cs="仿宋_GB2312" w:eastAsia="仿宋_GB2312"/>
              </w:rPr>
              <w:t xml:space="preserve"> {供应商响应}</w:t>
            </w:r>
          </w:p>
        </w:tc>
        <w:tc>
          <w:tcPr>
            <w:tcW w:type="dxa" w:w="593"/>
          </w:tcPr>
          <w:p>
            <w:pPr>
              <w:pStyle w:val="null3"/>
              <w:jc w:val="left"/>
            </w:pPr>
          </w:p>
        </w:tc>
        <w:tc>
          <w:tcPr>
            <w:tcW w:type="dxa" w:w="593"/>
          </w:tcPr>
          <w:p/>
        </w:tc>
        <w:tc>
          <w:tcPr>
            <w:tcW w:type="dxa" w:w="593"/>
          </w:tcPr>
          <w:p/>
        </w:tc>
        <w:tc>
          <w:tcPr>
            <w:tcW w:type="dxa" w:w="593"/>
          </w:tcPr>
          <w:p>
            <w:pPr>
              <w:pStyle w:val="null3"/>
              <w:jc w:val="left"/>
            </w:pPr>
            <w:r>
              <w:rPr>
                <w:rFonts w:ascii="仿宋_GB2312" w:hAnsi="仿宋_GB2312" w:cs="仿宋_GB2312" w:eastAsia="仿宋_GB2312"/>
              </w:rPr>
              <w:t xml:space="preserve"> 投标人投标报价以人民币为单位。投标报价包括但不限于：货物的采购、运输保险、装卸、安装、质保期、售后服务、全额含税发票、验收费用、合同实施过程中应预见和不可预见费用等。</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详见附件：投标响应函</w:t>
      </w:r>
    </w:p>
    <w:p>
      <w:pPr>
        <w:pStyle w:val="null3"/>
        <w:ind w:firstLine="960"/>
        <w:jc w:val="left"/>
      </w:pPr>
      <w:r>
        <w:rPr>
          <w:rFonts w:ascii="仿宋_GB2312" w:hAnsi="仿宋_GB2312" w:cs="仿宋_GB2312" w:eastAsia="仿宋_GB2312"/>
        </w:rPr>
        <w:t>详见附件：商务应答表</w:t>
      </w:r>
    </w:p>
    <w:p>
      <w:pPr>
        <w:pStyle w:val="null3"/>
        <w:ind w:firstLine="960"/>
        <w:jc w:val="left"/>
      </w:pPr>
      <w:r>
        <w:rPr>
          <w:rFonts w:ascii="仿宋_GB2312" w:hAnsi="仿宋_GB2312" w:cs="仿宋_GB2312" w:eastAsia="仿宋_GB2312"/>
        </w:rPr>
        <w:t>详见附件：投标响应函</w:t>
      </w:r>
    </w:p>
    <w:p>
      <w:pPr>
        <w:pStyle w:val="null3"/>
        <w:ind w:firstLine="960"/>
        <w:jc w:val="left"/>
      </w:pPr>
      <w:r>
        <w:rPr>
          <w:rFonts w:ascii="仿宋_GB2312" w:hAnsi="仿宋_GB2312" w:cs="仿宋_GB2312" w:eastAsia="仿宋_GB2312"/>
        </w:rPr>
        <w:t>详见附件：封面</w:t>
      </w:r>
    </w:p>
    <w:p>
      <w:pPr>
        <w:pStyle w:val="null3"/>
        <w:ind w:firstLine="960"/>
        <w:jc w:val="left"/>
      </w:pPr>
      <w:r>
        <w:rPr>
          <w:rFonts w:ascii="仿宋_GB2312" w:hAnsi="仿宋_GB2312" w:cs="仿宋_GB2312" w:eastAsia="仿宋_GB2312"/>
        </w:rPr>
        <w:t>详见附件：中小企业声明函</w:t>
      </w:r>
    </w:p>
    <w:p>
      <w:pPr>
        <w:pStyle w:val="null3"/>
        <w:ind w:firstLine="960"/>
        <w:jc w:val="left"/>
      </w:pPr>
      <w:r>
        <w:rPr>
          <w:rFonts w:ascii="仿宋_GB2312" w:hAnsi="仿宋_GB2312" w:cs="仿宋_GB2312" w:eastAsia="仿宋_GB2312"/>
        </w:rPr>
        <w:t>详见附件：监狱企业的证明文件</w:t>
      </w:r>
    </w:p>
    <w:p>
      <w:pPr>
        <w:pStyle w:val="null3"/>
        <w:ind w:firstLine="960"/>
        <w:jc w:val="left"/>
      </w:pPr>
      <w:r>
        <w:rPr>
          <w:rFonts w:ascii="仿宋_GB2312" w:hAnsi="仿宋_GB2312" w:cs="仿宋_GB2312" w:eastAsia="仿宋_GB2312"/>
        </w:rPr>
        <w:t>详见附件：残疾人福利性单位声明函</w:t>
      </w:r>
    </w:p>
    <w:p>
      <w:pPr>
        <w:pStyle w:val="null3"/>
        <w:ind w:firstLine="960"/>
        <w:jc w:val="left"/>
      </w:pPr>
      <w:r>
        <w:rPr>
          <w:rFonts w:ascii="仿宋_GB2312" w:hAnsi="仿宋_GB2312" w:cs="仿宋_GB2312" w:eastAsia="仿宋_GB2312"/>
        </w:rPr>
        <w:t>详见附件：具有独立承担民事责任的能力证明文件</w:t>
      </w:r>
    </w:p>
    <w:p>
      <w:pPr>
        <w:pStyle w:val="null3"/>
        <w:ind w:firstLine="960"/>
        <w:jc w:val="left"/>
      </w:pPr>
      <w:r>
        <w:rPr>
          <w:rFonts w:ascii="仿宋_GB2312" w:hAnsi="仿宋_GB2312" w:cs="仿宋_GB2312" w:eastAsia="仿宋_GB2312"/>
        </w:rPr>
        <w:t>详见附件：无重大违法记录声明函</w:t>
      </w:r>
    </w:p>
    <w:p>
      <w:pPr>
        <w:pStyle w:val="null3"/>
        <w:ind w:firstLine="960"/>
        <w:jc w:val="left"/>
      </w:pPr>
      <w:r>
        <w:rPr>
          <w:rFonts w:ascii="仿宋_GB2312" w:hAnsi="仿宋_GB2312" w:cs="仿宋_GB2312" w:eastAsia="仿宋_GB2312"/>
        </w:rPr>
        <w:t>详见附件：自觉抵制政府采购领域商业贿赂行为承诺书</w:t>
      </w:r>
    </w:p>
    <w:p>
      <w:pPr>
        <w:pStyle w:val="null3"/>
        <w:ind w:firstLine="960"/>
        <w:jc w:val="left"/>
      </w:pPr>
      <w:r>
        <w:rPr>
          <w:rFonts w:ascii="仿宋_GB2312" w:hAnsi="仿宋_GB2312" w:cs="仿宋_GB2312" w:eastAsia="仿宋_GB2312"/>
        </w:rPr>
        <w:t>详见附件：具备履行合同所必需设备和专业技术能力的声明函</w:t>
      </w:r>
    </w:p>
    <w:p>
      <w:pPr>
        <w:pStyle w:val="null3"/>
        <w:ind w:firstLine="960"/>
        <w:jc w:val="left"/>
      </w:pPr>
      <w:r>
        <w:rPr>
          <w:rFonts w:ascii="仿宋_GB2312" w:hAnsi="仿宋_GB2312" w:cs="仿宋_GB2312" w:eastAsia="仿宋_GB2312"/>
        </w:rPr>
        <w:t>详见附件：法定代表人资格证明书或法定代表人授权委托书</w:t>
      </w:r>
    </w:p>
    <w:p>
      <w:pPr>
        <w:pStyle w:val="null3"/>
        <w:ind w:firstLine="960"/>
        <w:jc w:val="left"/>
      </w:pPr>
      <w:r>
        <w:rPr>
          <w:rFonts w:ascii="仿宋_GB2312" w:hAnsi="仿宋_GB2312" w:cs="仿宋_GB2312" w:eastAsia="仿宋_GB2312"/>
        </w:rPr>
        <w:t>详见附件：供应商应提交的相关证明材料</w:t>
      </w:r>
    </w:p>
    <w:p>
      <w:pPr>
        <w:pStyle w:val="null3"/>
        <w:ind w:firstLine="960"/>
        <w:jc w:val="left"/>
      </w:pPr>
      <w:r>
        <w:rPr>
          <w:rFonts w:ascii="仿宋_GB2312" w:hAnsi="仿宋_GB2312" w:cs="仿宋_GB2312" w:eastAsia="仿宋_GB2312"/>
        </w:rPr>
        <w:t>详见附件：投标保证金缴纳证明材料</w:t>
      </w:r>
    </w:p>
    <w:p>
      <w:pPr>
        <w:pStyle w:val="null3"/>
        <w:ind w:firstLine="960"/>
        <w:jc w:val="left"/>
      </w:pPr>
      <w:r>
        <w:rPr>
          <w:rFonts w:ascii="仿宋_GB2312" w:hAnsi="仿宋_GB2312" w:cs="仿宋_GB2312" w:eastAsia="仿宋_GB2312"/>
        </w:rPr>
        <w:t>详见附件：商业信誉、财务会计制度、缴纳税收和社保的承诺函</w:t>
      </w:r>
    </w:p>
    <w:p>
      <w:pPr>
        <w:pStyle w:val="null3"/>
        <w:ind w:firstLine="960"/>
        <w:jc w:val="left"/>
      </w:pPr>
      <w:r>
        <w:rPr>
          <w:rFonts w:ascii="仿宋_GB2312" w:hAnsi="仿宋_GB2312" w:cs="仿宋_GB2312" w:eastAsia="仿宋_GB2312"/>
        </w:rPr>
        <w:t>详见附件：技术参数响应表</w:t>
      </w:r>
    </w:p>
    <w:p>
      <w:pPr>
        <w:pStyle w:val="null3"/>
        <w:ind w:firstLine="960"/>
        <w:jc w:val="left"/>
      </w:pPr>
      <w:r>
        <w:rPr>
          <w:rFonts w:ascii="仿宋_GB2312" w:hAnsi="仿宋_GB2312" w:cs="仿宋_GB2312" w:eastAsia="仿宋_GB2312"/>
        </w:rPr>
        <w:t>详见附件：商务应答表</w:t>
      </w:r>
    </w:p>
    <w:p>
      <w:pPr>
        <w:pStyle w:val="null3"/>
        <w:ind w:firstLine="960"/>
        <w:jc w:val="left"/>
      </w:pPr>
      <w:r>
        <w:rPr>
          <w:rFonts w:ascii="仿宋_GB2312" w:hAnsi="仿宋_GB2312" w:cs="仿宋_GB2312" w:eastAsia="仿宋_GB2312"/>
        </w:rPr>
        <w:t>详见附件：其他材料</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详见附件：无环保类行政处罚记录声明函</w:t>
      </w:r>
    </w:p>
    <w:p>
      <w:pPr>
        <w:pStyle w:val="null3"/>
        <w:ind w:firstLine="960"/>
        <w:jc w:val="left"/>
      </w:pPr>
      <w:r>
        <w:rPr>
          <w:rFonts w:ascii="仿宋_GB2312" w:hAnsi="仿宋_GB2312" w:cs="仿宋_GB2312" w:eastAsia="仿宋_GB2312"/>
        </w:rPr>
        <w:t>详见附件：资格承诺函</w:t>
      </w:r>
    </w:p>
    <w:p>
      <w:pPr>
        <w:pStyle w:val="null3"/>
        <w:ind w:firstLine="960"/>
        <w:jc w:val="left"/>
      </w:pPr>
      <w:r>
        <w:rPr>
          <w:rFonts w:ascii="仿宋_GB2312" w:hAnsi="仿宋_GB2312" w:cs="仿宋_GB2312" w:eastAsia="仿宋_GB2312"/>
        </w:rPr>
        <w:t>详见附件：无环保类行政处罚记录声明函</w:t>
      </w:r>
    </w:p>
    <w:p>
      <w:pPr>
        <w:pStyle w:val="null3"/>
        <w:jc w:val="left"/>
        <w:outlineLvl w:val="2"/>
      </w:pPr>
      <w:r>
        <w:rPr>
          <w:rFonts w:ascii="仿宋_GB2312" w:hAnsi="仿宋_GB2312" w:cs="仿宋_GB2312" w:eastAsia="仿宋_GB2312"/>
          <w:sz w:val="28"/>
          <w:b/>
        </w:rPr>
        <w:t>投标文件格式补充说明</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0MTQwMTcxOWEwMDI2YWVhYWYyN2E0YjJiYzk5MjgifQ=="/>
  </w:docVars>
  <w:rsids>
    <w:rsidRoot w:val="53B52B8D"/>
    <w:rsid w:val="0CA57A5D"/>
    <w:rsid w:val="0F08063D"/>
    <w:rsid w:val="177F50ED"/>
    <w:rsid w:val="1B4B5C73"/>
    <w:rsid w:val="24A24B56"/>
    <w:rsid w:val="3D8763A1"/>
    <w:rsid w:val="4874505C"/>
    <w:rsid w:val="53B52B8D"/>
    <w:rsid w:val="56342D2E"/>
    <w:rsid w:val="5E337FF2"/>
    <w:rsid w:val="63BC2837"/>
    <w:rsid w:val="6B5477F9"/>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6.png" Type="http://schemas.openxmlformats.org/officeDocument/2006/relationships/image"/><Relationship Id="rId11" Target="media/image7.png" Type="http://schemas.openxmlformats.org/officeDocument/2006/relationships/image"/><Relationship Id="rId12" Target="media/image8.png" Type="http://schemas.openxmlformats.org/officeDocument/2006/relationships/image"/><Relationship Id="rId13" Target="media/image9.png" Type="http://schemas.openxmlformats.org/officeDocument/2006/relationships/image"/><Relationship Id="rId14" Target="media/image10.png" Type="http://schemas.openxmlformats.org/officeDocument/2006/relationships/image"/><Relationship Id="rId15" Target="media/image11.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fontTable.xml" Type="http://schemas.openxmlformats.org/officeDocument/2006/relationships/fontTable"/><Relationship Id="rId5" Target="media/image1.png" Type="http://schemas.openxmlformats.org/officeDocument/2006/relationships/image"/><Relationship Id="rId6" Target="media/image2.png" Type="http://schemas.openxmlformats.org/officeDocument/2006/relationships/image"/><Relationship Id="rId7" Target="media/image3.png" Type="http://schemas.openxmlformats.org/officeDocument/2006/relationships/image"/><Relationship Id="rId8" Target="media/image4.png" Type="http://schemas.openxmlformats.org/officeDocument/2006/relationships/image"/><Relationship Id="rId9" Target="media/image5.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TotalTime>1</TotalTime>
  <Pages>1</Pages>
  <Words>1</Words>
  <Characters>11</Characters>
  <DocSecurity>0</DocSecurity>
  <Lines>0</Lines>
  <Paragraphs>0</Paragraphs>
  <ScaleCrop>false</ScaleCrop>
  <LinksUpToDate>false</LinksUpToDate>
  <CharactersWithSpaces>11</CharactersWithSpaces>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terms:modified xsi:type="dcterms:W3CDTF">2024-03-28T09:24:13Z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3F60336297E545D39BA1D80408DD1F42_12</vt:lpwstr>
  </property>
</Properties>
</file>