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829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信用记录：必须为未被列入信用中国网站(www.creditchina.gov.cn)的“失信被执行人”、“重大税收违法失信主体”和中国政府采购网(www.ccgp.gov.cn) 的“政府采购严重违法失信行为记录名单”的投标人（提供承诺函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及网站截图证明材料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加盖公章）。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textWrapping"/>
      </w:r>
    </w:p>
    <w:p w14:paraId="7A8871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_GB2312" w:hAnsi="仿宋_GB2312" w:eastAsia="仿宋_GB2312" w:cs="仿宋_GB2312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无串通行为：我司与其他供应商之间不存在“第二章 供应商须知中的第7.3.4条”串通行为的情形（通过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承诺函加盖公章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）。</w:t>
      </w:r>
      <w:bookmarkStart w:id="0" w:name="_GoBack"/>
      <w:bookmarkEnd w:id="0"/>
    </w:p>
    <w:p w14:paraId="19CCF1E1">
      <w:pPr>
        <w:rPr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65614F"/>
    <w:rsid w:val="02026E1F"/>
    <w:rsid w:val="06D53145"/>
    <w:rsid w:val="13DA7422"/>
    <w:rsid w:val="14856738"/>
    <w:rsid w:val="15E62623"/>
    <w:rsid w:val="23203542"/>
    <w:rsid w:val="2A73664D"/>
    <w:rsid w:val="57C7423B"/>
    <w:rsid w:val="5A0031AA"/>
    <w:rsid w:val="69F72B94"/>
    <w:rsid w:val="7B656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rPr>
      <w:rFonts w:ascii="Calibri" w:hAnsi="Calibri" w:eastAsia="宋体" w:cs="Times New Roman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133</Characters>
  <Lines>0</Lines>
  <Paragraphs>0</Paragraphs>
  <TotalTime>2</TotalTime>
  <ScaleCrop>false</ScaleCrop>
  <LinksUpToDate>false</LinksUpToDate>
  <CharactersWithSpaces>134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2025-01-21T10:53:00Z</dcterms:created>
  <dc:creator>Administrator</dc:creator>
  <cp:lastModifiedBy>C-sj</cp:lastModifiedBy>
  <dcterms:modified xsi:type="dcterms:W3CDTF">2026-03-20T10:14:37Z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76F22E9495CF4B93907376EA3EB0B153_13</vt:lpwstr>
  </property>
  <property fmtid="{D5CDD505-2E9C-101B-9397-08002B2CF9AE}" pid="4" name="KSOTemplateDocerSaveRecord">
    <vt:lpwstr>eyJoZGlkIjoiZDYwNjg5NzJiMzNmNjljOTcxNWQxYTJjZTNjNDE0YjEiLCJ1c2VySWQiOiI3MTU5MzE5MjEifQ==</vt:lpwstr>
  </property>
</Properties>
</file>