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C16C3">
      <w:pPr>
        <w:jc w:val="center"/>
        <w:rPr>
          <w:rFonts w:ascii="仿宋" w:hAnsi="仿宋" w:eastAsia="仿宋"/>
          <w:b/>
          <w:sz w:val="32"/>
          <w:szCs w:val="18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32"/>
          <w:szCs w:val="18"/>
        </w:rPr>
        <w:t>报价明细表</w:t>
      </w:r>
    </w:p>
    <w:p w14:paraId="35965E6D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</w:rPr>
      </w:pPr>
    </w:p>
    <w:p w14:paraId="232451E0"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/>
          <w:sz w:val="24"/>
          <w:szCs w:val="24"/>
          <w:lang w:eastAsia="zh-CN"/>
        </w:rPr>
        <w:t>保亭县林业局2024年森林火灾预防和火情早期处理能力提升项目(第二批补库）</w:t>
      </w:r>
    </w:p>
    <w:tbl>
      <w:tblPr>
        <w:tblStyle w:val="6"/>
        <w:tblW w:w="9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989"/>
        <w:gridCol w:w="847"/>
        <w:gridCol w:w="1326"/>
        <w:gridCol w:w="807"/>
        <w:gridCol w:w="807"/>
        <w:gridCol w:w="993"/>
        <w:gridCol w:w="1325"/>
        <w:gridCol w:w="662"/>
      </w:tblGrid>
      <w:tr w14:paraId="59746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5" w:type="dxa"/>
            <w:shd w:val="clear" w:color="auto" w:fill="auto"/>
            <w:vAlign w:val="center"/>
          </w:tcPr>
          <w:p w14:paraId="02DF656F"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0527435"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货物名称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1C791B91"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品牌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0EC3C05A"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规格参数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20D9FB74"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单位</w:t>
            </w:r>
          </w:p>
        </w:tc>
        <w:tc>
          <w:tcPr>
            <w:tcW w:w="807" w:type="dxa"/>
            <w:shd w:val="clear" w:color="auto" w:fill="auto"/>
            <w:vAlign w:val="center"/>
          </w:tcPr>
          <w:p w14:paraId="74CC69A8"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数量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321E5C"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单价（元）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3CAAFE01"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单项合计（元）</w:t>
            </w:r>
          </w:p>
        </w:tc>
        <w:tc>
          <w:tcPr>
            <w:tcW w:w="662" w:type="dxa"/>
            <w:shd w:val="clear" w:color="auto" w:fill="auto"/>
            <w:vAlign w:val="center"/>
          </w:tcPr>
          <w:p w14:paraId="39E473E4"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 w14:paraId="4E88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5" w:type="dxa"/>
            <w:shd w:val="clear" w:color="auto" w:fill="auto"/>
            <w:vAlign w:val="center"/>
          </w:tcPr>
          <w:p w14:paraId="6768E82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4934E9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2C21503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06FCBAA3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49CAB503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7EADED9D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F1AD96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5544858B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14:paraId="66A1D22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226D2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5" w:type="dxa"/>
            <w:shd w:val="clear" w:color="auto" w:fill="auto"/>
            <w:vAlign w:val="center"/>
          </w:tcPr>
          <w:p w14:paraId="561B941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E4BE33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3B785F7A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249908B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5472D72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01F6F92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344BC7C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7323EAA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14:paraId="3DBF074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22DCE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5" w:type="dxa"/>
            <w:shd w:val="clear" w:color="auto" w:fill="auto"/>
            <w:vAlign w:val="center"/>
          </w:tcPr>
          <w:p w14:paraId="75DB517B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5F9DF81E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535ADA2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38B048A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5ED2A63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66D475D8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7FA1D3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246C2A10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14:paraId="37D88307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0EBDD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5" w:type="dxa"/>
            <w:shd w:val="clear" w:color="auto" w:fill="auto"/>
            <w:vAlign w:val="center"/>
          </w:tcPr>
          <w:p w14:paraId="32596C13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2B638B6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14:paraId="707150D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4D31DC8B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5F336722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7" w:type="dxa"/>
            <w:shd w:val="clear" w:color="auto" w:fill="auto"/>
            <w:vAlign w:val="center"/>
          </w:tcPr>
          <w:p w14:paraId="5E09D821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256E3D7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6B17308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14:paraId="601BF8B3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0AED6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2514" w:type="dxa"/>
            <w:gridSpan w:val="2"/>
            <w:shd w:val="clear" w:color="auto" w:fill="auto"/>
            <w:vAlign w:val="center"/>
          </w:tcPr>
          <w:p w14:paraId="5154EA68"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首次响应报价总额</w:t>
            </w:r>
          </w:p>
        </w:tc>
        <w:tc>
          <w:tcPr>
            <w:tcW w:w="6767" w:type="dxa"/>
            <w:gridSpan w:val="7"/>
            <w:shd w:val="clear" w:color="auto" w:fill="auto"/>
            <w:vAlign w:val="center"/>
          </w:tcPr>
          <w:p w14:paraId="0EF50C53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人民币（大写）：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元）</w:t>
            </w:r>
          </w:p>
        </w:tc>
      </w:tr>
    </w:tbl>
    <w:p w14:paraId="571BE6ED">
      <w:pPr>
        <w:widowControl/>
        <w:autoSpaceDE w:val="0"/>
        <w:autoSpaceDN w:val="0"/>
        <w:spacing w:line="360" w:lineRule="auto"/>
        <w:jc w:val="left"/>
        <w:textAlignment w:val="bottom"/>
        <w:rPr>
          <w:rFonts w:ascii="仿宋" w:hAnsi="仿宋" w:eastAsia="仿宋" w:cs="宋体"/>
          <w:b/>
          <w:bCs/>
          <w:sz w:val="22"/>
          <w:szCs w:val="22"/>
        </w:rPr>
      </w:pPr>
      <w:r>
        <w:rPr>
          <w:rFonts w:hint="eastAsia" w:ascii="仿宋" w:hAnsi="仿宋" w:eastAsia="仿宋" w:cs="宋体"/>
          <w:b/>
          <w:bCs/>
          <w:sz w:val="22"/>
          <w:szCs w:val="22"/>
        </w:rPr>
        <w:t>备注：</w:t>
      </w:r>
    </w:p>
    <w:p w14:paraId="12A21982">
      <w:pPr>
        <w:widowControl/>
        <w:autoSpaceDE w:val="0"/>
        <w:autoSpaceDN w:val="0"/>
        <w:spacing w:line="360" w:lineRule="auto"/>
        <w:jc w:val="left"/>
        <w:textAlignment w:val="bottom"/>
        <w:rPr>
          <w:rFonts w:ascii="仿宋" w:hAnsi="仿宋" w:eastAsia="仿宋" w:cs="宋体"/>
          <w:b/>
          <w:bCs/>
          <w:sz w:val="22"/>
          <w:szCs w:val="22"/>
        </w:rPr>
      </w:pPr>
      <w:r>
        <w:rPr>
          <w:rFonts w:hint="eastAsia" w:ascii="仿宋" w:hAnsi="仿宋" w:eastAsia="仿宋" w:cs="宋体"/>
          <w:b/>
          <w:bCs/>
          <w:sz w:val="22"/>
          <w:szCs w:val="22"/>
        </w:rPr>
        <w:t>1、以上表格格式行可增减。</w:t>
      </w:r>
    </w:p>
    <w:p w14:paraId="07FB5596">
      <w:pPr>
        <w:widowControl/>
        <w:autoSpaceDE w:val="0"/>
        <w:autoSpaceDN w:val="0"/>
        <w:spacing w:line="360" w:lineRule="auto"/>
        <w:jc w:val="left"/>
        <w:textAlignment w:val="bottom"/>
        <w:rPr>
          <w:rFonts w:ascii="仿宋" w:hAnsi="仿宋" w:eastAsia="仿宋" w:cs="宋体"/>
          <w:b/>
          <w:bCs/>
          <w:sz w:val="22"/>
          <w:szCs w:val="22"/>
        </w:rPr>
      </w:pPr>
      <w:r>
        <w:rPr>
          <w:rFonts w:hint="eastAsia" w:ascii="仿宋" w:hAnsi="仿宋" w:eastAsia="仿宋" w:cs="宋体"/>
          <w:b/>
          <w:bCs/>
          <w:sz w:val="22"/>
          <w:szCs w:val="22"/>
        </w:rPr>
        <w:t>2、供应商必须按“分项报价明细表”的格式及本项目采购内容，详细报出各类服务项目的价格，不得漏报，否则视为已包含在总价中不再单独另行报价，不影响有效性。</w:t>
      </w:r>
    </w:p>
    <w:p w14:paraId="1740D002">
      <w:pPr>
        <w:widowControl/>
        <w:autoSpaceDE w:val="0"/>
        <w:autoSpaceDN w:val="0"/>
        <w:spacing w:line="360" w:lineRule="auto"/>
        <w:jc w:val="left"/>
        <w:textAlignment w:val="bottom"/>
        <w:rPr>
          <w:rFonts w:ascii="仿宋" w:hAnsi="仿宋" w:eastAsia="仿宋" w:cs="宋体"/>
          <w:b/>
          <w:bCs/>
          <w:sz w:val="22"/>
          <w:szCs w:val="22"/>
        </w:rPr>
      </w:pPr>
      <w:r>
        <w:rPr>
          <w:rFonts w:hint="eastAsia" w:ascii="仿宋" w:hAnsi="仿宋" w:eastAsia="仿宋" w:cs="宋体"/>
          <w:b/>
          <w:bCs/>
          <w:sz w:val="22"/>
          <w:szCs w:val="22"/>
        </w:rPr>
        <w:t>3、所有报价均用人民币表示，其报价总额即为履行合同的固定价格。人工费、检验、培训、税金、知识产权费（若有）和保险等费用以及磋商文件规定的其他费用均应包含在报价中。</w:t>
      </w:r>
    </w:p>
    <w:p w14:paraId="57AD75A5">
      <w:pPr>
        <w:widowControl/>
        <w:autoSpaceDE w:val="0"/>
        <w:autoSpaceDN w:val="0"/>
        <w:spacing w:line="360" w:lineRule="auto"/>
        <w:jc w:val="left"/>
        <w:textAlignment w:val="bottom"/>
        <w:rPr>
          <w:rFonts w:ascii="仿宋" w:hAnsi="仿宋" w:eastAsia="仿宋" w:cs="宋体"/>
          <w:b/>
          <w:bCs/>
          <w:sz w:val="22"/>
          <w:szCs w:val="22"/>
        </w:rPr>
      </w:pPr>
      <w:r>
        <w:rPr>
          <w:rFonts w:hint="eastAsia" w:ascii="仿宋" w:hAnsi="仿宋" w:eastAsia="仿宋" w:cs="宋体"/>
          <w:b/>
          <w:bCs/>
          <w:sz w:val="22"/>
          <w:szCs w:val="22"/>
        </w:rPr>
        <w:t>4、“分项报价明细表”各分项报价合计应当与“报价一览表”首次响应报价总额相等。</w:t>
      </w:r>
    </w:p>
    <w:p w14:paraId="0761856C">
      <w:pPr>
        <w:spacing w:line="400" w:lineRule="exact"/>
        <w:rPr>
          <w:rFonts w:ascii="仿宋" w:hAnsi="仿宋" w:eastAsia="仿宋" w:cs="仿宋"/>
          <w:b/>
          <w:sz w:val="24"/>
          <w:szCs w:val="24"/>
        </w:rPr>
      </w:pPr>
    </w:p>
    <w:p w14:paraId="30D033B6">
      <w:pPr>
        <w:pStyle w:val="5"/>
        <w:tabs>
          <w:tab w:val="left" w:pos="5580"/>
        </w:tabs>
        <w:spacing w:line="400" w:lineRule="exact"/>
        <w:rPr>
          <w:rFonts w:ascii="仿宋" w:hAnsi="仿宋" w:eastAsia="仿宋"/>
          <w:sz w:val="24"/>
          <w:szCs w:val="24"/>
        </w:rPr>
      </w:pPr>
    </w:p>
    <w:p w14:paraId="0D40CA82">
      <w:pPr>
        <w:pStyle w:val="5"/>
        <w:tabs>
          <w:tab w:val="left" w:pos="5580"/>
        </w:tabs>
        <w:spacing w:line="400" w:lineRule="exact"/>
        <w:rPr>
          <w:rFonts w:ascii="仿宋" w:hAnsi="仿宋" w:eastAsia="仿宋"/>
          <w:sz w:val="24"/>
          <w:szCs w:val="24"/>
        </w:rPr>
      </w:pPr>
    </w:p>
    <w:p w14:paraId="306A4DC2">
      <w:pPr>
        <w:pStyle w:val="5"/>
        <w:tabs>
          <w:tab w:val="left" w:pos="5580"/>
        </w:tabs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供应商名称（盖章）：</w:t>
      </w:r>
      <w:r>
        <w:rPr>
          <w:rFonts w:ascii="仿宋" w:hAnsi="仿宋" w:eastAsia="仿宋"/>
          <w:sz w:val="24"/>
          <w:szCs w:val="24"/>
          <w:u w:val="single"/>
        </w:rPr>
        <w:tab/>
      </w:r>
    </w:p>
    <w:p w14:paraId="5BCCEEE4">
      <w:pPr>
        <w:pStyle w:val="5"/>
        <w:tabs>
          <w:tab w:val="left" w:pos="5580"/>
        </w:tabs>
        <w:spacing w:line="400" w:lineRule="exact"/>
        <w:rPr>
          <w:rFonts w:ascii="仿宋" w:hAnsi="仿宋" w:eastAsia="仿宋"/>
          <w:sz w:val="24"/>
          <w:szCs w:val="24"/>
          <w:u w:val="single"/>
        </w:rPr>
      </w:pPr>
      <w:r>
        <w:rPr>
          <w:rFonts w:hint="eastAsia" w:ascii="仿宋" w:hAnsi="仿宋" w:eastAsia="仿宋"/>
          <w:sz w:val="24"/>
          <w:szCs w:val="24"/>
        </w:rPr>
        <w:t>供应商法定代表人或被授权代表(签字):</w:t>
      </w:r>
      <w:r>
        <w:rPr>
          <w:rFonts w:ascii="仿宋" w:hAnsi="仿宋" w:eastAsia="仿宋"/>
          <w:sz w:val="24"/>
          <w:szCs w:val="24"/>
          <w:u w:val="single"/>
        </w:rPr>
        <w:tab/>
      </w:r>
    </w:p>
    <w:p w14:paraId="7E37903E">
      <w:pPr>
        <w:pStyle w:val="5"/>
        <w:tabs>
          <w:tab w:val="left" w:pos="5580"/>
        </w:tabs>
        <w:spacing w:line="40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日  期：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/>
          <w:sz w:val="24"/>
          <w:szCs w:val="24"/>
        </w:rPr>
        <w:t>日</w:t>
      </w:r>
    </w:p>
    <w:p w14:paraId="3EF2CB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32210"/>
    <w:rsid w:val="6853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next w:val="4"/>
    <w:qFormat/>
    <w:uiPriority w:val="0"/>
    <w:pPr>
      <w:spacing w:after="120"/>
      <w:ind w:left="420" w:leftChars="200" w:firstLine="420" w:firstLineChars="200"/>
    </w:pPr>
    <w:rPr>
      <w:rFonts w:ascii="Arial" w:hAnsi="Arial"/>
      <w:sz w:val="24"/>
    </w:rPr>
  </w:style>
  <w:style w:type="paragraph" w:customStyle="1" w:styleId="3">
    <w:name w:val="Body Text Indent1"/>
    <w:basedOn w:val="1"/>
    <w:qFormat/>
    <w:uiPriority w:val="0"/>
    <w:pPr>
      <w:spacing w:after="120"/>
      <w:ind w:left="420" w:leftChars="200"/>
    </w:pPr>
    <w:rPr>
      <w:kern w:val="0"/>
      <w:szCs w:val="20"/>
    </w:rPr>
  </w:style>
  <w:style w:type="paragraph" w:styleId="4">
    <w:name w:val="Body Text"/>
    <w:basedOn w:val="1"/>
    <w:next w:val="1"/>
    <w:qFormat/>
    <w:uiPriority w:val="0"/>
    <w:pPr>
      <w:widowControl/>
      <w:spacing w:after="120"/>
      <w:jc w:val="left"/>
    </w:pPr>
    <w:rPr>
      <w:rFonts w:ascii="Calibri" w:hAnsi="Calibri" w:cs="黑体"/>
      <w:kern w:val="2"/>
      <w:sz w:val="21"/>
      <w:szCs w:val="22"/>
    </w:rPr>
  </w:style>
  <w:style w:type="paragraph" w:styleId="5">
    <w:name w:val="Plain Text"/>
    <w:basedOn w:val="1"/>
    <w:qFormat/>
    <w:uiPriority w:val="0"/>
    <w:rPr>
      <w:rFonts w:hAnsi="Courier New"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2025-06-09T07:52:00Z</dcterms:created>
  <dc:creator>江湖人称小李吖</dc:creator>
  <cp:lastModifiedBy>江湖人称小李吖</cp:lastModifiedBy>
  <dcterms:modified xsi:type="dcterms:W3CDTF">2025-06-09T09:12:48Z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31C832759FA34560BFD90B76548B56CD_11</vt:lpwstr>
  </property>
  <property fmtid="{D5CDD505-2E9C-101B-9397-08002B2CF9AE}" pid="4" name="KSOTemplateDocerSaveRecord">
    <vt:lpwstr>eyJoZGlkIjoiMGI1NDAxZTc3YmE3NTNkNjNkNzA5NjZjYmFjZmZhN2MiLCJ1c2VySWQiOiIzNjM3MTMxMjYifQ==</vt:lpwstr>
  </property>
</Properties>
</file>