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南林乡东方村委会南通村、庆训村人居环境整治项目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[ZHGCHN]20250600001[CS]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保亭黎族苗族自治县南林乡政府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致合工程项目管理有限公司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保亭黎族苗族自治县南林乡政府</w:t>
      </w:r>
      <w:r>
        <w:rPr>
          <w:rFonts w:ascii="仿宋_GB2312" w:hAnsi="仿宋_GB2312" w:cs="仿宋_GB2312" w:eastAsia="仿宋_GB2312"/>
        </w:rPr>
        <w:t xml:space="preserve"> 的委托， </w:t>
      </w:r>
      <w:r>
        <w:rPr>
          <w:rFonts w:ascii="仿宋_GB2312" w:hAnsi="仿宋_GB2312" w:cs="仿宋_GB2312" w:eastAsia="仿宋_GB2312"/>
        </w:rPr>
        <w:t>致合工程项目管理有限公司</w:t>
      </w:r>
      <w:r>
        <w:rPr>
          <w:rFonts w:ascii="仿宋_GB2312" w:hAnsi="仿宋_GB2312" w:cs="仿宋_GB2312" w:eastAsia="仿宋_GB2312"/>
        </w:rPr>
        <w:t xml:space="preserve"> 对 </w:t>
      </w:r>
      <w:r>
        <w:rPr>
          <w:rFonts w:ascii="仿宋_GB2312" w:hAnsi="仿宋_GB2312" w:cs="仿宋_GB2312" w:eastAsia="仿宋_GB2312"/>
        </w:rPr>
        <w:t>南林乡东方村委会南通村、庆训村人居环境整治项目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[ZHGCHN]20250600001[CS]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南林乡东方村委会南通村、庆训村人居环境整治项目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2,502,640.91元</w:t>
      </w:r>
      <w:r>
        <w:rPr>
          <w:rFonts w:ascii="仿宋_GB2312" w:hAnsi="仿宋_GB2312" w:cs="仿宋_GB2312" w:eastAsia="仿宋_GB2312"/>
        </w:rPr>
        <w:t>贰佰伍拾万零贰仟陆佰肆拾元零玖角壹分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120日历天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具备有效的安全生产许可证，具备建设行政主管部门核发的市政公用工程施工总承包叁级（含）以上资质或根据《住房和城乡建设部关于印发建设工程企业资质管理制度改革方案的通知》（【建市〔2020〕94 号】）换发新证的市政公用工程施工总承包乙级（含）以上资质，并在人员、设备、资金等方面具有相应的施工能力，其中，供应商拟派项目经理须具备市政公用工程专业贰级或以上注册建造师执业资格，且未担任其他在施建设工程项目的项目经理,并提供2025年1月至今一个月在本单位缴纳社保；(提供供应商相关资质证书及项目经理未担任其他在施建设工程项目承诺函(格式自拟)、社保证明材料复印件加盖公章)；：供应商须具备有效的安全生产许可证，具备建设行政主管部门核发的市政公用工程施工总承包叁级（含）以上资质或根据《住房和城乡建设部关于印发建设工程企业资质管理制度改革方案的通知》（【建市〔2020〕94 号】）换发新证的市政公用工程施工总承包乙级（含）以上资质，并在人员、设备、资金等方面具有相应的施工能力，其中，供应商拟派项目经理须具备市政公用工程专业贰级或以上注册建造师执业资格，且未担任其他在施建设工程项目的项目经理,并提供2025年1月至今一个月在本单位缴纳社保；(提供供应商相关资质证书及项目经理未担任其他在施建设工程项目承诺函(格式自拟)、社保证明材料复印件加盖公章)；</w:t>
      </w:r>
    </w:p>
    <w:p>
      <w:pPr>
        <w:pStyle w:val="null3"/>
        <w:jc w:val="left"/>
      </w:pPr>
      <w:r>
        <w:rPr>
          <w:rFonts w:ascii="仿宋_GB2312" w:hAnsi="仿宋_GB2312" w:cs="仿宋_GB2312" w:eastAsia="仿宋_GB2312"/>
        </w:rPr>
        <w:t>2、投标人必须为未被列入信用中国网站(www.creditchina.gov.cn )的“失信被执行人” （信用中国或中国执行信息公开网查询）、“重大税收违法失信主体”、“政府采购严重违法失信行为记录名单”和中国政府采购网(www.ccgp.gov.cn )的“政府采购严重违法失信行为记录名单”的投标人（提供承诺函加盖公章，格式自拟）；：投标人必须为未被列入信用中国网站(www.creditchina.gov.cn )的“失信被执行人” （信用中国或中国执行信息公开网查询）、“重大税收违法失信主体”、“政府采购严重违法失信行为记录名单”和中国政府采购网(www.ccgp.gov.cn )的“政府采购严重违法失信行为记录名单”的投标人（提供承诺函加盖公章，格式自拟）；</w:t>
      </w:r>
    </w:p>
    <w:p>
      <w:pPr>
        <w:pStyle w:val="null3"/>
        <w:jc w:val="left"/>
      </w:pPr>
      <w:r>
        <w:rPr>
          <w:rFonts w:ascii="仿宋_GB2312" w:hAnsi="仿宋_GB2312" w:cs="仿宋_GB2312" w:eastAsia="仿宋_GB2312"/>
        </w:rPr>
        <w:t>3、建筑业企业参与投标前，应当根据《海南省建筑企业诚信档案手册管理办法》的规定，通过省住房和城乡建设厅网站（http://zjt.hainan.gov.cn/）登录海南省房屋建筑工程全过程监管信息平台填报项目名称、项目地址、派驻的项目班子人员信息，打印生成带有项目班子关键岗位人员信息的诚信档案手册；：建筑业企业参与投标前，应当根据《海南省建筑企业诚信档案手册管理办法》的规定，通过省住房和城乡建设厅网站（http://zjt.hainan.gov.cn/）登录海南省房屋建筑工程全过程监管信息平台填报项目名称、项目地址、派驻的项目班子人员信息，打印生成带有项目班子关键岗位人员信息的诚信档案手册；</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发布媒体：海南省政府采购网上发布，有关本项目文件的补遗、澄清及变更信息以上述网站公告与下载为准，文件与更正公告的内容相互矛盾时，以最后发出的更正公告内容为准。2、有关本项目采购文件的补遗、澄清及变更信息以上述网站公告与下载为准，采购代理机构不再另行通知，采购文件与更正公告的内容相互矛盾时，以最后发出的更正公告内容为准。3、供应商须在海南政府采购网(https://ccgphainan.gov.cn/maincms-web/)中的海南省政府采购智慧云平台进行注册并完善信息，然后下载参与投标项目电子招标文件（数据包）及其他文件。4、注意事项：电子标采用全程电子化操作，供应商应详细阅读海南政府采购网的通知《海南省财政厅关于进一步推进政府采购全流程电子化的通知》，供应商使用交易系统遇到问题可致电技术支持：4001691288。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保亭黎族苗族自治县南林乡政府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海南省保亭黎族苗族自治县南林乡人民政府</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13519839188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致合工程项目管理有限公司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海口市龙华区海垦街道贤濂路爱尚海蓝1单元1306</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17784651564</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采购包1：2,502,640.91元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自响应文件开启之日起 60 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代理服务费收费标准：依据《关于印发招标代理服务收费管理暂行办法的通知》(琼价费管[2011]225号)标准，代理服务费：17444.23元。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1、磋商响应报价文件应由注册在本单位的一级或二级造价工程师使用本单位实名的计 价软件编制并加盖执业专用章。委托工程造价咨询企业编制的，应在投标文件中提供 加盖双方单位公章的委托书，并在已标价工程量清单上加盖负责编制的工程造价咨询 企业公章以及负责审核的一级注册造价师执业印章。（注：编制人和审核人应在签署 页签字盖章，清单内编制人（造价人员）及复核人（造价工程师）也应签字盖章） 2、工程造价咨询机构在同一采购项目中，只可以接受采购人或一个供应商的委托并编制 招标控制价或磋商响应报价，不得为同一磋商项目的两个或者两个以上供应商编制磋 商响应报价，亦不得既为采购人编制招标控制价同时又为供应商编制响应报价，否则 其编制的招标控制价和响应报价无效并视为存在相互串通磋商行为。 3、签字和（或）盖章要求： 3.1 电子标盖章要求：使用 CA 锁在投标文件制作工具中逐页加盖单位公章。 3.2 电子标签字以下四种形式之一均有效： （1）投标文件制作工具中加盖签名 章或签字章； （2）投标文件制作工具中使用“手写签名”签字； （3）投标文件打印 为文本签字后扫描上传； （4）投标文件打印为文本盖签名章或签字章后扫描上传。 3.3 电子系统中所涉及签章均可以是加盖单位公章。 4、由委托代理人签字的，投标文件应附有法定代表人授权书。本项目不接受供应商成功加密后的电子备用响应文件，以供应商成功加密后递交至海南省政府采购智慧云平台的电子响应文件为准，因投标人自身原因导致无法解密或解密失败的，自行承担不利后果。 5、磋商小组信息：磋商小组共 3 人，其中采购人代表 1 人，专家 2 人。 2.本项目采用全流程电子化开评标，无需提供纸质版响应文件（成交单位须在成交后提供纸质响应文件一正二副共3份响应文件至代理机构处） 6、本项目采用的是竞争性磋商采购方式，其中磋商及最终报价程序均采用在线方式，供应商如遇技术问题自行联系海南省政府采购智慧云平台客服。热线一：4001691288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联系人：林健</w:t>
      </w:r>
    </w:p>
    <w:p>
      <w:pPr>
        <w:pStyle w:val="null3"/>
        <w:jc w:val="left"/>
      </w:pPr>
      <w:r>
        <w:rPr>
          <w:rFonts w:ascii="仿宋_GB2312" w:hAnsi="仿宋_GB2312" w:cs="仿宋_GB2312" w:eastAsia="仿宋_GB2312"/>
        </w:rPr>
        <w:t>联系电话：17784651564</w:t>
      </w:r>
    </w:p>
    <w:p>
      <w:pPr>
        <w:pStyle w:val="null3"/>
        <w:jc w:val="left"/>
      </w:pPr>
      <w:r>
        <w:rPr>
          <w:rFonts w:ascii="仿宋_GB2312" w:hAnsi="仿宋_GB2312" w:cs="仿宋_GB2312" w:eastAsia="仿宋_GB2312"/>
        </w:rPr>
        <w:t>地址：海口市龙华区海垦街道贤濂路爱尚海蓝1单元1306</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1、项目名称:</w:t>
      </w:r>
      <w:r>
        <w:rPr>
          <w:rFonts w:ascii="仿宋_GB2312" w:hAnsi="仿宋_GB2312" w:cs="仿宋_GB2312" w:eastAsia="仿宋_GB2312"/>
        </w:rPr>
        <w:t>南林乡东方村委会南通村、庆训村人居环境整治项目</w:t>
      </w:r>
      <w:r>
        <w:br/>
      </w:r>
      <w:r>
        <w:rPr>
          <w:rFonts w:ascii="仿宋_GB2312" w:hAnsi="仿宋_GB2312" w:cs="仿宋_GB2312" w:eastAsia="仿宋_GB2312"/>
        </w:rPr>
        <w:t xml:space="preserve"> </w:t>
      </w:r>
      <w:r>
        <w:rPr>
          <w:rFonts w:ascii="仿宋_GB2312" w:hAnsi="仿宋_GB2312" w:cs="仿宋_GB2312" w:eastAsia="仿宋_GB2312"/>
        </w:rPr>
        <w:t>2、建设单位:保亭黎族苗族自治县南林乡人民政府</w:t>
      </w:r>
      <w:r>
        <w:br/>
      </w:r>
      <w:r>
        <w:rPr>
          <w:rFonts w:ascii="仿宋_GB2312" w:hAnsi="仿宋_GB2312" w:cs="仿宋_GB2312" w:eastAsia="仿宋_GB2312"/>
        </w:rPr>
        <w:t xml:space="preserve"> </w:t>
      </w:r>
      <w:r>
        <w:rPr>
          <w:rFonts w:ascii="仿宋_GB2312" w:hAnsi="仿宋_GB2312" w:cs="仿宋_GB2312" w:eastAsia="仿宋_GB2312"/>
        </w:rPr>
        <w:t>3、建设地点:</w:t>
      </w:r>
      <w:r>
        <w:rPr>
          <w:rFonts w:ascii="仿宋_GB2312" w:hAnsi="仿宋_GB2312" w:cs="仿宋_GB2312" w:eastAsia="仿宋_GB2312"/>
        </w:rPr>
        <w:t>南林乡东方村委会南通村、庆训村</w:t>
      </w:r>
      <w:r>
        <w:br/>
      </w:r>
      <w:r>
        <w:rPr>
          <w:rFonts w:ascii="仿宋_GB2312" w:hAnsi="仿宋_GB2312" w:cs="仿宋_GB2312" w:eastAsia="仿宋_GB2312"/>
        </w:rPr>
        <w:t xml:space="preserve"> </w:t>
      </w:r>
      <w:r>
        <w:rPr>
          <w:rFonts w:ascii="仿宋_GB2312" w:hAnsi="仿宋_GB2312" w:cs="仿宋_GB2312" w:eastAsia="仿宋_GB2312"/>
        </w:rPr>
        <w:t>4、建设内容：地</w:t>
      </w:r>
      <w:r>
        <w:rPr>
          <w:rFonts w:ascii="仿宋_GB2312" w:hAnsi="仿宋_GB2312" w:cs="仿宋_GB2312" w:eastAsia="仿宋_GB2312"/>
        </w:rPr>
        <w:t>南林乡东方村委会南通村、庆训村人居环境整治项目，本工程主要内容：新建挡土墙、场地硬化、场地铺砖、场地清理等。具体内容工程量及规格做法详见施工图。</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2,502,640.91</w:t>
      </w:r>
    </w:p>
    <w:p>
      <w:pPr>
        <w:pStyle w:val="null3"/>
        <w:jc w:val="left"/>
      </w:pPr>
      <w:r>
        <w:rPr>
          <w:rFonts w:ascii="仿宋_GB2312" w:hAnsi="仿宋_GB2312" w:cs="仿宋_GB2312" w:eastAsia="仿宋_GB2312"/>
        </w:rPr>
        <w:t>采购包最高限价（元）: 2,502,640.91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B99000000-其他建筑工程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2,502,640.91</w:t>
            </w:r>
          </w:p>
        </w:tc>
        <w:tc>
          <w:tcPr>
            <w:tcW w:type="dxa" w:w="831"/>
          </w:tcPr>
          <w:p>
            <w:pPr>
              <w:pStyle w:val="null3"/>
              <w:jc w:val="left"/>
            </w:pPr>
            <w:r>
              <w:rPr>
                <w:rFonts w:ascii="仿宋_GB2312" w:hAnsi="仿宋_GB2312" w:cs="仿宋_GB2312" w:eastAsia="仿宋_GB2312"/>
              </w:rPr>
              <w:t>处</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B99000000-其他建筑工程</w:t>
            </w:r>
          </w:p>
        </w:tc>
        <w:tc>
          <w:tcPr>
            <w:tcW w:type="dxa" w:w="554"/>
          </w:tcPr>
          <w:p>
            <w:pPr>
              <w:pStyle w:val="null3"/>
              <w:jc w:val="left"/>
            </w:pPr>
            <w:r>
              <w:rPr>
                <w:rFonts w:ascii="仿宋_GB2312" w:hAnsi="仿宋_GB2312" w:cs="仿宋_GB2312" w:eastAsia="仿宋_GB2312"/>
              </w:rPr>
              <w:t>处</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2,502,640.91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标的名称：B99000000-其他建筑工程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施工图及工程量清单包含的全部内容（具体工程内容详见施工图纸及工程量清单）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1、招标控制价（最高限价）：2,502,640.91元</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2、工期:</w:t>
            </w:r>
            <w:r>
              <w:rPr>
                <w:rFonts w:ascii="仿宋_GB2312" w:hAnsi="仿宋_GB2312" w:cs="仿宋_GB2312" w:eastAsia="仿宋_GB2312"/>
                <w:sz w:val="21"/>
              </w:rPr>
              <w:t>120日历天</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3、质量要求：符合国家和地区现行有关施工验收规范的标准合格</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4、采购范围：工程施工总承包（具体工程内容详见施工图纸及工程量清单）</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5、项目实施地点：</w:t>
            </w:r>
            <w:r>
              <w:rPr>
                <w:rFonts w:ascii="仿宋_GB2312" w:hAnsi="仿宋_GB2312" w:cs="仿宋_GB2312" w:eastAsia="仿宋_GB2312"/>
              </w:rPr>
              <w:t>南林乡东方村委会南通村、庆训村</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付款方式、时间及条件：1.本合同生效后7日内，乙方应当进场施工。乙方正式进场施工后的7日内，向甲方开具正规、等额有效发票。甲方收到发票后的7日内，向乙方支付合同价的30%作为工程预付款。2.乙方按合同工程计量完成进度的65%后，向甲方提出付款申请并开具正规、等额有效发票。甲方收到发票后的7日内，向乙方支付至合同价的60%(含30%预付款)。3.乙方按合同工程计量完成进度的85%后，向甲方提出付款申请并开具正规、等额有效发票。甲方在收到发票后的7日内，向乙方支付至合同价的80%(含60%进度款)。4.乙方在完成全部工程量后，向甲方提出验收申请。经验收合格，由甲方聘请第三方结算审核并出具结算审核报告后，第三方的结算审定金额作为工程的结算价款(如需报送审计部门审计的，以审计部门审定金额作为工程的结算价款)。乙方预存合同金额价款的3%作为质保金，并向甲方开具正规、等额有效发票，甲方收到发票的30日内向乙方支付至结算价款的100%，自工程竣工验收合格之日起1年缺陷责任期内，乙方认真履行修复义务，缺陷责任期满后，乙方向甲方申请验收，返还质保金，甲方接到乙方申请后，组织相关单位进行验收，于14日内会同乙方按照合同约定核实乙方是否履行缺陷责任，如无异议，甲方于核实后14日内将质保金无息返还给乙方。</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备有效的安全生产许可证，具备建设行政主管部门核发的市政公用工程施工总承包叁级（含）以上资质或根据《住房和城乡建设部关于印发建设工程企业资质管理制度改革方案的通知》（【建市〔2020〕94 号】）换发新证的市政公用工程施工总承包乙级（含）以上资质，并在人员、设备、资金等方面具有相应的施工能力，其中，供应商拟派项目经理须具备市政公用工程专业贰级或以上注册建造师执业资格，且未担任其他在施建设工程项目的项目经理,并提供2025年1月至今一个月在本单位缴纳社保；(提供供应商相关资质证书及项目经理未担任其他在施建设工程项目承诺函(格式自拟)、社保证明材料复印件加盖公章)；</w:t>
            </w:r>
          </w:p>
        </w:tc>
        <w:tc>
          <w:tcPr>
            <w:tcW w:type="dxa" w:w="3322"/>
          </w:tcPr>
          <w:p>
            <w:pPr>
              <w:pStyle w:val="null3"/>
              <w:jc w:val="left"/>
            </w:pPr>
            <w:r>
              <w:rPr>
                <w:rFonts w:ascii="仿宋_GB2312" w:hAnsi="仿宋_GB2312" w:cs="仿宋_GB2312" w:eastAsia="仿宋_GB2312"/>
              </w:rPr>
              <w:t>供应商须具备有效的安全生产许可证，具备建设行政主管部门核发的市政公用工程施工总承包叁级（含）以上资质或根据《住房和城乡建设部关于印发建设工程企业资质管理制度改革方案的通知》（【建市〔2020〕94 号】）换发新证的市政公用工程施工总承包乙级（含）以上资质，并在人员、设备、资金等方面具有相应的施工能力，其中，供应商拟派项目经理须具备市政公用工程专业贰级或以上注册建造师执业资格，且未担任其他在施建设工程项目的项目经理,并提供2025年1月至今一个月在本单位缴纳社保；(提供供应商相关资质证书及项目经理未担任其他在施建设工程项目承诺函(格式自拟)、社保证明材料复印件加盖公章)；</w:t>
            </w:r>
          </w:p>
        </w:tc>
        <w:tc>
          <w:tcPr>
            <w:tcW w:type="dxa" w:w="1661"/>
          </w:tcPr>
          <w:p>
            <w:pPr>
              <w:pStyle w:val="null3"/>
              <w:jc w:val="left"/>
            </w:pPr>
            <w:r>
              <w:rPr>
                <w:rFonts w:ascii="仿宋_GB2312" w:hAnsi="仿宋_GB2312" w:cs="仿宋_GB2312" w:eastAsia="仿宋_GB2312"/>
              </w:rPr>
              <w:t>项目管理人员情况表 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投标人必须为未被列入信用中国网站(www.creditchina.gov.cn )的“失信被执行人” （信用中国或中国执行信息公开网查询）、“重大税收违法失信主体”、“政府采购严重违法失信行为记录名单”和中国政府采购网(www.ccgp.gov.cn )的“政府采购严重违法失信行为记录名单”的投标人（提供承诺函加盖公章，格式自拟）；</w:t>
            </w:r>
          </w:p>
        </w:tc>
        <w:tc>
          <w:tcPr>
            <w:tcW w:type="dxa" w:w="3322"/>
          </w:tcPr>
          <w:p>
            <w:pPr>
              <w:pStyle w:val="null3"/>
              <w:jc w:val="left"/>
            </w:pPr>
            <w:r>
              <w:rPr>
                <w:rFonts w:ascii="仿宋_GB2312" w:hAnsi="仿宋_GB2312" w:cs="仿宋_GB2312" w:eastAsia="仿宋_GB2312"/>
              </w:rPr>
              <w:t>投标人必须为未被列入信用中国网站(www.creditchina.gov.cn )的“失信被执行人” （信用中国或中国执行信息公开网查询）、“重大税收违法失信主体”、“政府采购严重违法失信行为记录名单”和中国政府采购网(www.ccgp.gov.cn )的“政府采购严重违法失信行为记录名单”的投标人（提供承诺函加盖公章，格式自拟）；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建筑业企业参与投标前，应当根据《海南省建筑企业诚信档案手册管理办法》的规定，通过省住房和城乡建设厅网站（http://zjt.hainan.gov.cn/）登录海南省房屋建筑工程全过程监管信息平台填报项目名称、项目地址、派驻的项目班子人员信息，打印生成带有项目班子关键岗位人员信息的诚信档案手册；</w:t>
            </w:r>
          </w:p>
        </w:tc>
        <w:tc>
          <w:tcPr>
            <w:tcW w:type="dxa" w:w="3322"/>
          </w:tcPr>
          <w:p>
            <w:pPr>
              <w:pStyle w:val="null3"/>
              <w:jc w:val="left"/>
            </w:pPr>
            <w:r>
              <w:rPr>
                <w:rFonts w:ascii="仿宋_GB2312" w:hAnsi="仿宋_GB2312" w:cs="仿宋_GB2312" w:eastAsia="仿宋_GB2312"/>
              </w:rPr>
              <w:t>建筑业企业参与投标前，应当根据《海南省建筑企业诚信档案手册管理办法》的规定，通过省住房和城乡建设厅网站（http://zjt.hainan.gov.cn/）登录海南省房屋建筑工程全过程监管信息平台填报项目名称、项目地址、派驻的项目班子人员信息，打印生成带有项目班子关键岗位人员信息的诚信档案手册；</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供应商应提交的相关证明材料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项目管理人员情况表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项目管理人员情况表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项目管理人员情况表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项目管理人员情况表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根据响应单位制定的施工方案与技术措施进行评审，包含但不限于施工现场管理组织机构、施工总体部署和规划、施工程序和施工方法、安全文明施工目标、保证措施等内容。 1.供应商提供上述内容的，每项得1分，满分5分，未提供不得分。 2.根据供应商提供的施工方案与技术措施内容的合理及科学性进行综合评审： A.施工方案与技术措施科学合理，适用性强，思路清晰，内容全面，能够根据实际情况制订，满足采购人的需要，考虑问题周全，实施过程务实，各项指标均能完成的，得7分； B.施工方案与技术措施较为科学合理，能满足采购需求，操作性可行的，得5分； C.施工方案与技术措施基本能够满足采购需要，操作性一般的，得3分； D.施工方案与技术措施不合理的，得1分； E.不提供不得分。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根据响应单位制定的质量管理体系与措施方案进行评审，评审内容包含但不限于指挥系统、质量监控系统、质量过程管理、联络协调系统、保障措施等描述内容。 1.供应商提供上述内容的，每项得1分，满分5分，未提供不得分。 2.根据供应商提供的质量管理体系与措施内容的合理及科学性进行综合评审： A.质量管理体系与措施科学合理，适用性强，思路清晰，内容全面，能够根据实际情况制订，满足采购人的需要，考虑问题周全，实施过程务实，各项指标均能完成的，得7分； B.质量管理体系与措施较为科学合理，能满足采购需求，操作性可行的，得5分 C.质量管理体系与措施基本能够满足采购需要，操作性一般的，得3分； D.质量管理体系与措施不合理的，得1分； E.不提供不得分。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根据响应单位制定的安全管理体系与措施方案进行评审，评审内容包含但不限于安全管理方针、安全管理组织机构、施工安全管理目标、安全监测与检查措施、施工安全管理制度等内容。 1.供应商提供上述内容的，每项得1分，满分5分，未提供不得分。 2.根据供应商提供的安全管理体系与措施内容的合理及科学性进行综合评审： A.安全管理体系与措施科学合理，适用性强，思路清晰，内容全面，能够根据实际情况制订，满足采购人的需要，考虑问题周全，实施过程务实，各项指标均能完成的，得7分； B.安全管理体系与措施较为科学合理，能满足采购需求的，可操作性可行的，得5分； C.安全管理体系与措施基本能够满足采购需要，操作性一般的，得3分； D.安全管理体系与措施不合理的，得1分； E.不提供不得分。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响应单位制定的环境保护体系与措施方案进行评审，评审内容包含但不限于环保风险评估与管理、施工环境保护管理目标、环保管理制度和流程、施工环境保护组织机构及保证体系、施工环境保护岗位职责划分等内容进行评审。 1.供应商提供上述内容的，每项得1分，满分5分，未提供不得分。 2.根据供应商提供的环保管理体系与措施内容的合理及科学性进行综合评审： A.环保管理体系与措施科学合理，适用性强，思路清晰，内容全面，能够根据实际情况制订，满足采购人的需要，考虑问题周全，实施过程务实，各项指标均能完成的，得7分； B.环保管理体系与措施较为科学合理，能满足采购需求，操作性可行的，得5分； C.环保管理体系与措施基本能够满足采购需要，操作性一般的，得3分； D.环保管理体系与措施不合理的，得1分； E.不提供不得分。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根据响应单位制定的工程进度计划与措施进行评审，评审内容包含但不限于工程进度计划、进度监控与控制、指标安排、沟通协调、保障措施等内容。 1.供应商提供上述内容的，每项得1分，满分5分，未提供不得分。 2.根据供应商提供的工程进度计划与措施内容的合理及科学性进行综合评审： A.工程进度计划与措施科学合理，适用性强，思路清晰，内容全面，能够根据实际情况制订，满足采购人的需要，考虑问题周全，实施过程务实，各项指标均能完成的，得7分； B.工程进度计划与措施较为科学合理，能满足采购需求，可操作性可行的，得5分 C.工程进度计划与措施基本能够满足采购需要，操作性一般的，得3分； D.工程进度计划与措施不合理的，得1分； E.不提供不得分。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人员配备</w:t>
            </w:r>
          </w:p>
        </w:tc>
        <w:tc>
          <w:tcPr>
            <w:tcW w:type="dxa" w:w="2492"/>
          </w:tcPr>
          <w:p>
            <w:pPr>
              <w:pStyle w:val="null3"/>
              <w:jc w:val="left"/>
            </w:pPr>
            <w:r>
              <w:rPr>
                <w:rFonts w:ascii="仿宋_GB2312" w:hAnsi="仿宋_GB2312" w:cs="仿宋_GB2312" w:eastAsia="仿宋_GB2312"/>
              </w:rPr>
              <w:t>技术负责人具备市政工程相关专业中级或以上职称得 5 分，本项满分 5 分。 注:提供职称证书复印件加盖公章。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人员配备</w:t>
            </w:r>
          </w:p>
        </w:tc>
        <w:tc>
          <w:tcPr>
            <w:tcW w:type="dxa" w:w="2492"/>
          </w:tcPr>
          <w:p>
            <w:pPr>
              <w:pStyle w:val="null3"/>
              <w:jc w:val="left"/>
            </w:pPr>
            <w:r>
              <w:rPr>
                <w:rFonts w:ascii="仿宋_GB2312" w:hAnsi="仿宋_GB2312" w:cs="仿宋_GB2312" w:eastAsia="仿宋_GB2312"/>
              </w:rPr>
              <w:t>管理机构配备：除项目负责人（项目经理）1 名、技术负责人1名外，须至少配备施工员1 名，安全员1名，质量员1名，劳资专管员1 名，资料员 1 名(可兼任)。配备齐全者得 10 分，少一个扣 2 分。 证明材料：注：其中：劳资专管员：不做岗位证要求，提供人员身份证及出具的岗位任命书，其他人员提供相关岗位证书复印件加盖公章或电子培训合格证(电子证书的提供能扫描二维码的复印件》及2025年1月至今任意1个月社会养老保险（注：社保网上打印的社保清单有加盖社保管理单位或税务机构电子印章），否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项目管理人员情况表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供应商提供 2021年1月 1 日至今承接过的类似业绩，每提供一个得5 分， 最高得 15分。 证明材料：（需提供加盖公章的合同复印件或中标通知书复印件加盖公章，时间以签订时间为准；不提供不得分）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[ZHGCHN]20250600001[CS]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南林乡东方村委会南通村、庆训村人居环境整治项目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南林乡东方村委会南通村、庆训村人居环境整治项目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B99000000-其他建筑工程</w:t>
            </w:r>
          </w:p>
        </w:tc>
        <w:tc>
          <w:tcPr>
            <w:tcW w:type="dxa" w:w="1038"/>
          </w:tcPr>
          <w:p>
            <w:pPr>
              <w:pStyle w:val="null3"/>
              <w:jc w:val="left"/>
            </w:pPr>
            <w:r>
              <w:rPr>
                <w:rFonts w:ascii="仿宋_GB2312" w:hAnsi="仿宋_GB2312" w:cs="仿宋_GB2312" w:eastAsia="仿宋_GB2312"/>
              </w:rPr>
              <w:t xml:space="preserve"> 1.00处</w:t>
            </w:r>
          </w:p>
        </w:tc>
        <w:tc>
          <w:tcPr>
            <w:tcW w:type="dxa" w:w="1038"/>
          </w:tcPr>
          <w:p>
            <w:pPr>
              <w:pStyle w:val="null3"/>
              <w:jc w:val="left"/>
            </w:pPr>
            <w:r>
              <w:rPr>
                <w:rFonts w:ascii="仿宋_GB2312" w:hAnsi="仿宋_GB2312" w:cs="仿宋_GB2312" w:eastAsia="仿宋_GB2312"/>
              </w:rPr>
              <w:t xml:space="preserve"> 2502640.91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