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保城镇番文村委会什罗和美乡村项目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[HNDXSJYzhy]20250600002[CS]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保亭黎族苗族自治县保城镇人民政府</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海南电信规划设计院有限公司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保亭黎族苗族自治县保城镇人民政府</w:t>
      </w:r>
      <w:r>
        <w:rPr>
          <w:rFonts w:ascii="仿宋_GB2312" w:hAnsi="仿宋_GB2312" w:cs="仿宋_GB2312" w:eastAsia="仿宋_GB2312"/>
        </w:rPr>
        <w:t xml:space="preserve"> 的委托， </w:t>
      </w:r>
      <w:r>
        <w:rPr>
          <w:rFonts w:ascii="仿宋_GB2312" w:hAnsi="仿宋_GB2312" w:cs="仿宋_GB2312" w:eastAsia="仿宋_GB2312"/>
        </w:rPr>
        <w:t>海南电信规划设计院有限公司</w:t>
      </w:r>
      <w:r>
        <w:rPr>
          <w:rFonts w:ascii="仿宋_GB2312" w:hAnsi="仿宋_GB2312" w:cs="仿宋_GB2312" w:eastAsia="仿宋_GB2312"/>
        </w:rPr>
        <w:t xml:space="preserve"> 对 </w:t>
      </w:r>
      <w:r>
        <w:rPr>
          <w:rFonts w:ascii="仿宋_GB2312" w:hAnsi="仿宋_GB2312" w:cs="仿宋_GB2312" w:eastAsia="仿宋_GB2312"/>
        </w:rPr>
        <w:t>保城镇番文村委会什罗和美乡村项目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[HNDXSJYzhy]20250600002[CS]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保城镇番文村委会什罗和美乡村项目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落实政府采购政策需满足的资格要求：《政府采购促进中小企业发展暂行办法》、《节能产品政府采购实施意见》、《关于环境标志产品政府采购实施的意见》、《关于信息安全产品实施政府采购的通知》、《关于促进残疾人就业政府采购政策的通知》、《财政部、司法部关于政府采购支持监狱企业发展有关问题的通知书》</w:t>
      </w:r>
    </w:p>
    <w:p>
      <w:pPr>
        <w:pStyle w:val="null3"/>
        <w:jc w:val="left"/>
      </w:pPr>
      <w:r>
        <w:rPr>
          <w:rFonts w:ascii="仿宋_GB2312" w:hAnsi="仿宋_GB2312" w:cs="仿宋_GB2312" w:eastAsia="仿宋_GB2312"/>
        </w:rPr>
        <w:t>2、营业执照：供应商必须是在中华人民共和国注册的、具有独立承担民事责任能力的法人（需提供营业执照副本、组织机构代码证、税务登记证或三证合一的营业执照，复印件加盖公章）；</w:t>
      </w:r>
    </w:p>
    <w:p>
      <w:pPr>
        <w:pStyle w:val="null3"/>
        <w:jc w:val="left"/>
      </w:pPr>
      <w:r>
        <w:rPr>
          <w:rFonts w:ascii="仿宋_GB2312" w:hAnsi="仿宋_GB2312" w:cs="仿宋_GB2312" w:eastAsia="仿宋_GB2312"/>
        </w:rPr>
        <w:t>3、资质要求：供应商应具有建设行政主管部门核发的市政公用工程施工总承包三级（含)以上资质或根据《住房和城乡建设部关于发建设工程企业资质管理制度改革方案的通知》【建市〔2020〕94号】已换发新证取得相应的资质，具有国家建设行政主管部门核发的安全生产许可证，并在人员、设备、资金等方面具有相应的施工能力。（提供证书复印件加盖公章）；项目经理（项目负责人）须具备在本单位注册的市政公用工程专业贰级（含以上级）注册建造师执业资格 ，要求未担任其他在施建设工程项目的项目负责人（项目经理）。（提供项目经理注册证、2024年1月至今任意3个月本单位社保证明、未担任其他在施建设工程承诺等）；</w:t>
      </w:r>
    </w:p>
    <w:p>
      <w:pPr>
        <w:pStyle w:val="null3"/>
        <w:jc w:val="left"/>
      </w:pPr>
      <w:r>
        <w:rPr>
          <w:rFonts w:ascii="仿宋_GB2312" w:hAnsi="仿宋_GB2312" w:cs="仿宋_GB2312" w:eastAsia="仿宋_GB2312"/>
        </w:rPr>
        <w:t>4、诚信档案手册：建筑业企业参与投标前，应当根据《海南省建筑企业诚信档案手册管理办法》的规定，通过省住房和城乡建设厅网站 （http://www.hnjst.gov.cn/）登录海南省房屋建筑工程全过程监管信息平台填报项目名称、项目地址、派驻的项目班子人员信息，打印扫描诚信档案手册。</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1、公告发布媒介：海南省政府采购智慧云平台(https://ccgp-hainan.gov.cn/)； 2、获取采购文件方式：登录交易平台进行报名并下载电子版竞争性磋商文件及其他文件； 3、本项目为全流程电子化操作项目：必须使用最新版本的电子投标书编制工具制作电子版投标文件并使用 CA 数字证书（含手机 CA）的电子印章进行签章，且使用 CA 数字证书（含手机 CA）进行加密后在提交投标文件截止时间前上传至交易系统，否则视为无效投标（投标文件制作工具是配合政府采购交易系统制作投标文件的工具。投标人/供应商使用该工具打开从系统下载的招投标文件包【为wtbwj格式】，离线编辑完成的投标文件各组成部分导入pdf格式签章，最终生成加密的投标文件【为wenc格式】）。 电子投标书编制工具、投标工具使用手册及供应商使用手册等均可在海南省政府采购智慧云平台（https://ccgp-hainan.gov.cn/maincms-web/）-下载专区下载。 注意事项：本项目采用全流程电子化操作，供应商应详细阅读海南省政府采购网的通知《海南省财政厅关于进一步推进政府采购全流程电子化的通知》，下载查看操作手册，在使用交易系统遇到问题可致电技术支持：0898-66220881。</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保亭黎族苗族自治县保城镇人民政府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保亭黎族苗族自治县保城镇温泉北路</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宋先生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13637623585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海南电信规划设计院有限公司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海南省澄迈县老城开发区南一环路海南生态软件园C地块一期C02栋2层2097号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符名宝</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18876788011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代理服务费收费标准：招标代理服务费根据《招标代理服务收费管理暂行办法》计价格[2002]1980号文和发改价格[2011]534号，计算为人民币18242.19元（壹万捌仟贰佰肆拾贰元壹角玖分）。</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联系人：符名宝</w:t>
      </w:r>
    </w:p>
    <w:p>
      <w:pPr>
        <w:pStyle w:val="null3"/>
        <w:jc w:val="left"/>
      </w:pPr>
      <w:r>
        <w:rPr>
          <w:rFonts w:ascii="仿宋_GB2312" w:hAnsi="仿宋_GB2312" w:cs="仿宋_GB2312" w:eastAsia="仿宋_GB2312"/>
        </w:rPr>
        <w:t>联系电话：18876788011</w:t>
      </w:r>
    </w:p>
    <w:p>
      <w:pPr>
        <w:pStyle w:val="null3"/>
        <w:jc w:val="left"/>
      </w:pPr>
      <w:r>
        <w:rPr>
          <w:rFonts w:ascii="仿宋_GB2312" w:hAnsi="仿宋_GB2312" w:cs="仿宋_GB2312" w:eastAsia="仿宋_GB2312"/>
        </w:rPr>
        <w:t>地址：海口市金盘路6号</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本工程为保城镇番文村委会番文村委会什罗和美乡村项目，本工程主要内容为地面硬 化及铺装、排水沟、挡土墙等工程。</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2,601,692.63</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B99000000-其他建筑工程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B99000000-其他建筑工程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2,601,692.63</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标的名称：B99000000-其他建筑工程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落实政府采购政策需满足的资格要求</w:t>
            </w:r>
          </w:p>
        </w:tc>
        <w:tc>
          <w:tcPr>
            <w:tcW w:type="dxa" w:w="3322"/>
          </w:tcPr>
          <w:p>
            <w:pPr>
              <w:pStyle w:val="null3"/>
              <w:jc w:val="left"/>
            </w:pPr>
            <w:r>
              <w:rPr>
                <w:rFonts w:ascii="仿宋_GB2312" w:hAnsi="仿宋_GB2312" w:cs="仿宋_GB2312" w:eastAsia="仿宋_GB2312"/>
              </w:rPr>
              <w:t>《政府采购促进中小企业发展暂行办法》、《节能产品政府采购实施意见》、《关于环境标志产品政府采购实施的意见》、《关于信息安全产品实施政府采购的通知》、《关于促进残疾人就业政府采购政策的通知》、《财政部、司法部关于政府采购支持监狱企业发展有关问题的通知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营业执照</w:t>
            </w:r>
          </w:p>
        </w:tc>
        <w:tc>
          <w:tcPr>
            <w:tcW w:type="dxa" w:w="3322"/>
          </w:tcPr>
          <w:p>
            <w:pPr>
              <w:pStyle w:val="null3"/>
              <w:jc w:val="left"/>
            </w:pPr>
            <w:r>
              <w:rPr>
                <w:rFonts w:ascii="仿宋_GB2312" w:hAnsi="仿宋_GB2312" w:cs="仿宋_GB2312" w:eastAsia="仿宋_GB2312"/>
              </w:rPr>
              <w:t>供应商必须是在中华人民共和国注册的、具有独立承担民事责任能力的法人（需提供营业执照副本、组织机构代码证、税务登记证或三证合一的营业执照，复印件加盖公章）；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供应商应具有建设行政主管部门核发的市政公用工程施工总承包三级（含)以上资质或根据《住房和城乡建设部关于发建设工程企业资质管理制度改革方案的通知》【建市〔2020〕94号】已换发新证取得相应的资质，具有国家建设行政主管部门核发的安全生产许可证，并在人员、设备、资金等方面具有相应的施工能力。（提供证书复印件加盖公章）；项目经理（项目负责人）须具备在本单位注册的市政公用工程专业贰级（含以上级）注册建造师执业资格 ，要求未担任其他在施建设工程项目的项目负责人（项目经理）。（提供项目经理注册证、2024年1月至今任意3个月本单位社保证明、未担任其他在施建设工程承诺等）；</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建筑业企业参与投标前，应当根据《海南省建筑企业诚信档案手册管理办法》的规定，通过省住房和城乡建设厅网站 （http://www.hnjst.gov.cn/）登录海南省房屋建筑工程全过程监管信息平台填报项目名称、项目地址、派驻的项目班子人员信息，打印扫描诚信档案手册。</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项目管理人员情况表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无重大违法记录声明函 法定代表人资格证明书或法定代表人授权委托书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供应商承诺函 开标（报价）一览表 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施工现场管理组织机构、施工总体部署和规划、施工程序和施工方法、安全文明施工目标、保证措施等内容。方案中包含以上5项要素且上述内容完整、切实可行的得10分，每缺少一项要素扣2分，一项要素中有较大缺陷（2个及以上内容缺陷）扣1分，一项要素中有较小缺陷（1个内容缺陷）扣0.5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指挥系统、质量监控系统、联络协调系统、保障措施等描述内容。方案中包含以上4项要素且上述内容完整、切实可行的得10分，每缺少一项要素扣3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安全管理方针、安全管理组织机构、施工安全管理目标、施工安全管理制度等内容。方案中包含以上4项要素且上述内容完整、切实可行的得10分，每缺少一项要素扣3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工程进度计划、指标安排、保障措施等内容。方案中包含以上3项要素且上述内容完整、切实可行的得10分，每缺少一项要素扣3分，扣完为止，一项要素中有较大缺陷（2个及以上内容缺陷）扣2分，一项要素中有较小缺陷（1个内容缺陷）扣1分。（内容缺陷是指：内容非专门针对本项目或不适用项目特性的情形、内容不够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项目相关人员</w:t>
            </w:r>
          </w:p>
        </w:tc>
        <w:tc>
          <w:tcPr>
            <w:tcW w:type="dxa" w:w="2492"/>
          </w:tcPr>
          <w:p>
            <w:pPr>
              <w:pStyle w:val="null3"/>
              <w:jc w:val="left"/>
            </w:pPr>
            <w:r>
              <w:rPr>
                <w:rFonts w:ascii="仿宋_GB2312" w:hAnsi="仿宋_GB2312" w:cs="仿宋_GB2312" w:eastAsia="仿宋_GB2312"/>
              </w:rPr>
              <w:t>（1）拟派技术负责人具有工程类相关专业中级（含）以上技术职称的， 得 3 分。 注：提供相应人员有效的证书复印件，2024年 1 月至今任意 3个月社保证明。 （2）其他岗位人员（不含项目负责人及项目技术负责人）： 施工员 1 名、安全员 1 名、质量员 1 名、资料员(可兼任) 1 名、材料 员 1 名，人员配备齐全者得 15 分，每缺少一个扣 3 分，扣完为止。 注：提供相应人员有效的证书复印件，2024年 1 月至今任意 3 个月社保证明。</w:t>
            </w:r>
          </w:p>
        </w:tc>
        <w:tc>
          <w:tcPr>
            <w:tcW w:type="dxa" w:w="831"/>
          </w:tcPr>
          <w:p>
            <w:pPr>
              <w:pStyle w:val="null3"/>
              <w:jc w:val="right"/>
            </w:pPr>
            <w:r>
              <w:rPr>
                <w:rFonts w:ascii="仿宋_GB2312" w:hAnsi="仿宋_GB2312" w:cs="仿宋_GB2312" w:eastAsia="仿宋_GB2312"/>
              </w:rPr>
              <w:t>18.00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项目管理人员情况表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2022 年 1 月 1 日至今，供应商每有承接过类似业绩的，每提供一个得 3分（已完工或在建项目均可），满分 12 分。 注：提供施工合同证明，日期以合同签订日期为准，在响应文件中提供加盖供应商公章的合同复印件。</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4.00%</w:t>
            </w:r>
          </w:p>
        </w:tc>
        <w:tc>
          <w:tcPr>
            <w:tcW w:type="dxa" w:w="1661"/>
          </w:tcPr>
          <w:p>
            <w:pPr>
              <w:pStyle w:val="null3"/>
              <w:jc w:val="left"/>
            </w:pPr>
            <w:r>
              <w:rPr>
                <w:rFonts w:ascii="仿宋_GB2312" w:hAnsi="仿宋_GB2312" w:cs="仿宋_GB2312" w:eastAsia="仿宋_GB2312"/>
              </w:rPr>
              <w:t>1、对小、微企业报价给予3%—5%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联合协议或者分包</w:t>
            </w:r>
          </w:p>
        </w:tc>
        <w:tc>
          <w:tcPr>
            <w:tcW w:type="dxa" w:w="831"/>
          </w:tcPr>
          <w:p>
            <w:pPr>
              <w:pStyle w:val="null3"/>
              <w:jc w:val="right"/>
            </w:pPr>
            <w:r>
              <w:rPr>
                <w:rFonts w:ascii="仿宋_GB2312" w:hAnsi="仿宋_GB2312" w:cs="仿宋_GB2312" w:eastAsia="仿宋_GB2312"/>
              </w:rPr>
              <w:t>2.00%</w:t>
            </w:r>
          </w:p>
        </w:tc>
        <w:tc>
          <w:tcPr>
            <w:tcW w:type="dxa" w:w="1661"/>
          </w:tcPr>
          <w:p>
            <w:pPr>
              <w:pStyle w:val="null3"/>
              <w:jc w:val="left"/>
            </w:pPr>
            <w:r>
              <w:rPr>
                <w:rFonts w:ascii="仿宋_GB2312" w:hAnsi="仿宋_GB2312" w:cs="仿宋_GB2312" w:eastAsia="仿宋_GB2312"/>
              </w:rPr>
              <w:t>1、联合协议或分包意向协议约定小微企业的合同份额占到合同总金额 30%以上的，对联合体或者大中型企业的报价给予1%—2%的扣除。2、监狱企业视同小型、微型企业，享受预留份额、评审中价格扣除等政府采购促进中小企业发展的政府采购政策。3、残疾人福利性单位提供本单位制造的货物、承担的工程或服务，或提供其他残疾人福利性单位制造的货物（不包括使用非残疾人福利性单位注册商标的货物），视同小微企业，按小微企业的扣除比例执行。</w:t>
            </w:r>
          </w:p>
        </w:tc>
        <w:tc>
          <w:tcPr>
            <w:tcW w:type="dxa" w:w="1661"/>
          </w:tcPr>
          <w:p>
            <w:pPr>
              <w:pStyle w:val="null3"/>
              <w:jc w:val="left"/>
            </w:pPr>
            <w:r>
              <w:rPr>
                <w:rFonts w:ascii="仿宋_GB2312" w:hAnsi="仿宋_GB2312" w:cs="仿宋_GB2312" w:eastAsia="仿宋_GB2312"/>
              </w:rPr>
              <w:t>开标（报价）一览表 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[HNDXSJYzhy]20250600002[CS]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保城镇番文村委会什罗和美乡村项目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保城镇番文村委会什罗和美乡村项目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B99000000-其他建筑工程</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2601692.63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