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保亭黎族苗族自治县政务服务规范化提升项目（2025-2026年）</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[招标代理]20250600001[CS]</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保亭黎族苗族自治县政务服务中心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海南通合项目管理有限公司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保亭黎族苗族自治县政务服务中心</w:t>
      </w:r>
      <w:r>
        <w:rPr>
          <w:rFonts w:ascii="仿宋_GB2312" w:hAnsi="仿宋_GB2312" w:cs="仿宋_GB2312" w:eastAsia="仿宋_GB2312"/>
        </w:rPr>
        <w:t xml:space="preserve"> 的委托， </w:t>
      </w:r>
      <w:r>
        <w:rPr>
          <w:rFonts w:ascii="仿宋_GB2312" w:hAnsi="仿宋_GB2312" w:cs="仿宋_GB2312" w:eastAsia="仿宋_GB2312"/>
        </w:rPr>
        <w:t>海南通合项目管理有限公司</w:t>
      </w:r>
      <w:r>
        <w:rPr>
          <w:rFonts w:ascii="仿宋_GB2312" w:hAnsi="仿宋_GB2312" w:cs="仿宋_GB2312" w:eastAsia="仿宋_GB2312"/>
        </w:rPr>
        <w:t xml:space="preserve"> 对 </w:t>
      </w:r>
      <w:r>
        <w:rPr>
          <w:rFonts w:ascii="仿宋_GB2312" w:hAnsi="仿宋_GB2312" w:cs="仿宋_GB2312" w:eastAsia="仿宋_GB2312"/>
        </w:rPr>
        <w:t>保亭黎族苗族自治县政务服务规范化提升项目（2025-2026年）</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[招标代理]20250600001[CS]</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保亭黎族苗族自治县政务服务规范化提升项目（2025-2026年）</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2,569,444.00元</w:t>
      </w:r>
      <w:r>
        <w:rPr>
          <w:rFonts w:ascii="仿宋_GB2312" w:hAnsi="仿宋_GB2312" w:cs="仿宋_GB2312" w:eastAsia="仿宋_GB2312"/>
        </w:rPr>
        <w:t>贰佰伍拾陆万玖仟肆佰肆拾肆元整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自合同签订之日起一年</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本项目采用不见面开标形式，投标单位远程参加开标会。远程参与开标流程的投标人需提前在海南省政府采购智慧云平 台-服务专区中下载电子交易系统操作手册，并按照操作手册的要求参与开标会。如因投标人自身原因造成无法正常参与开标 过程的，不利后果由投标人自行承担。</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保亭黎族苗族自治县政务服务中心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海南省保亭县保兴中路政务服务中心二层</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572300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罗伟伟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13976961569</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海南通合项目管理有限公司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美苑路美苑小区1号楼2东单元1104</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18007872111</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采购包1：2,569,444.00元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60天（日历日），自投标截止之日起计算</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代理服务费收费标准：参照（计价格〔2002〕1980号）及市场调节计算本次采购代理服务费，本项目预算金额：256.9444万元，应收代理费：2.7556万元，我公司优惠后实际收取：1.7911万元，</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（一）本项目投标人投标报价若存在异常低价，按《财政部办公厅关于在相关自由贸易试验区和自由贸易港开展推动解决政府采购异常低价问题试点工作的通知》执行。 政府采购评审中出现下列情形之一的，评审委员会应当启动异常低价投标（响应）审查程序： 1.投标（响应）报价低于全部通过符合性审查供应商投标（响应）报价平均值50%的，即投标（响应）报价&lt;全部通过符合性审查供应商投标（响应）报价平均值×50%； 2.投标（响应）报价低于通过符合性审查且报价次低供应商投标（响应）报价50%的，即投标（响应）报价&lt;通过符合性审查且报价次低供应商投标（响应）报价×50%； 3.投标（响应）报价低于采购项目最高限价45%的，即投标（响应）报价&lt;采购项目最高限价×45%； 4.其他评审委员会认为供应商报价过低，有可能影响产品质量或者不能诚信履约的情形。 （二）银行、保险、石油石化、电力、电信行业等有行业特殊情况的，分支机构可参与本项目的政府采购活动，其他行业的分支机构不能参与本项目政府采购。招标文件中涉及要求提供“法定代表人”相关证明材料的，提供分支机构“负责人”的相关证明材料。由法定代表人签署的，可由分支机构负责人或者执行事务合伙人签署。</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联系人：罗伟伟</w:t>
      </w:r>
    </w:p>
    <w:p>
      <w:pPr>
        <w:pStyle w:val="null3"/>
        <w:jc w:val="left"/>
      </w:pPr>
      <w:r>
        <w:rPr>
          <w:rFonts w:ascii="仿宋_GB2312" w:hAnsi="仿宋_GB2312" w:cs="仿宋_GB2312" w:eastAsia="仿宋_GB2312"/>
        </w:rPr>
        <w:t>联系电话：13976961569</w:t>
      </w:r>
    </w:p>
    <w:p>
      <w:pPr>
        <w:pStyle w:val="null3"/>
        <w:jc w:val="left"/>
      </w:pPr>
      <w:r>
        <w:rPr>
          <w:rFonts w:ascii="仿宋_GB2312" w:hAnsi="仿宋_GB2312" w:cs="仿宋_GB2312" w:eastAsia="仿宋_GB2312"/>
        </w:rPr>
        <w:t>地址：海南省保亭县保兴中路政务服务中心二层</w:t>
      </w:r>
    </w:p>
    <w:p>
      <w:pPr>
        <w:pStyle w:val="null3"/>
        <w:jc w:val="left"/>
      </w:pPr>
      <w:r>
        <w:rPr>
          <w:rFonts w:ascii="仿宋_GB2312" w:hAnsi="仿宋_GB2312" w:cs="仿宋_GB2312" w:eastAsia="仿宋_GB2312"/>
        </w:rPr>
        <w:t>邮编：572300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8"/>
        </w:rPr>
        <w:t>保亭黎族苗族自治县政务大厅位于保亭黎族苗族自治县七仙广场北侧，面积为</w:t>
      </w:r>
      <w:r>
        <w:rPr>
          <w:rFonts w:ascii="仿宋_GB2312" w:hAnsi="仿宋_GB2312" w:cs="仿宋_GB2312" w:eastAsia="仿宋_GB2312"/>
          <w:sz w:val="28"/>
        </w:rPr>
        <w:t>2300㎡，计划入驻的政务服务事项1607项涉及40家单位。大厅划分为ABCD四个服务区域，入驻单位窗口服务人员及综合窗口服务人员窗口人员50余名，入驻单位后台审批工作人员50余名。</w:t>
      </w:r>
    </w:p>
    <w:p>
      <w:pPr>
        <w:pStyle w:val="null3"/>
        <w:ind w:firstLine="560"/>
        <w:jc w:val="left"/>
      </w:pPr>
      <w:r>
        <w:rPr>
          <w:rFonts w:ascii="仿宋_GB2312" w:hAnsi="仿宋_GB2312" w:cs="仿宋_GB2312" w:eastAsia="仿宋_GB2312"/>
          <w:sz w:val="28"/>
        </w:rPr>
        <w:t>为深入贯彻落实国务院《关于进一步优化政务服务提升行政效能推动</w:t>
      </w:r>
      <w:r>
        <w:rPr>
          <w:rFonts w:ascii="仿宋_GB2312" w:hAnsi="仿宋_GB2312" w:cs="仿宋_GB2312" w:eastAsia="仿宋_GB2312"/>
          <w:sz w:val="28"/>
        </w:rPr>
        <w:t>“高效办成一件事”的指导意见》（国发〔2024〕3号）和海南省《关于加快推进政务服务标准化规范化便利化的实施意见》（琼府办〔2022〕49号）等文件精神，通过委托建设和运营保亭县政务服务大厅“综合窗口”和现场服务管理项目，实现保亭县政务服务大厅“综合窗口”的顶层规划设计、窗口服务、人员管理、后勤服务保障及9个乡镇便民服务中心的“综合窗口”受理等规范化，推进形成规范统一的业务受理标准、礼仪形象标准、大厅运营标准，提升县政务大厅服务水平和乡镇综窗人员业务能力水平。</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2,569,444.00</w:t>
      </w:r>
    </w:p>
    <w:p>
      <w:pPr>
        <w:pStyle w:val="null3"/>
        <w:jc w:val="left"/>
      </w:pPr>
      <w:r>
        <w:rPr>
          <w:rFonts w:ascii="仿宋_GB2312" w:hAnsi="仿宋_GB2312" w:cs="仿宋_GB2312" w:eastAsia="仿宋_GB2312"/>
        </w:rPr>
        <w:t>采购包最高限价（元）: 2,569,444.00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C99000000-其他服务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2,569,444.00</w:t>
            </w:r>
          </w:p>
        </w:tc>
        <w:tc>
          <w:tcPr>
            <w:tcW w:type="dxa" w:w="831"/>
          </w:tcPr>
          <w:p>
            <w:pPr>
              <w:pStyle w:val="null3"/>
              <w:jc w:val="left"/>
            </w:pPr>
            <w:r>
              <w:rPr>
                <w:rFonts w:ascii="仿宋_GB2312" w:hAnsi="仿宋_GB2312" w:cs="仿宋_GB2312" w:eastAsia="仿宋_GB2312"/>
              </w:rPr>
              <w:t>元</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C99000000-其他服务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2,569,444.00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标的名称：C99000000-其他服务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 xml:space="preserve"> 通过政府购买服务方式，将政务大厅的综合受理、出件、帮办代办等窗口业务服务，以及咨询服务和后勤保障等运行配套业务整体外包，以保障保亭县政务大厅规范高效运行。服务包括但不限于以下内容： 1.1综合受理服务。负责履行对政务服务事项办事咨询、接件（受理）、告知、协调、催办等职责。依据办理事项的流程及受理标准，负责综合接收材料、核对材料清单内容、将实际收到的材料录入一体化政务平台系统、并将所接收的材料扫描上传审批业务系统、出具接收（受理）材料证明凭证、移交材料等；负责材料整理、日常台账管理、跟踪办件审批、预警催办等；负责做好“跨省通办”、“全省通办”、“高效办成一件事”等协调服务等相关业务；负责引导服务对象进行好差评等。 1.2综合出件服务。负责核对审批服务结果或有关材料、办事人员信息等，通过电话、系统、短信等方式通知申请人领取办理结果；负责将办事结果通过网络、系统、邮寄等一次性准确反馈给申报人；负责结果文书的送达；负责移交材料、建立和管理出件相关台账登记、暂时保管相关证照材料和材料整理归档等；负责引导服务对象对办事服务进行评价。 1.3业务咨询服务。负责依据综合窗口办理事项的流程及要求，耐心解答来电咨询、现场咨询、网上咨询；主动引导群服务对象到“综合窗口”或“部门综合窗口”快速办理业务；提供大厅服务业务、办事指南、办事流程、资料填写、网办指导等服务，及时准确解答办事群众的各类咨询、疑问等；对于需要自助服务的办事群众，主动靠前积极引导和帮助其使用自助服务设备或移动端等方式在线申报业务等导办工作；负责集中协调和处理“未办成事”协调服务窗口各类问题并做好台账登记、管理等。 1.4帮办代办服务。组建政务大厅帮办代办专项服务队伍，为服务对象提供专项业务帮办代办、引导分流、咨询解难等服务，同时对老年人、残疾人等特殊群体提供全方位的帮办代办服务。在服务对象有需要的情况下，属于帮办、代办业务范围的，咨询人员可协助审查资料是否齐全，资料齐全的可引导至窗口办理；资料不齐全的，一次性列出缺少的材料清单及补齐材料的途径或方法。为群众和企业免费提供政策咨询、申报指引、无偿代办、跟踪协调、项目督办等全程式保姆服务。 1.5综合信息管理服务。协助采购方的电子政务、审批改革及信息管理部门开展工作，及时对进驻政务服务事项数据进行核对与统计分析。 1.6应急处置服务。协助政务大厅及窗口突发事件的处理和消防安全巡查检查，制定应急处置措施及预案，建立及时发现、规范上报、跟踪落实的问题投诉闭环处理机制，对政务服务大厅运行进行每日巡查，做好秩序维护，消除潜在隐患。 1.7规范化管理服务。实施窗口标准化建设，制定窗口各岗位人员工作手册，明确政务大厅管理的各岗位职责、工作内容及工作标准，对大厅主管、业务组长、接待引导岗、综合咨询岗、综合受理岗、综合出件岗等明确具体工作职责，推动服务标准化落地。健全完善政务大厅的管理制度，对政务大厅的办件情况、办事咨询、突发事件、环境设施、服务监督、用品消耗等日常运行数据定期统计，汇总形成各类日、周、月等统计报表。 1.8综合协调服务。主要负责协调综合窗口日常工作；负责窗口人员团队建设工作；负责制定窗口相关培训计划并组织开展；落实首问负责制、限时办结制、一次性告知制、窗口无否决权、诚信激励服务制等制度。负责协调综合窗口提供审批材料送达服务，包括审批部门之间的流转和向行政相对人出具收件回执单或受理通知书的服务。满足外籍人士、老年人、残疾人、孕妇等特殊群体办事人员的服务需求。协助采购方完成各级社会组织到县政务大厅的调研、考察、会议、检查等接待工作准备，做好大厅考察、路线规划、陪同、讲解等工作。 1.9后勤保障服务。根据政务大厅运转的实际情况，为项目人员配备统一服装，保障窗口电脑办公耗材、办公用品、服务宣传等供应服务；对大厅电脑电器等进行养护，出现故障及时响应并提供维修；为政务大厅提供24小时安保和全天候保洁服务，负责政务大厅内外秩序维护与安全巡查，确保大厅正常运行，为服务对象提供舒适和安全的办事环境。 1.10其他服务支持。按照便企利民的原则，结合窗口工作实际，及时总结服务经验，发现存在问题，提出改进举措，根据采购人工作特点提供办事环节和流程优化、数据共享等辅助配合工作、政策落地、办事指南日常维护及其他相关工作的支撑，推动审批流程优化和服务效率提升；配合做好各项检查、评比、竞赛、暗访等相关工作。对服务过程中的优秀事迹和先进做法及时进行提炼宣传。 1.11按时完成采购人交办的其他相关任务。</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2.1对外包服务企业的基本要求 2.1.1有完善的项目管理方案，按规范签订外包服务合同。 2.1.2建立符合本项目服务性质的管理体系和管理制度。 2.1.3应对保亭县政务大厅的实际情况、运营模式深入研究，具备承接该项目专业的人员团队。 2.1.4管理企业在项目管理中建立本企业的形象识别系统：服务理念、行为规范（专业着装、佩戴标志、语言规范、文明服务等）。 2.1.5对无差别“一窗受理”有持续性研究，熟悉并掌握全部业务的办理流程及办理标准，针对群众的需求在合规合理的情况下迅速办理完成。 2.1.6团队有政务大厅处置群众上访、现场矛盾冲突、急救常识等应急处理突发事件能力。 2.1.7协助采购方对政务大厅配置的设施设备进行使用指导与维护管理工作。 2.1.8团队有对政务大厅后勤保障管理和组织的能力。 2.2对外包服务总体要求 外包服务企业必须做好以下几点，否则由此所引发的任何纠纷均由外包企业自行承担责任并负相应的经济或法律责任： 2.2.1员工进入本单位工作期间，须遵守国家法律法规和采购方规章制度，切实履行相关工作制度和职责。 2.2.2负责对其员工进行上岗培训、安全生产教育，人员必须经过培训合格后方可安排在采购方处工作。 2.2.3负责办理其员工的劳动用工手续及工伤意外伤害事故处理等事宜。 2.2.4在录用员工时不得招录有违法犯罪记录的或未成年的人员。 2.2.5根据项目实际，开展政务服务标准、规范化管理工作。 2.2.6有完善的服务管理方案，相关制度健全。 2.2.7服务人员统一着装、佩戴标志、行为规范、服务主动、热情。 2.2.8根据文明城市和卫生城市创建的标准，做好政务服务区域内的控烟、禁烟工作。 2.2.9中标方工作人员在办公区范围内发生违法、违规行为的，所造成一切后果及损失，由供应商承担责任和负责赔偿。 2.2.10中标方的工作人员须遵守采购人的有关规章制度和管理规定，落实国家信息安全管理规定和采购方信息安全制度，如有违反或损害采购人利益的，采购人有权拒绝供应商违规工作人员在此工作。 2.2.11采购方为供应商提供必要的办公场所。 2.2.12及时完成采购方交办的其他工作任务。 2.3项目服务工作要求 2.3.1人力资源保障 为保证保亭黎族苗族自治县政务服务规范化提升（2025-2026年）外包服务项目运行服务质量，供应商需按照采购人要求配备一支综合素质好、责任心强、服务意识高、业务能力强的服务队伍。人力资源工作要求如下： ①共需配置不少于30名人员提供相应服务（保亭县政务大厅和乡镇综合受理窗口25人、保安3人、保洁2人）。 ②人员招聘：负责制定适应本项目的招聘流程，按照采购人要求对综合窗口人员组织招聘和岗前培训并通过岗前考试，达到正式入职投入岗位工作的要求。招录人员均需向采购人报备，供应商负责办理入职手续。 ③全部服务人员（含管理人员）统一佩戴工牌。因工牌丢失或被盗用产生的相关风险由中标方承担。 ④在采购人指定的办公场地开展工作，所有外包服务成员需要驻地办公。 ⑤供应商为本项目提供整体服务，（应具有满足保亭县政务大厅和乡镇综合受理窗口25人、保安3人、保洁2人）的正常运行的优质劳务资源和管理能力，提供岗位业务能力培训提升、日常管理、薪酬管理、工作绩效考核管理、档案管理、后勤保障等服务，根据采购人管理要求执行本项目服务范围以内的所有管理事项。 2.3.2岗位职责 ①管理人员岗位任职要求： 项目总监和大厅主管，专科及以上学历，工作细心，责任心强，具备良好的沟通协调能力及应变处理能力，有团队合作精神。计算机能力良好，能熟练使用word、excel等软件，具有政务服务外包管理和人力资源管理经验或参与过政务服务系统项目管理优先考虑，负责与采购人直接沟通日常管理事项。 ②综合受理窗口服务人员岗位任职要求： 专科及以上学历，专业不限，性别不限，户籍不限，形象好，普通话流利，沟通、协调能力强，本县常住人口优先考虑；年龄要求35周岁以下，有政务工作、窗口工作经历者年龄、可适当放宽；遵守国家宪法和法律，具有良好的品行，无违法犯罪和不良社会记录及法律法规规定其他情形不能聘用的。 ③保安及保洁服务岗位要求： 遵守国家宪法和法律、爱岗敬业，无违法违纪行为；具有良好的政治素质、道德修养和敬业精神，具有较强的事业心和责任感，具备团队协作精神，能服从统一管理和调度，服务意识强，服务态度好，身体健康，能胜任本岗位的工作，有相关工作经验者优先考虑。 ④薪资待遇和其它要求： 负责与窗口人员签订劳动（劳务）合同，建立劳动关系。按时发放工资，缴纳“五险一金”，不得无故克扣劳动报酬。 供应商负责聘用窗口人员的劳动（劳务）合同签订，承诺按国家规定发放工资、绩效、缴纳五险一金，发放节假日福利以及加班费用，不得无故克扣劳动报酬。提供有竞争力的薪资待遇与员工激励措施，以提高队伍稳定性。 为保障窗口人员素质要求和薪资待遇，及防止人员流失导致窗口服务不能正常运行，管理人员及窗口人员按照不少于 25人、保安3人、保洁2人（如需调整须经采购人同意）配置，人员平均应发工资不得低于同行业标准（含个人缴纳五险一金、月绩效、高温等）;人员工资及绩效扣除部分须用于项目建设。 除人员薪资福利支出总额费用外，剩余费用作为本项目运营相关管理经费。（含外包服务项目的运营、日常管理、考评考核、后勤保障、管理税费等相关费用）。 中标方应按照采购人要求安排入职健康体检，体检机构需具有《医疗机构执业许可证》，许可证副本备注栏中需有健康体检。 2.3.3内部制度建设 ①岗位适应性分析：能根据招聘员工身心状况进行岗位适应性分析，合理调配人力资源。 ②制作《员工手册》：为新员工制作《员工手册》，使之熟知采购方和企业内部各项工作要求和管理规定。 ③统一文化标识：根据大厅统一布局及采购方要求，负责检查并统一规范大厅、窗口对外展示的服务标识和宣传标语。 ④统一公开人员信息：统计人员信息，设定公开内容模板，录入相关系统。 ⑤制定并落实制度机制：修订、研究论证并落实工作制、首问负责制、容缺受理制、接诉即办制、一次性告知制等采购方多项规章制度的落地实施。 ⑥建立完善的人员管理制度。每天正常工作8小时，每周正常工作40小时，结合采购人延时服务机制合理制定劳动用工制度，根据采购人要求及时安排人员加班。遇人员调换、人员离职等情况不得影响岗位正常工作，且更换人员需经采购人确认。完善大厅工作人员考勤考核制度，定期进行绩效的汇总统计，协调工作人员请假、调配等周转问题，做到大厅无空岗，业务时刻有人办理。 ⑦建立规范的绩效考评制度。对综合窗口人员进行“日例会、周总结、月考试、季评比、年评优”，建立末位淘汰机制，季度考核排名末位的人员，项目负责人要进行约谈，根据约谈结果进行更换调整。绩效考核内容至少包括客户满意度或投诉情况、业务处理量、考勤情况等指标。 ⑧建立完善的安全管理制度，负责宣传教育综合窗口人员遵守国家劳动安全相关规定，防止发生安全事故。 2.3.4大厅运营管理 ①管理团队培育：包括驻场服务、日常会议、学习考试、应急保障、日常巡查整改、绩效考评、考核评定（月考）等。 ②标准化管理：应严格按照县政务服务大厅现场管理规范关于功能设置、设施设备、能力要求、服务礼仪、服务流程、业务规范、秩序管理和监督考核等内容的规定落实。 ③每日管理工作流程：包括大厅巡视、业务高峰期现场维护、处理大厅日常工作等。 ④每周管理工作流程：包括业务学习、周考、办件量统计、任务完成情况、周总结、工作布置与对接、公众号报送等。每月管理工作流程：包括编制项目月报、执行团队月考、培训工作备案、绩效考核及考勤等。 ⑤评先创优：制定评选细则评选“评先创优”，“服务之星”评选数据统计、“服务之星”评选得分计算、开展活动总结、宣扬表彰先进。 2.3.5运营辅助服务 ①投诉接待：按照采购人“接诉即办”“未诉先办”要求，灵活处理企业群众投诉，化解矛盾并辅助解决问题，组织高频投诉问题梳理总结。 ②迎检接待讲解服务：配合采购人相关部门做好迎检接待工作，并提供专业的、系统的讲解服务。 2.3.6业务培训管理 实施培训制度和例会制度。坚持以“内部和外部相结合”的培训原则，进行岗前培训、岗中培训、日常业务培训。对政策法规、窗口办事流程和服务规范、政务服务事项办理条件及材料、文明服务礼仪、规章制度、岗位职责、信息安全等采取理论学习与实岗操作相结合的方式进行培训，并对培训内容进行定期考核。对于新出台的政策，协助职能部门在政策实施前对窗口工作人员进行培训。 2.3.7辅助政务创新工作 ①服务模式深化：“跨省通办”、“全省通办”、协调服务、“高效办成一件事”、“一件事一次办”、“线上办”和政务公开等相关业务；引导办事人进行“好差评”等；提供帮办代办、延时服务、政务设施设备的使用指导、受理投诉等服务；开展上门帮办服务、“弱势群体”和特殊群体的陪伴服务，探索服务改善新模式、新方法，完善服务体系。 ②落实办事环节和流程优化、数据共享等辅导配合工作、政策落地、办事指南日常维护、综合窗口受理手册编写、上门服务、创文巩卫及其他相关工作的支撑。 ③其他有助于政务创新改善的新技术、新方法、新举措的运用。 2.3.8配合政务推广宣传 ①根据采购方的政务宣传工作需要，积极配合采购方的宣传方案执行落地。 ②根据采购方实际和业务范围、宣传推广渠道及方案，协助采购方利用外部媒体资源（抖音、公众号、微视频），多渠道多维度地的开展政务服务业务办理宣传工作。 ③积极开展其他有助于提升政府形象和采购方形象的公益宣传、主题宣传活动。</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560"/>
              <w:jc w:val="left"/>
            </w:pPr>
            <w:r>
              <w:rPr>
                <w:rFonts w:ascii="仿宋_GB2312" w:hAnsi="仿宋_GB2312" w:cs="仿宋_GB2312" w:eastAsia="仿宋_GB2312"/>
                <w:sz w:val="28"/>
              </w:rPr>
              <w:t>1.</w:t>
            </w:r>
            <w:r>
              <w:rPr>
                <w:rFonts w:ascii="仿宋_GB2312" w:hAnsi="仿宋_GB2312" w:cs="仿宋_GB2312" w:eastAsia="仿宋_GB2312"/>
                <w:sz w:val="28"/>
              </w:rPr>
              <w:t>合同履行期限（服务期）：自合同签订之日起一年。</w:t>
            </w:r>
          </w:p>
          <w:p>
            <w:pPr>
              <w:pStyle w:val="null3"/>
              <w:ind w:firstLine="560"/>
              <w:jc w:val="left"/>
            </w:pPr>
            <w:r>
              <w:rPr>
                <w:rFonts w:ascii="仿宋_GB2312" w:hAnsi="仿宋_GB2312" w:cs="仿宋_GB2312" w:eastAsia="仿宋_GB2312"/>
                <w:sz w:val="28"/>
              </w:rPr>
              <w:t>2.</w:t>
            </w:r>
            <w:r>
              <w:rPr>
                <w:rFonts w:ascii="仿宋_GB2312" w:hAnsi="仿宋_GB2312" w:cs="仿宋_GB2312" w:eastAsia="仿宋_GB2312"/>
                <w:sz w:val="28"/>
              </w:rPr>
              <w:t>服务地点：采购人指定地点。</w:t>
            </w:r>
          </w:p>
          <w:p>
            <w:pPr>
              <w:pStyle w:val="null3"/>
              <w:ind w:firstLine="560"/>
              <w:jc w:val="left"/>
            </w:pPr>
            <w:r>
              <w:rPr>
                <w:rFonts w:ascii="仿宋_GB2312" w:hAnsi="仿宋_GB2312" w:cs="仿宋_GB2312" w:eastAsia="仿宋_GB2312"/>
                <w:sz w:val="28"/>
              </w:rPr>
              <w:t>3.</w:t>
            </w:r>
            <w:r>
              <w:rPr>
                <w:rFonts w:ascii="仿宋_GB2312" w:hAnsi="仿宋_GB2312" w:cs="仿宋_GB2312" w:eastAsia="仿宋_GB2312"/>
                <w:sz w:val="28"/>
              </w:rPr>
              <w:t>服务范围：按照采购文件要求的范围。</w:t>
            </w:r>
          </w:p>
          <w:p>
            <w:pPr>
              <w:pStyle w:val="null3"/>
              <w:ind w:firstLine="560"/>
              <w:jc w:val="left"/>
            </w:pPr>
            <w:r>
              <w:rPr>
                <w:rFonts w:ascii="仿宋_GB2312" w:hAnsi="仿宋_GB2312" w:cs="仿宋_GB2312" w:eastAsia="仿宋_GB2312"/>
                <w:sz w:val="28"/>
              </w:rPr>
              <w:t>4.</w:t>
            </w:r>
            <w:r>
              <w:rPr>
                <w:rFonts w:ascii="仿宋_GB2312" w:hAnsi="仿宋_GB2312" w:cs="仿宋_GB2312" w:eastAsia="仿宋_GB2312"/>
                <w:sz w:val="28"/>
              </w:rPr>
              <w:t>服务标准：合格，达到双方约定的标准。</w:t>
            </w:r>
          </w:p>
          <w:p>
            <w:pPr>
              <w:pStyle w:val="null3"/>
              <w:ind w:firstLine="560"/>
              <w:jc w:val="left"/>
            </w:pPr>
            <w:r>
              <w:rPr>
                <w:rFonts w:ascii="仿宋_GB2312" w:hAnsi="仿宋_GB2312" w:cs="仿宋_GB2312" w:eastAsia="仿宋_GB2312"/>
                <w:sz w:val="28"/>
              </w:rPr>
              <w:t>5.</w:t>
            </w:r>
            <w:r>
              <w:rPr>
                <w:rFonts w:ascii="仿宋_GB2312" w:hAnsi="仿宋_GB2312" w:cs="仿宋_GB2312" w:eastAsia="仿宋_GB2312"/>
                <w:sz w:val="28"/>
              </w:rPr>
              <w:t>服务要求：按照采购文件、响应文件及双方签订的合同执行。</w:t>
            </w:r>
          </w:p>
          <w:p>
            <w:pPr>
              <w:pStyle w:val="null3"/>
              <w:ind w:firstLine="560"/>
              <w:jc w:val="left"/>
            </w:pPr>
            <w:r>
              <w:rPr>
                <w:rFonts w:ascii="仿宋_GB2312" w:hAnsi="仿宋_GB2312" w:cs="仿宋_GB2312" w:eastAsia="仿宋_GB2312"/>
                <w:sz w:val="28"/>
              </w:rPr>
              <w:t>6.</w:t>
            </w:r>
            <w:r>
              <w:rPr>
                <w:rFonts w:ascii="仿宋_GB2312" w:hAnsi="仿宋_GB2312" w:cs="仿宋_GB2312" w:eastAsia="仿宋_GB2312"/>
                <w:sz w:val="28"/>
              </w:rPr>
              <w:t>报价</w:t>
            </w:r>
          </w:p>
          <w:p>
            <w:pPr>
              <w:pStyle w:val="null3"/>
              <w:ind w:firstLine="560"/>
              <w:jc w:val="left"/>
            </w:pPr>
            <w:r>
              <w:rPr>
                <w:rFonts w:ascii="仿宋_GB2312" w:hAnsi="仿宋_GB2312" w:cs="仿宋_GB2312" w:eastAsia="仿宋_GB2312"/>
                <w:sz w:val="28"/>
              </w:rPr>
              <w:t>6.1</w:t>
            </w:r>
            <w:r>
              <w:rPr>
                <w:rFonts w:ascii="仿宋_GB2312" w:hAnsi="仿宋_GB2312" w:cs="仿宋_GB2312" w:eastAsia="仿宋_GB2312"/>
                <w:sz w:val="28"/>
              </w:rPr>
              <w:t>供应商报价为综合包干价，供应商报价应包括但不限于：薪资、绩效、五险一金、加班补贴、工会会费、员工服装费、培训费、管理费、税费、后勤保障费用等为完成本项目服务的一切费用，采购人不再支付因供应商漏报、错报而导致完成本项目增加的任何费用。</w:t>
            </w:r>
          </w:p>
          <w:p>
            <w:pPr>
              <w:pStyle w:val="null3"/>
              <w:ind w:firstLine="560"/>
              <w:jc w:val="left"/>
            </w:pPr>
            <w:r>
              <w:rPr>
                <w:rFonts w:ascii="仿宋_GB2312" w:hAnsi="仿宋_GB2312" w:cs="仿宋_GB2312" w:eastAsia="仿宋_GB2312"/>
                <w:sz w:val="28"/>
              </w:rPr>
              <w:t>6.2</w:t>
            </w:r>
            <w:r>
              <w:rPr>
                <w:rFonts w:ascii="仿宋_GB2312" w:hAnsi="仿宋_GB2312" w:cs="仿宋_GB2312" w:eastAsia="仿宋_GB2312"/>
                <w:sz w:val="28"/>
              </w:rPr>
              <w:t>合同履行期间如遇当地社保基数发生变化而导致增加或者减少的费用，双方协商解决。</w:t>
            </w:r>
          </w:p>
          <w:p>
            <w:pPr>
              <w:pStyle w:val="null3"/>
              <w:ind w:firstLine="560"/>
              <w:jc w:val="left"/>
            </w:pPr>
            <w:r>
              <w:rPr>
                <w:rFonts w:ascii="仿宋_GB2312" w:hAnsi="仿宋_GB2312" w:cs="仿宋_GB2312" w:eastAsia="仿宋_GB2312"/>
                <w:sz w:val="28"/>
              </w:rPr>
              <w:t>7.</w:t>
            </w:r>
            <w:r>
              <w:rPr>
                <w:rFonts w:ascii="仿宋_GB2312" w:hAnsi="仿宋_GB2312" w:cs="仿宋_GB2312" w:eastAsia="仿宋_GB2312"/>
                <w:sz w:val="28"/>
              </w:rPr>
              <w:t>付款方式</w:t>
            </w:r>
          </w:p>
          <w:p>
            <w:pPr>
              <w:pStyle w:val="null3"/>
              <w:ind w:firstLine="560"/>
              <w:jc w:val="left"/>
            </w:pPr>
            <w:r>
              <w:rPr>
                <w:rFonts w:ascii="仿宋_GB2312" w:hAnsi="仿宋_GB2312" w:cs="仿宋_GB2312" w:eastAsia="仿宋_GB2312"/>
                <w:sz w:val="28"/>
              </w:rPr>
              <w:t>合同期内，甲方将购买服务费用分四次支付（具体以双方协商签订合同的付款方式为准）：</w:t>
            </w:r>
          </w:p>
          <w:p>
            <w:pPr>
              <w:pStyle w:val="null3"/>
              <w:ind w:firstLine="560"/>
              <w:jc w:val="left"/>
            </w:pPr>
            <w:r>
              <w:rPr>
                <w:rFonts w:ascii="仿宋_GB2312" w:hAnsi="仿宋_GB2312" w:cs="仿宋_GB2312" w:eastAsia="仿宋_GB2312"/>
                <w:sz w:val="28"/>
              </w:rPr>
              <w:t>7.</w:t>
            </w:r>
            <w:r>
              <w:rPr>
                <w:rFonts w:ascii="仿宋_GB2312" w:hAnsi="仿宋_GB2312" w:cs="仿宋_GB2312" w:eastAsia="仿宋_GB2312"/>
                <w:sz w:val="28"/>
              </w:rPr>
              <w:t>1第一次支付时间为合同签订后，由乙方向甲方提供有效发票和付款申请，甲方于3个工作日内支付合同总金额的30%。</w:t>
            </w:r>
          </w:p>
          <w:p>
            <w:pPr>
              <w:pStyle w:val="null3"/>
              <w:ind w:firstLine="560"/>
              <w:jc w:val="left"/>
            </w:pPr>
            <w:r>
              <w:rPr>
                <w:rFonts w:ascii="仿宋_GB2312" w:hAnsi="仿宋_GB2312" w:cs="仿宋_GB2312" w:eastAsia="仿宋_GB2312"/>
                <w:sz w:val="28"/>
              </w:rPr>
              <w:t>7.</w:t>
            </w:r>
            <w:r>
              <w:rPr>
                <w:rFonts w:ascii="仿宋_GB2312" w:hAnsi="仿宋_GB2312" w:cs="仿宋_GB2312" w:eastAsia="仿宋_GB2312"/>
                <w:sz w:val="28"/>
              </w:rPr>
              <w:t>2第二次支付时间为合同签订三个月后，由乙方向甲方提供有效发票和付款申请，甲方于3个工作日内支付合同总金额的30%。</w:t>
            </w:r>
          </w:p>
          <w:p>
            <w:pPr>
              <w:pStyle w:val="null3"/>
              <w:ind w:firstLine="560"/>
              <w:jc w:val="left"/>
            </w:pPr>
            <w:r>
              <w:rPr>
                <w:rFonts w:ascii="仿宋_GB2312" w:hAnsi="仿宋_GB2312" w:cs="仿宋_GB2312" w:eastAsia="仿宋_GB2312"/>
                <w:sz w:val="28"/>
              </w:rPr>
              <w:t>7.</w:t>
            </w:r>
            <w:r>
              <w:rPr>
                <w:rFonts w:ascii="仿宋_GB2312" w:hAnsi="仿宋_GB2312" w:cs="仿宋_GB2312" w:eastAsia="仿宋_GB2312"/>
                <w:sz w:val="28"/>
              </w:rPr>
              <w:t>3第三次第四次支付时间为合同签订九个月后，由乙方向甲方提供有效发票和付款申请，甲方于3个工作日内支付合同总金额的35%。</w:t>
            </w:r>
          </w:p>
          <w:p>
            <w:pPr>
              <w:pStyle w:val="null3"/>
              <w:ind w:firstLine="560"/>
              <w:jc w:val="left"/>
            </w:pPr>
            <w:r>
              <w:rPr>
                <w:rFonts w:ascii="仿宋_GB2312" w:hAnsi="仿宋_GB2312" w:cs="仿宋_GB2312" w:eastAsia="仿宋_GB2312"/>
                <w:sz w:val="28"/>
              </w:rPr>
              <w:t>7.</w:t>
            </w:r>
            <w:r>
              <w:rPr>
                <w:rFonts w:ascii="仿宋_GB2312" w:hAnsi="仿宋_GB2312" w:cs="仿宋_GB2312" w:eastAsia="仿宋_GB2312"/>
                <w:sz w:val="28"/>
              </w:rPr>
              <w:t>4第四次支付时间为项目总体验收合格后，由乙方向甲方提供有效发票和付款申请，甲方于3个工作日内支付合同总金额的5%。</w:t>
            </w:r>
          </w:p>
          <w:p>
            <w:pPr>
              <w:pStyle w:val="null3"/>
              <w:ind w:firstLine="560"/>
              <w:jc w:val="left"/>
            </w:pPr>
            <w:r>
              <w:rPr>
                <w:rFonts w:ascii="仿宋_GB2312" w:hAnsi="仿宋_GB2312" w:cs="仿宋_GB2312" w:eastAsia="仿宋_GB2312"/>
                <w:sz w:val="28"/>
              </w:rPr>
              <w:t>7.</w:t>
            </w:r>
            <w:r>
              <w:rPr>
                <w:rFonts w:ascii="仿宋_GB2312" w:hAnsi="仿宋_GB2312" w:cs="仿宋_GB2312" w:eastAsia="仿宋_GB2312"/>
                <w:sz w:val="28"/>
              </w:rPr>
              <w:t>5付款方式：银行转账。</w:t>
            </w:r>
          </w:p>
          <w:p>
            <w:pPr>
              <w:pStyle w:val="null3"/>
              <w:ind w:firstLine="560"/>
              <w:jc w:val="left"/>
            </w:pPr>
            <w:r>
              <w:rPr>
                <w:rFonts w:ascii="仿宋_GB2312" w:hAnsi="仿宋_GB2312" w:cs="仿宋_GB2312" w:eastAsia="仿宋_GB2312"/>
                <w:sz w:val="28"/>
              </w:rPr>
              <w:t>7.</w:t>
            </w:r>
            <w:r>
              <w:rPr>
                <w:rFonts w:ascii="仿宋_GB2312" w:hAnsi="仿宋_GB2312" w:cs="仿宋_GB2312" w:eastAsia="仿宋_GB2312"/>
                <w:sz w:val="28"/>
              </w:rPr>
              <w:t>6因采购人使用的是财政资金，采购人在合同规定的付款时间为向政府采购支付部门提出办理财政支付申请手续的时间（不含政府财政支付部门审核的时间），在合同规定时间内提出支付申请手续后即视为采购人已经按期支付。</w:t>
            </w:r>
          </w:p>
          <w:p>
            <w:pPr>
              <w:pStyle w:val="null3"/>
              <w:ind w:firstLine="560"/>
              <w:jc w:val="left"/>
            </w:pPr>
            <w:r>
              <w:rPr>
                <w:rFonts w:ascii="仿宋_GB2312" w:hAnsi="仿宋_GB2312" w:cs="仿宋_GB2312" w:eastAsia="仿宋_GB2312"/>
                <w:sz w:val="28"/>
              </w:rPr>
              <w:t>7.</w:t>
            </w:r>
            <w:r>
              <w:rPr>
                <w:rFonts w:ascii="仿宋_GB2312" w:hAnsi="仿宋_GB2312" w:cs="仿宋_GB2312" w:eastAsia="仿宋_GB2312"/>
                <w:sz w:val="28"/>
              </w:rPr>
              <w:t>7如因行政审批、财政预算下达迟延或财政封账等非甲方原因导致甲方迟延付款的，甲方不承担任何违约责任。</w:t>
            </w:r>
          </w:p>
          <w:p>
            <w:pPr>
              <w:pStyle w:val="null3"/>
              <w:ind w:firstLine="560"/>
              <w:jc w:val="left"/>
            </w:pPr>
            <w:r>
              <w:rPr>
                <w:rFonts w:ascii="仿宋_GB2312" w:hAnsi="仿宋_GB2312" w:cs="仿宋_GB2312" w:eastAsia="仿宋_GB2312"/>
                <w:sz w:val="28"/>
              </w:rPr>
              <w:t>7.</w:t>
            </w:r>
            <w:r>
              <w:rPr>
                <w:rFonts w:ascii="仿宋_GB2312" w:hAnsi="仿宋_GB2312" w:cs="仿宋_GB2312" w:eastAsia="仿宋_GB2312"/>
                <w:sz w:val="28"/>
              </w:rPr>
              <w:t>8具体以双方签订的合同为准。</w:t>
            </w:r>
          </w:p>
          <w:p>
            <w:pPr>
              <w:pStyle w:val="null3"/>
              <w:ind w:firstLine="560"/>
              <w:jc w:val="left"/>
            </w:pPr>
            <w:r>
              <w:rPr>
                <w:rFonts w:ascii="仿宋_GB2312" w:hAnsi="仿宋_GB2312" w:cs="仿宋_GB2312" w:eastAsia="仿宋_GB2312"/>
                <w:sz w:val="28"/>
              </w:rPr>
              <w:t>8.</w:t>
            </w:r>
            <w:r>
              <w:rPr>
                <w:rFonts w:ascii="仿宋_GB2312" w:hAnsi="仿宋_GB2312" w:cs="仿宋_GB2312" w:eastAsia="仿宋_GB2312"/>
                <w:sz w:val="28"/>
              </w:rPr>
              <w:t>验收</w:t>
            </w:r>
          </w:p>
          <w:p>
            <w:pPr>
              <w:pStyle w:val="null3"/>
              <w:ind w:firstLine="560"/>
              <w:jc w:val="left"/>
            </w:pPr>
            <w:r>
              <w:rPr>
                <w:rFonts w:ascii="仿宋_GB2312" w:hAnsi="仿宋_GB2312" w:cs="仿宋_GB2312" w:eastAsia="仿宋_GB2312"/>
                <w:sz w:val="28"/>
              </w:rPr>
              <w:t>验收方法及标准：采用年终一次性验收方式，成交供应商与采购人应严格按照《海南省政府采购履约验收管理暂行办法》（琼财采规〔</w:t>
            </w:r>
            <w:r>
              <w:rPr>
                <w:rFonts w:ascii="仿宋_GB2312" w:hAnsi="仿宋_GB2312" w:cs="仿宋_GB2312" w:eastAsia="仿宋_GB2312"/>
                <w:sz w:val="28"/>
              </w:rPr>
              <w:t>2023〕16号）文件及相关法律法规要求与合同约定相关条款进行验收。</w:t>
            </w:r>
          </w:p>
          <w:p>
            <w:pPr>
              <w:pStyle w:val="null3"/>
              <w:ind w:firstLine="560"/>
              <w:jc w:val="left"/>
            </w:pPr>
            <w:r>
              <w:rPr>
                <w:rFonts w:ascii="仿宋_GB2312" w:hAnsi="仿宋_GB2312" w:cs="仿宋_GB2312" w:eastAsia="仿宋_GB2312"/>
                <w:sz w:val="28"/>
              </w:rPr>
              <w:t>9.</w:t>
            </w:r>
            <w:r>
              <w:rPr>
                <w:rFonts w:ascii="仿宋_GB2312" w:hAnsi="仿宋_GB2312" w:cs="仿宋_GB2312" w:eastAsia="仿宋_GB2312"/>
                <w:sz w:val="28"/>
              </w:rPr>
              <w:t>保密要求</w:t>
            </w:r>
          </w:p>
          <w:p>
            <w:pPr>
              <w:pStyle w:val="null3"/>
              <w:ind w:firstLine="560"/>
              <w:jc w:val="left"/>
            </w:pPr>
            <w:r>
              <w:rPr>
                <w:rFonts w:ascii="仿宋_GB2312" w:hAnsi="仿宋_GB2312" w:cs="仿宋_GB2312" w:eastAsia="仿宋_GB2312"/>
                <w:sz w:val="28"/>
              </w:rPr>
              <w:t>9.</w:t>
            </w:r>
            <w:r>
              <w:rPr>
                <w:rFonts w:ascii="仿宋_GB2312" w:hAnsi="仿宋_GB2312" w:cs="仿宋_GB2312" w:eastAsia="仿宋_GB2312"/>
                <w:sz w:val="28"/>
              </w:rPr>
              <w:t>1供应商和服务人员应对在履行本项目过程中知悉的数据、文档、资料信息保密，否则，由于供应商或其他服务人员的过错导致上述信息泄密的，供应商必须承担一切责任，采购人保留追究供应商法律责任的权利。项目完成后，采购人、供应商双方均有责任对本项目的资料履行永久保密责任。</w:t>
            </w:r>
          </w:p>
          <w:p>
            <w:pPr>
              <w:pStyle w:val="null3"/>
              <w:ind w:firstLine="560"/>
              <w:jc w:val="left"/>
            </w:pPr>
            <w:r>
              <w:rPr>
                <w:rFonts w:ascii="仿宋_GB2312" w:hAnsi="仿宋_GB2312" w:cs="仿宋_GB2312" w:eastAsia="仿宋_GB2312"/>
                <w:sz w:val="28"/>
              </w:rPr>
              <w:t>9.</w:t>
            </w:r>
            <w:r>
              <w:rPr>
                <w:rFonts w:ascii="仿宋_GB2312" w:hAnsi="仿宋_GB2312" w:cs="仿宋_GB2312" w:eastAsia="仿宋_GB2312"/>
                <w:sz w:val="28"/>
              </w:rPr>
              <w:t>2供应商应遵守采购人制定的各项保密制度，履行保密职责。监督其员工于任职期间知悉或者持有的任何属于采购人或者虽属于第三方但采购人承诺有保密义务的秘密，以保持其秘密性。</w:t>
            </w:r>
          </w:p>
          <w:p>
            <w:pPr>
              <w:pStyle w:val="null3"/>
              <w:ind w:firstLine="560"/>
              <w:jc w:val="left"/>
            </w:pPr>
            <w:r>
              <w:rPr>
                <w:rFonts w:ascii="仿宋_GB2312" w:hAnsi="仿宋_GB2312" w:cs="仿宋_GB2312" w:eastAsia="仿宋_GB2312"/>
                <w:sz w:val="28"/>
              </w:rPr>
              <w:t>9.</w:t>
            </w:r>
            <w:r>
              <w:rPr>
                <w:rFonts w:ascii="仿宋_GB2312" w:hAnsi="仿宋_GB2312" w:cs="仿宋_GB2312" w:eastAsia="仿宋_GB2312"/>
                <w:sz w:val="28"/>
              </w:rPr>
              <w:t>3供应商因工作需要所持有或保管的一切记录着申请人秘密信息的文件、资料、图表、笔记、报告、信件、传真、磁带、磁盘、仪器以及其他任何形式的载体，归采购人所有，供应商应每月定时将前述载体及其复制件全部返还给采购人。</w:t>
            </w:r>
          </w:p>
          <w:p>
            <w:pPr>
              <w:pStyle w:val="null3"/>
              <w:ind w:firstLine="560"/>
              <w:jc w:val="left"/>
            </w:pPr>
            <w:r>
              <w:rPr>
                <w:rFonts w:ascii="仿宋_GB2312" w:hAnsi="仿宋_GB2312" w:cs="仿宋_GB2312" w:eastAsia="仿宋_GB2312"/>
                <w:sz w:val="28"/>
              </w:rPr>
              <w:t>9.</w:t>
            </w:r>
            <w:r>
              <w:rPr>
                <w:rFonts w:ascii="仿宋_GB2312" w:hAnsi="仿宋_GB2312" w:cs="仿宋_GB2312" w:eastAsia="仿宋_GB2312"/>
                <w:sz w:val="28"/>
              </w:rPr>
              <w:t>4非因工作目的，供应商不得使用 U 盘、移动硬盘等存储设备存储采购人客户电子档案信息或传播档案电子图象资料。</w:t>
            </w:r>
          </w:p>
          <w:p>
            <w:pPr>
              <w:pStyle w:val="null3"/>
              <w:ind w:firstLine="560"/>
              <w:jc w:val="left"/>
            </w:pPr>
            <w:r>
              <w:rPr>
                <w:rFonts w:ascii="仿宋_GB2312" w:hAnsi="仿宋_GB2312" w:cs="仿宋_GB2312" w:eastAsia="仿宋_GB2312"/>
                <w:sz w:val="28"/>
              </w:rPr>
              <w:t>10.</w:t>
            </w:r>
            <w:r>
              <w:rPr>
                <w:rFonts w:ascii="仿宋_GB2312" w:hAnsi="仿宋_GB2312" w:cs="仿宋_GB2312" w:eastAsia="仿宋_GB2312"/>
                <w:sz w:val="28"/>
              </w:rPr>
              <w:t>违约责任</w:t>
            </w:r>
          </w:p>
          <w:p>
            <w:pPr>
              <w:pStyle w:val="null3"/>
              <w:ind w:firstLine="560"/>
              <w:jc w:val="left"/>
            </w:pPr>
            <w:r>
              <w:rPr>
                <w:rFonts w:ascii="仿宋_GB2312" w:hAnsi="仿宋_GB2312" w:cs="仿宋_GB2312" w:eastAsia="仿宋_GB2312"/>
                <w:sz w:val="28"/>
              </w:rPr>
              <w:t>10.</w:t>
            </w:r>
            <w:r>
              <w:rPr>
                <w:rFonts w:ascii="仿宋_GB2312" w:hAnsi="仿宋_GB2312" w:cs="仿宋_GB2312" w:eastAsia="仿宋_GB2312"/>
                <w:sz w:val="28"/>
              </w:rPr>
              <w:t>1未经采购人同意，供应商不得将承包项目分包或转包，否则，视为供应商违约，采购人可以上报监督管理部门后解除服务合同。</w:t>
            </w:r>
          </w:p>
          <w:p>
            <w:pPr>
              <w:pStyle w:val="null3"/>
              <w:ind w:firstLine="560"/>
              <w:jc w:val="left"/>
            </w:pPr>
            <w:r>
              <w:rPr>
                <w:rFonts w:ascii="仿宋_GB2312" w:hAnsi="仿宋_GB2312" w:cs="仿宋_GB2312" w:eastAsia="仿宋_GB2312"/>
                <w:sz w:val="28"/>
              </w:rPr>
              <w:t>10.</w:t>
            </w:r>
            <w:r>
              <w:rPr>
                <w:rFonts w:ascii="仿宋_GB2312" w:hAnsi="仿宋_GB2312" w:cs="仿宋_GB2312" w:eastAsia="仿宋_GB2312"/>
                <w:sz w:val="28"/>
              </w:rPr>
              <w:t>2未经采购人同意，供应商不得随意更换服务人员，否则，视为供应商违约，采购人可以上报监督管理部门后解除服务合同。</w:t>
            </w:r>
          </w:p>
          <w:p>
            <w:pPr>
              <w:pStyle w:val="null3"/>
              <w:ind w:firstLine="560"/>
              <w:jc w:val="left"/>
            </w:pPr>
            <w:r>
              <w:rPr>
                <w:rFonts w:ascii="仿宋_GB2312" w:hAnsi="仿宋_GB2312" w:cs="仿宋_GB2312" w:eastAsia="仿宋_GB2312"/>
                <w:sz w:val="28"/>
              </w:rPr>
              <w:t>10.</w:t>
            </w:r>
            <w:r>
              <w:rPr>
                <w:rFonts w:ascii="仿宋_GB2312" w:hAnsi="仿宋_GB2312" w:cs="仿宋_GB2312" w:eastAsia="仿宋_GB2312"/>
                <w:sz w:val="28"/>
              </w:rPr>
              <w:t>3由于供应商工作失误的原因，造成服务人员的经济损失，所产生的损失及后果由供应商承担。</w:t>
            </w:r>
          </w:p>
          <w:p>
            <w:pPr>
              <w:pStyle w:val="null3"/>
              <w:ind w:firstLine="560"/>
              <w:jc w:val="left"/>
            </w:pPr>
            <w:r>
              <w:rPr>
                <w:rFonts w:ascii="仿宋_GB2312" w:hAnsi="仿宋_GB2312" w:cs="仿宋_GB2312" w:eastAsia="仿宋_GB2312"/>
                <w:sz w:val="28"/>
              </w:rPr>
              <w:t>10.</w:t>
            </w:r>
            <w:r>
              <w:rPr>
                <w:rFonts w:ascii="仿宋_GB2312" w:hAnsi="仿宋_GB2312" w:cs="仿宋_GB2312" w:eastAsia="仿宋_GB2312"/>
                <w:sz w:val="28"/>
              </w:rPr>
              <w:t>4服务期内，如采购人发生机构改革或财政拨款无法到位等政策原因无法继续使用服务人员，造成服务合同不能完全履行，采购人和供应商双方互不追究责任。</w:t>
            </w:r>
          </w:p>
          <w:p>
            <w:pPr>
              <w:pStyle w:val="null3"/>
              <w:ind w:firstLine="560"/>
              <w:jc w:val="left"/>
            </w:pPr>
            <w:r>
              <w:rPr>
                <w:rFonts w:ascii="仿宋_GB2312" w:hAnsi="仿宋_GB2312" w:cs="仿宋_GB2312" w:eastAsia="仿宋_GB2312"/>
                <w:sz w:val="28"/>
              </w:rPr>
              <w:t>10.</w:t>
            </w:r>
            <w:r>
              <w:rPr>
                <w:rFonts w:ascii="仿宋_GB2312" w:hAnsi="仿宋_GB2312" w:cs="仿宋_GB2312" w:eastAsia="仿宋_GB2312"/>
                <w:sz w:val="28"/>
              </w:rPr>
              <w:t>5供应商在服务期内因经营不善或其它原因导致无法继续正常向采购人提供服务并支付服务人员相关费用，采购人及相关服务人员将通过法律途径追究中标方责任，并没收履约保证金。</w:t>
            </w:r>
          </w:p>
          <w:p>
            <w:pPr>
              <w:pStyle w:val="null3"/>
              <w:ind w:firstLine="560"/>
              <w:jc w:val="left"/>
            </w:pPr>
            <w:r>
              <w:rPr>
                <w:rFonts w:ascii="仿宋_GB2312" w:hAnsi="仿宋_GB2312" w:cs="仿宋_GB2312" w:eastAsia="仿宋_GB2312"/>
                <w:sz w:val="28"/>
              </w:rPr>
              <w:t>10.</w:t>
            </w:r>
            <w:r>
              <w:rPr>
                <w:rFonts w:ascii="仿宋_GB2312" w:hAnsi="仿宋_GB2312" w:cs="仿宋_GB2312" w:eastAsia="仿宋_GB2312"/>
                <w:sz w:val="28"/>
              </w:rPr>
              <w:t>6若供应商在签订合同并生效后30天内未能按采购人需求配齐人员，则视为供应商主动违约，采购人有权终止合同。</w:t>
            </w:r>
          </w:p>
          <w:p>
            <w:pPr>
              <w:pStyle w:val="null3"/>
              <w:ind w:firstLine="560"/>
              <w:jc w:val="left"/>
            </w:pPr>
            <w:r>
              <w:rPr>
                <w:rFonts w:ascii="仿宋_GB2312" w:hAnsi="仿宋_GB2312" w:cs="仿宋_GB2312" w:eastAsia="仿宋_GB2312"/>
                <w:sz w:val="28"/>
              </w:rPr>
              <w:t>10.</w:t>
            </w:r>
            <w:r>
              <w:rPr>
                <w:rFonts w:ascii="仿宋_GB2312" w:hAnsi="仿宋_GB2312" w:cs="仿宋_GB2312" w:eastAsia="仿宋_GB2312"/>
                <w:sz w:val="28"/>
              </w:rPr>
              <w:t>7服务人员的考核工作，由供应商按照相关制度进行，采购人提供协助，奖惩由供应商落实。考核不合格者，供应商应更换服务人员。在服务期间，服务人员因为调走、辞职或被供应商辞退等原因导致服务缺失的，而供应商未能在15天内及时补齐符合项目要求的服务人员时，则视为供应商主动违约，采购人有权主张供应商按中标月服务费的0.5%支付违约金。</w:t>
            </w:r>
          </w:p>
          <w:p>
            <w:pPr>
              <w:pStyle w:val="null3"/>
              <w:ind w:firstLine="560"/>
              <w:jc w:val="left"/>
            </w:pPr>
            <w:r>
              <w:rPr>
                <w:rFonts w:ascii="仿宋_GB2312" w:hAnsi="仿宋_GB2312" w:cs="仿宋_GB2312" w:eastAsia="仿宋_GB2312"/>
                <w:sz w:val="28"/>
              </w:rPr>
              <w:t>10.</w:t>
            </w:r>
            <w:r>
              <w:rPr>
                <w:rFonts w:ascii="仿宋_GB2312" w:hAnsi="仿宋_GB2312" w:cs="仿宋_GB2312" w:eastAsia="仿宋_GB2312"/>
                <w:sz w:val="28"/>
              </w:rPr>
              <w:t>8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ind w:firstLine="560"/>
              <w:jc w:val="left"/>
            </w:pPr>
            <w:r>
              <w:rPr>
                <w:rFonts w:ascii="仿宋_GB2312" w:hAnsi="仿宋_GB2312" w:cs="仿宋_GB2312" w:eastAsia="仿宋_GB2312"/>
                <w:sz w:val="28"/>
              </w:rPr>
              <w:t>10.</w:t>
            </w:r>
            <w:r>
              <w:rPr>
                <w:rFonts w:ascii="仿宋_GB2312" w:hAnsi="仿宋_GB2312" w:cs="仿宋_GB2312" w:eastAsia="仿宋_GB2312"/>
                <w:sz w:val="28"/>
              </w:rPr>
              <w:t>9供应商未按要求履行合同义务时，采购人有权拒绝付款，且供应商须向采购人支付合同总价5%的违约金。</w:t>
            </w:r>
          </w:p>
          <w:p>
            <w:pPr>
              <w:pStyle w:val="null3"/>
              <w:ind w:firstLine="560"/>
              <w:jc w:val="left"/>
            </w:pPr>
            <w:r>
              <w:rPr>
                <w:rFonts w:ascii="仿宋_GB2312" w:hAnsi="仿宋_GB2312" w:cs="仿宋_GB2312" w:eastAsia="仿宋_GB2312"/>
                <w:sz w:val="28"/>
              </w:rPr>
              <w:t>11</w:t>
            </w:r>
            <w:r>
              <w:rPr>
                <w:rFonts w:ascii="仿宋_GB2312" w:hAnsi="仿宋_GB2312" w:cs="仿宋_GB2312" w:eastAsia="仿宋_GB2312"/>
                <w:sz w:val="28"/>
              </w:rPr>
              <w:t>知识产权</w:t>
            </w:r>
          </w:p>
          <w:p>
            <w:pPr>
              <w:pStyle w:val="null3"/>
              <w:ind w:firstLine="560"/>
              <w:jc w:val="left"/>
            </w:pPr>
            <w:r>
              <w:rPr>
                <w:rFonts w:ascii="仿宋_GB2312" w:hAnsi="仿宋_GB2312" w:cs="仿宋_GB2312" w:eastAsia="仿宋_GB2312"/>
                <w:sz w:val="28"/>
              </w:rPr>
              <w:t>采购人在中华人民共和国境内使用供应商服务时免受第三方提出的侵犯其专利权或其它知识产权的起诉。如果第三方提出侵权指控，成交人应承担由此而引起的一切法律责任和费用。并赔偿采购人因此产生的全部损失，包括但不限于直接损失、间接损失、维权费用（含律师费、诉讼费、保全费、保全保险费等）。</w:t>
            </w:r>
          </w:p>
          <w:p>
            <w:pPr>
              <w:pStyle w:val="null3"/>
              <w:ind w:firstLine="560"/>
              <w:jc w:val="left"/>
            </w:pPr>
            <w:r>
              <w:rPr>
                <w:rFonts w:ascii="仿宋_GB2312" w:hAnsi="仿宋_GB2312" w:cs="仿宋_GB2312" w:eastAsia="仿宋_GB2312"/>
                <w:sz w:val="28"/>
              </w:rPr>
              <w:t>12</w:t>
            </w:r>
            <w:r>
              <w:rPr>
                <w:rFonts w:ascii="仿宋_GB2312" w:hAnsi="仿宋_GB2312" w:cs="仿宋_GB2312" w:eastAsia="仿宋_GB2312"/>
                <w:sz w:val="28"/>
              </w:rPr>
              <w:t>其他</w:t>
            </w:r>
          </w:p>
          <w:p>
            <w:pPr>
              <w:pStyle w:val="null3"/>
              <w:ind w:firstLine="560"/>
              <w:jc w:val="left"/>
            </w:pPr>
            <w:r>
              <w:rPr>
                <w:rFonts w:ascii="仿宋_GB2312" w:hAnsi="仿宋_GB2312" w:cs="仿宋_GB2312" w:eastAsia="仿宋_GB2312"/>
                <w:sz w:val="28"/>
              </w:rPr>
              <w:t>未尽事宜双方在合同中另行约定。</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供应商承诺函 无环保类行政处罚记录声明函 自觉抵制政府采购领域商业贿赂行为承诺书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 无环保类行政处罚记录声明函 其他材料 自觉抵制政府采购领域商业贿赂行为承诺书</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供应商承诺函 磋商保证金缴纳证明材料 其他材料 投标人类似项目业绩一览表 残疾人福利性单位声明函 供应商应提交的相关证明材料 无重大违法记录声明函 法定代表人资格证明书或法定代表人授权委托书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供应商承诺函 磋商保证金缴纳证明材料 其他材料 投标人类似项目业绩一览表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供应商承诺函 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供应商承诺函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 其他材料</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技术部分50.00分</w:t>
            </w:r>
          </w:p>
          <w:p>
            <w:pPr>
              <w:pStyle w:val="null3"/>
              <w:jc w:val="left"/>
            </w:pPr>
            <w:r>
              <w:rPr>
                <w:rFonts w:ascii="仿宋_GB2312" w:hAnsi="仿宋_GB2312" w:cs="仿宋_GB2312" w:eastAsia="仿宋_GB2312"/>
              </w:rPr>
              <w:t>商务部分40.00分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整体服务方案</w:t>
            </w:r>
          </w:p>
        </w:tc>
        <w:tc>
          <w:tcPr>
            <w:tcW w:type="dxa" w:w="2492"/>
          </w:tcPr>
          <w:p>
            <w:pPr>
              <w:pStyle w:val="null3"/>
              <w:jc w:val="left"/>
            </w:pPr>
            <w:r>
              <w:rPr>
                <w:rFonts w:ascii="仿宋_GB2312" w:hAnsi="仿宋_GB2312" w:cs="仿宋_GB2312" w:eastAsia="仿宋_GB2312"/>
              </w:rPr>
              <w:t>根据供应商提出的整体服务方案，包括但不限于：①项目重点、难点分析及项目重点、难点的应对措施，②平稳交接过渡方案，③人员管理方案，④工作流程及进度安排，⑤如何提升政务服务中心标准化水平等进行综合评审。 1.以上方案共有5项，每有一项安排完整合理的，得2.0分。每缺少一项，该项不得分。 2.每有一项方案存在一定缺陷的，扣1.0分(注：内容存在缺陷是指：方案生搬硬套，与实际情况明显不符；或存在与项目明显无关的文字内容；或内容不适用项目的实际情况，与本项目采购需求无关；或内容原理错误；或对采购需求理解缺位混乱；或描述的内容混乱，重点不突出；或内容简单，仅有框架或标题，内容缺失不完善，可操作性较差；或凭空编造，内容矛盾，前后不一致，前后逻辑错误；或适用（引用）的规范及标准错误或已废止；或地点区域错误；或项名称错误等)。</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运营管理方案</w:t>
            </w:r>
          </w:p>
        </w:tc>
        <w:tc>
          <w:tcPr>
            <w:tcW w:type="dxa" w:w="2492"/>
          </w:tcPr>
          <w:p>
            <w:pPr>
              <w:pStyle w:val="null3"/>
              <w:jc w:val="left"/>
            </w:pPr>
            <w:r>
              <w:rPr>
                <w:rFonts w:ascii="仿宋_GB2312" w:hAnsi="仿宋_GB2312" w:cs="仿宋_GB2312" w:eastAsia="仿宋_GB2312"/>
              </w:rPr>
              <w:t>根据供应商提供运营管理方案，包括但不限于：①各岗位轮岗规划，②数字化运营体系（数字化运营体系、管理平台、导办系统），③服务应急管理措施，④咨询标准（实施内容和流程、问政清单适用场景分析、梳理案例），⑤收件标准（业务逻辑、事项梳理）等进行综合评审 1.以上方案共有5项，每有一项安排完整合理的，得2.0分。每缺少一项，该项不得分。 2.每有一项存在一定缺陷的，扣1.0分(注：内容存在缺陷是指：方案生搬硬套，与实际情况明显不符；或存在与项目明显无关的文字内容；或内容不适用项目的实际情况，与本项目采购需求无关；或内容原理错误；或对采购需求理解缺位混乱；或描述的内容混乱，重点不突出；或内容简单，仅有框架或标题，内容缺失不完善，可操作性较差；或凭空编造，内容矛盾，前后不一致，前后逻辑错误；或适用（引用）的规范及标准错误或已废止；或地点区域错误；或项名称错误等)。</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日常管理方案</w:t>
            </w:r>
          </w:p>
        </w:tc>
        <w:tc>
          <w:tcPr>
            <w:tcW w:type="dxa" w:w="2492"/>
          </w:tcPr>
          <w:p>
            <w:pPr>
              <w:pStyle w:val="null3"/>
              <w:jc w:val="left"/>
            </w:pPr>
            <w:r>
              <w:rPr>
                <w:rFonts w:ascii="仿宋_GB2312" w:hAnsi="仿宋_GB2312" w:cs="仿宋_GB2312" w:eastAsia="仿宋_GB2312"/>
              </w:rPr>
              <w:t>根据供应商提供的日常管理方案，包括但不限于:①现场管理标准化，②政务宣传，③现场管理制度，④信息化运营管理平台，⑤监督促效服务方案等进行综合评审。 1.以上方案共有5项，每有一项安排完整合理的，得2.0分。每缺少一项，该项不得分。 2.每有一项存在一定缺陷的，扣1.0分(注：内容存在缺陷是指：方案生搬硬套，与实际情况明显不符；或存在与项目明显无关的文字内容；或内容不适用项目的实际情况，与本项目采购需求无关；或内容原理错误；或对采购需求理解缺位混乱；或描述的内容混乱，重点不突出；或内容简单，仅有框架或标题，内容缺失不完善，可操作性较差；或凭空编造，内容矛盾，前后不一致，前后逻辑错误；或适用（引用）的规范及标准错误或已废止；或地点区域错误；或项名称错误等)。</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培训方案</w:t>
            </w:r>
          </w:p>
        </w:tc>
        <w:tc>
          <w:tcPr>
            <w:tcW w:type="dxa" w:w="2492"/>
          </w:tcPr>
          <w:p>
            <w:pPr>
              <w:pStyle w:val="null3"/>
              <w:jc w:val="left"/>
            </w:pPr>
            <w:r>
              <w:rPr>
                <w:rFonts w:ascii="仿宋_GB2312" w:hAnsi="仿宋_GB2312" w:cs="仿宋_GB2312" w:eastAsia="仿宋_GB2312"/>
              </w:rPr>
              <w:t>根据供应商提供的培训方案，包括但不限于：①培训目标设定，②培训内容规划，③培训方法选择，④培训实施与监督，⑤后续支持与反馈等进行综合评审。 1.以上方案共有5项，每有一项安排完整合理的，得2.0分。每缺少一项，该项不得分。 2.每有一项存在一定缺陷的，扣1.0分(注：内容存在缺陷是指：方案生搬硬套，与实际情况明显不符；或存在与项目明显无关的文字内容；或内容不适用项目的实际情况，与本项目采购需求无关；或内容原理错误；或对采购需求理解缺位混乱；或描述的内容混乱，重点不突出；或内容简单，仅有框架或标题，内容缺失不完善，可操作性较差；或凭空编造，内容矛盾，前后不一致，前后逻辑错误；或适用（引用）的规范及标准错误或已废止；或地点区域错误；或项名称错误等)。</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质量保证方案</w:t>
            </w:r>
          </w:p>
        </w:tc>
        <w:tc>
          <w:tcPr>
            <w:tcW w:type="dxa" w:w="2492"/>
          </w:tcPr>
          <w:p>
            <w:pPr>
              <w:pStyle w:val="null3"/>
              <w:jc w:val="left"/>
            </w:pPr>
            <w:r>
              <w:rPr>
                <w:rFonts w:ascii="仿宋_GB2312" w:hAnsi="仿宋_GB2312" w:cs="仿宋_GB2312" w:eastAsia="仿宋_GB2312"/>
              </w:rPr>
              <w:t>根据供应商提供的服务质量保证方案，包括但不限于①质量保证体系，②质量保证范围，③质量保证承诺，④质量保证措施等进行综合评审。 1.以上方案共有4项，每有一项安排完整合理的，得2.5分。每缺少一项，该项不得分。 2.每有一项存在一定缺陷的，扣1.0分(注：内容存在缺陷是指：方案生搬硬套，与实际情况明显不符；或存在与项目明显无关的文字内容；或内容不适用项目的实际情况，与本项目采购需求无关；或内容原理错误；或对采购需求理解缺位混乱；或描述的内容混乱，重点不突出；或内容简单，仅有框架或标题，内容缺失不完善，可操作性较差；或凭空编造，内容矛盾，前后不一致，前后逻辑错误；或适用（引用）的规范及标准错误或已废止；或地点区域错误；或项名称错误等)。</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供应商提供2022年01月01日以来类似项目业绩，每提供1个，得4.0分，本项最高分8.0分。 证明材料：提供合同，复印件盖供应商公章，不提供不得分。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投标人类似项目业绩一览表</w:t>
            </w:r>
          </w:p>
        </w:tc>
      </w:tr>
      <w:tr>
        <w:tc>
          <w:tcPr>
            <w:tcW w:type="dxa" w:w="831"/>
            <w:vMerge/>
          </w:tcPr>
          <w:p/>
        </w:tc>
        <w:tc>
          <w:tcPr>
            <w:tcW w:type="dxa" w:w="1661"/>
          </w:tcPr>
          <w:p>
            <w:pPr>
              <w:pStyle w:val="null3"/>
              <w:jc w:val="left"/>
            </w:pPr>
            <w:r>
              <w:rPr>
                <w:rFonts w:ascii="仿宋_GB2312" w:hAnsi="仿宋_GB2312" w:cs="仿宋_GB2312" w:eastAsia="仿宋_GB2312"/>
              </w:rPr>
              <w:t>履约评价</w:t>
            </w:r>
          </w:p>
        </w:tc>
        <w:tc>
          <w:tcPr>
            <w:tcW w:type="dxa" w:w="2492"/>
          </w:tcPr>
          <w:p>
            <w:pPr>
              <w:pStyle w:val="null3"/>
              <w:jc w:val="left"/>
            </w:pPr>
            <w:r>
              <w:rPr>
                <w:rFonts w:ascii="仿宋_GB2312" w:hAnsi="仿宋_GB2312" w:cs="仿宋_GB2312" w:eastAsia="仿宋_GB2312"/>
              </w:rPr>
              <w:t>根据供应商提供2022年01月01日以来的类似项目的表扬信或履约评价意见或验收报告，履约评价意见结果或验收结果为“满意”或“合格”或“良好”或同等语义的，每提供1个，得4.0分，本项最高8.0分。 证明材料：供应商提供类似项目服务单位对供应商的服务情况评价意见或验收报告，复印件盖供应商公章，不提供不得分。（存在弄虚作假的情况，视为无效投标）</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管理人员 （2名）</w:t>
            </w:r>
          </w:p>
        </w:tc>
        <w:tc>
          <w:tcPr>
            <w:tcW w:type="dxa" w:w="2492"/>
          </w:tcPr>
          <w:p>
            <w:pPr>
              <w:pStyle w:val="null3"/>
              <w:jc w:val="left"/>
            </w:pPr>
            <w:r>
              <w:rPr>
                <w:rFonts w:ascii="仿宋_GB2312" w:hAnsi="仿宋_GB2312" w:cs="仿宋_GB2312" w:eastAsia="仿宋_GB2312"/>
              </w:rPr>
              <w:t>1.管理人员须具备本科（含）以上学历，且具备二级/中级（企业）及以上级人力资源管理师资质或中级经济师职称的，得2.0分。 2.管理人员提供2022年1月至今作为项目负责人为行政（事业）单位提供的人力资源服务类项目业绩2个（含）以上的，得5.0分。 3.管理人员中具有行政办事员（政务服务综合窗口办事员）职业技术水平证书，每提供一个，得1.5分，本项最高3.0分。 4.管理人员中具备礼仪培训师，提供一个得2.0分，本项最高2.0分。 证明材料：提供相关证书、身份证、本单位最近3个月任意一个月的社保缴纳证明、项目经验证明材料（所在项目的任职证明材料），复印件盖供应商公章，不提供不得分。 注：学历证明须提供学历证书及中国高等教育学生信息网（学信网）（https://www.chsi.com.cn）查询截图。不提供不得分。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企业实力</w:t>
            </w:r>
          </w:p>
        </w:tc>
        <w:tc>
          <w:tcPr>
            <w:tcW w:type="dxa" w:w="2492"/>
          </w:tcPr>
          <w:p>
            <w:pPr>
              <w:pStyle w:val="null3"/>
              <w:jc w:val="left"/>
            </w:pPr>
            <w:r>
              <w:rPr>
                <w:rFonts w:ascii="仿宋_GB2312" w:hAnsi="仿宋_GB2312" w:cs="仿宋_GB2312" w:eastAsia="仿宋_GB2312"/>
              </w:rPr>
              <w:t>1.供应商具备有效期内的质量管理体系认证、环境管理体系认证、职业健康安全管理体系认证，且证书服务范围包含人力资源服务类，每提供一个证书，得2.0分，本项最高6.0分； 2.具备政务服务行业相关软件著作，每具备一项的，得1.0分，本项最高3.0分。 证明材料：提供证书，复印件盖供应商公章，不提供不得分。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违约责任承诺</w:t>
            </w:r>
          </w:p>
        </w:tc>
        <w:tc>
          <w:tcPr>
            <w:tcW w:type="dxa" w:w="2492"/>
          </w:tcPr>
          <w:p>
            <w:pPr>
              <w:pStyle w:val="null3"/>
              <w:jc w:val="left"/>
            </w:pPr>
            <w:r>
              <w:rPr>
                <w:rFonts w:ascii="仿宋_GB2312" w:hAnsi="仿宋_GB2312" w:cs="仿宋_GB2312" w:eastAsia="仿宋_GB2312"/>
              </w:rPr>
              <w:t>1.人员严格按照采购文件及响应承诺配置得承诺。 2.服务质量达到采购文件要求的承诺。 3.对未能达到的管理要求承担管理责任的承诺。 4.供应商违背承诺，没有达到自己的承诺要求，应承担合同金额5%的违约金，甲方有权单方面解除合同，且不承担任何违约责任。 以上完全满足，得3.0分。缺少一项，不得分。 证明材料：提供承诺函（格式自拟），不提供不得分。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详见附件：第五章 政府采购合同文本.docx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[招标代理]20250600001[CS]</w:t>
      </w:r>
    </w:p>
    <w:p>
      <w:pPr>
        <w:pStyle w:val="null3"/>
        <w:jc w:val="left"/>
      </w:pPr>
      <w:r>
        <w:rPr>
          <w:rFonts w:ascii="仿宋_GB2312" w:hAnsi="仿宋_GB2312" w:cs="仿宋_GB2312" w:eastAsia="仿宋_GB2312"/>
        </w:rPr>
        <w:t>项目名称：</w:t>
      </w:r>
      <w:r>
        <w:rPr>
          <w:rFonts w:ascii="仿宋_GB2312" w:hAnsi="仿宋_GB2312" w:cs="仿宋_GB2312" w:eastAsia="仿宋_GB2312"/>
        </w:rPr>
        <w:t>保亭黎族苗族自治县政务服务规范化提升项目（2025-2026年）</w:t>
      </w:r>
    </w:p>
    <w:p>
      <w:pPr>
        <w:pStyle w:val="null3"/>
        <w:jc w:val="left"/>
      </w:pPr>
      <w:r>
        <w:rPr>
          <w:rFonts w:ascii="仿宋_GB2312" w:hAnsi="仿宋_GB2312" w:cs="仿宋_GB2312" w:eastAsia="仿宋_GB2312"/>
        </w:rPr>
        <w:t>采购包：</w:t>
      </w:r>
      <w:r>
        <w:rPr>
          <w:rFonts w:ascii="仿宋_GB2312" w:hAnsi="仿宋_GB2312" w:cs="仿宋_GB2312" w:eastAsia="仿宋_GB2312"/>
        </w:rPr>
        <w:t>保亭黎族苗族自治县政务服务规范化提升项目（2025-2026年）</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C99000000-其他服务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2569444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详见附件：磋商保证金缴纳证明材料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详见附件：投标人类似项目业绩一览表</w:t>
      </w:r>
    </w:p>
    <w:p>
      <w:pPr>
        <w:pStyle w:val="null3"/>
        <w:ind w:firstLine="960"/>
        <w:jc w:val="left"/>
      </w:pPr>
      <w:r>
        <w:rPr>
          <w:rFonts w:ascii="仿宋_GB2312" w:hAnsi="仿宋_GB2312" w:cs="仿宋_GB2312" w:eastAsia="仿宋_GB2312"/>
        </w:rPr>
        <w:t>详见附件：无环保类行政处罚记录声明函</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