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CA651">
      <w:pPr>
        <w:rPr>
          <w:rFonts w:hint="eastAsia" w:ascii="仿宋" w:hAnsi="仿宋" w:eastAsia="仿宋" w:cs="仿宋"/>
          <w:color w:val="auto"/>
          <w:sz w:val="24"/>
          <w:highlight w:val="none"/>
          <w:u w:val="single"/>
        </w:rPr>
      </w:pPr>
      <w:r>
        <w:rPr>
          <w:rFonts w:hint="eastAsia" w:ascii="仿宋" w:hAnsi="仿宋" w:eastAsia="仿宋" w:cs="仿宋"/>
          <w:b/>
          <w:color w:val="auto"/>
          <w:sz w:val="30"/>
          <w:szCs w:val="30"/>
          <w:highlight w:val="none"/>
        </w:rPr>
        <w:t>合同编号：</w:t>
      </w:r>
      <w:r>
        <w:rPr>
          <w:rFonts w:hint="eastAsia" w:ascii="仿宋" w:hAnsi="仿宋" w:eastAsia="仿宋" w:cs="仿宋"/>
          <w:color w:val="auto"/>
          <w:sz w:val="24"/>
          <w:highlight w:val="none"/>
          <w:u w:val="single"/>
        </w:rPr>
        <w:t xml:space="preserve">           </w:t>
      </w:r>
    </w:p>
    <w:p w14:paraId="638EF247">
      <w:pPr>
        <w:spacing w:line="360" w:lineRule="auto"/>
        <w:jc w:val="left"/>
        <w:rPr>
          <w:rFonts w:hint="eastAsia" w:ascii="仿宋" w:hAnsi="仿宋" w:eastAsia="仿宋" w:cs="仿宋"/>
          <w:b/>
          <w:color w:val="auto"/>
          <w:sz w:val="30"/>
          <w:szCs w:val="30"/>
          <w:highlight w:val="none"/>
        </w:rPr>
      </w:pPr>
    </w:p>
    <w:p w14:paraId="6A780A95">
      <w:pPr>
        <w:spacing w:line="360" w:lineRule="auto"/>
        <w:ind w:right="40" w:firstLine="4350" w:firstLineChars="1450"/>
        <w:jc w:val="left"/>
        <w:rPr>
          <w:rFonts w:hint="eastAsia" w:ascii="仿宋" w:hAnsi="仿宋" w:eastAsia="仿宋" w:cs="仿宋"/>
          <w:color w:val="auto"/>
          <w:sz w:val="30"/>
          <w:szCs w:val="30"/>
          <w:highlight w:val="none"/>
        </w:rPr>
      </w:pPr>
    </w:p>
    <w:p w14:paraId="7BE19758">
      <w:pPr>
        <w:spacing w:line="360" w:lineRule="auto"/>
        <w:ind w:right="40" w:firstLine="4350" w:firstLineChars="1450"/>
        <w:jc w:val="left"/>
        <w:rPr>
          <w:rFonts w:hint="eastAsia" w:ascii="仿宋" w:hAnsi="仿宋" w:eastAsia="仿宋" w:cs="仿宋"/>
          <w:color w:val="auto"/>
          <w:sz w:val="30"/>
          <w:szCs w:val="30"/>
          <w:highlight w:val="none"/>
        </w:rPr>
      </w:pPr>
    </w:p>
    <w:p w14:paraId="47B4E6E5">
      <w:pPr>
        <w:spacing w:line="360" w:lineRule="auto"/>
        <w:jc w:val="center"/>
        <w:rPr>
          <w:rFonts w:hint="eastAsia" w:ascii="仿宋" w:hAnsi="仿宋" w:eastAsia="仿宋" w:cs="仿宋"/>
          <w:b/>
          <w:color w:val="auto"/>
          <w:sz w:val="72"/>
          <w:szCs w:val="72"/>
          <w:highlight w:val="none"/>
        </w:rPr>
      </w:pPr>
      <w:r>
        <w:rPr>
          <w:rFonts w:hint="eastAsia" w:ascii="仿宋" w:hAnsi="仿宋" w:eastAsia="仿宋" w:cs="仿宋"/>
          <w:b/>
          <w:color w:val="auto"/>
          <w:sz w:val="72"/>
          <w:szCs w:val="72"/>
          <w:highlight w:val="none"/>
        </w:rPr>
        <w:t>海南省政府采购项目</w:t>
      </w:r>
    </w:p>
    <w:p w14:paraId="1A49E417">
      <w:pPr>
        <w:spacing w:line="360" w:lineRule="auto"/>
        <w:rPr>
          <w:rFonts w:hint="eastAsia" w:ascii="仿宋" w:hAnsi="仿宋" w:eastAsia="仿宋" w:cs="仿宋"/>
          <w:b/>
          <w:color w:val="auto"/>
          <w:sz w:val="30"/>
          <w:szCs w:val="30"/>
          <w:highlight w:val="none"/>
        </w:rPr>
      </w:pPr>
    </w:p>
    <w:p w14:paraId="7C6D1D91">
      <w:pPr>
        <w:spacing w:line="360" w:lineRule="auto"/>
        <w:jc w:val="center"/>
        <w:rPr>
          <w:rFonts w:hint="eastAsia" w:ascii="仿宋" w:hAnsi="仿宋" w:eastAsia="仿宋" w:cs="仿宋"/>
          <w:b/>
          <w:color w:val="auto"/>
          <w:sz w:val="110"/>
          <w:szCs w:val="110"/>
          <w:highlight w:val="none"/>
        </w:rPr>
      </w:pPr>
      <w:r>
        <w:rPr>
          <w:rFonts w:hint="eastAsia" w:ascii="仿宋" w:hAnsi="仿宋" w:eastAsia="仿宋" w:cs="仿宋"/>
          <w:b/>
          <w:color w:val="auto"/>
          <w:sz w:val="110"/>
          <w:szCs w:val="110"/>
          <w:highlight w:val="none"/>
        </w:rPr>
        <w:t xml:space="preserve">合 </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110"/>
          <w:szCs w:val="110"/>
          <w:highlight w:val="none"/>
        </w:rPr>
        <w:t xml:space="preserve">同 </w:t>
      </w:r>
      <w:r>
        <w:rPr>
          <w:rFonts w:hint="eastAsia" w:ascii="仿宋" w:hAnsi="仿宋" w:eastAsia="仿宋" w:cs="仿宋"/>
          <w:b/>
          <w:color w:val="auto"/>
          <w:sz w:val="32"/>
          <w:szCs w:val="32"/>
          <w:highlight w:val="none"/>
        </w:rPr>
        <w:t xml:space="preserve">  </w:t>
      </w:r>
      <w:r>
        <w:rPr>
          <w:rFonts w:hint="eastAsia" w:ascii="仿宋" w:hAnsi="仿宋" w:eastAsia="仿宋" w:cs="仿宋"/>
          <w:b/>
          <w:color w:val="auto"/>
          <w:sz w:val="110"/>
          <w:szCs w:val="110"/>
          <w:highlight w:val="none"/>
        </w:rPr>
        <w:t>书</w:t>
      </w:r>
    </w:p>
    <w:p w14:paraId="752AF1B3">
      <w:pPr>
        <w:spacing w:line="360" w:lineRule="auto"/>
        <w:jc w:val="center"/>
        <w:rPr>
          <w:rFonts w:hint="eastAsia" w:ascii="仿宋" w:hAnsi="仿宋" w:eastAsia="仿宋" w:cs="仿宋"/>
          <w:b/>
          <w:color w:val="auto"/>
          <w:sz w:val="32"/>
          <w:szCs w:val="32"/>
          <w:highlight w:val="none"/>
        </w:rPr>
      </w:pPr>
    </w:p>
    <w:p w14:paraId="5128BC02">
      <w:pPr>
        <w:spacing w:line="360" w:lineRule="auto"/>
        <w:rPr>
          <w:rFonts w:hint="eastAsia" w:ascii="仿宋" w:hAnsi="仿宋" w:eastAsia="仿宋" w:cs="仿宋"/>
          <w:b/>
          <w:color w:val="auto"/>
          <w:sz w:val="32"/>
          <w:szCs w:val="32"/>
          <w:highlight w:val="none"/>
        </w:rPr>
      </w:pPr>
    </w:p>
    <w:p w14:paraId="32D6045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color w:val="auto"/>
          <w:sz w:val="32"/>
          <w:szCs w:val="32"/>
          <w:highlight w:val="none"/>
        </w:rPr>
      </w:pPr>
    </w:p>
    <w:p w14:paraId="201E780E">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color w:val="auto"/>
          <w:sz w:val="32"/>
          <w:szCs w:val="32"/>
          <w:highlight w:val="none"/>
        </w:rPr>
      </w:pPr>
    </w:p>
    <w:p w14:paraId="02B39894">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项目名称：</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w:t>
      </w:r>
    </w:p>
    <w:p w14:paraId="78715469">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项目编号：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w:t>
      </w:r>
    </w:p>
    <w:p w14:paraId="06BF455B">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甲    方：</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w:t>
      </w:r>
    </w:p>
    <w:p w14:paraId="1E909080">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乙    方：</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w:t>
      </w:r>
    </w:p>
    <w:p w14:paraId="3C647A87">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签订日期：</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年</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 xml:space="preserve"> 月</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rPr>
        <w:t>日</w:t>
      </w:r>
    </w:p>
    <w:p w14:paraId="7BC381DF">
      <w:pPr>
        <w:pStyle w:val="3"/>
        <w:rPr>
          <w:rFonts w:hint="eastAsia" w:ascii="仿宋" w:hAnsi="仿宋" w:eastAsia="仿宋" w:cs="仿宋"/>
          <w:color w:val="auto"/>
          <w:highlight w:val="none"/>
        </w:rPr>
      </w:pPr>
    </w:p>
    <w:p w14:paraId="08D30976">
      <w:pPr>
        <w:spacing w:line="360" w:lineRule="auto"/>
        <w:ind w:firstLine="1285" w:firstLineChars="400"/>
        <w:rPr>
          <w:rFonts w:hint="eastAsia" w:ascii="仿宋" w:hAnsi="仿宋" w:eastAsia="仿宋" w:cs="仿宋"/>
          <w:b/>
          <w:color w:val="auto"/>
          <w:sz w:val="32"/>
          <w:szCs w:val="32"/>
          <w:highlight w:val="none"/>
        </w:rPr>
      </w:pPr>
    </w:p>
    <w:p w14:paraId="5DE113D1">
      <w:pPr>
        <w:spacing w:line="360" w:lineRule="auto"/>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r>
        <w:rPr>
          <w:rFonts w:hint="eastAsia" w:ascii="仿宋" w:hAnsi="仿宋" w:eastAsia="仿宋" w:cs="仿宋"/>
          <w:b/>
          <w:color w:val="auto"/>
          <w:sz w:val="32"/>
          <w:szCs w:val="32"/>
          <w:highlight w:val="none"/>
        </w:rPr>
        <w:t>合同专用条款</w:t>
      </w:r>
    </w:p>
    <w:p w14:paraId="1F04235E">
      <w:pPr>
        <w:spacing w:line="360" w:lineRule="auto"/>
        <w:jc w:val="center"/>
        <w:rPr>
          <w:rFonts w:hint="eastAsia" w:ascii="仿宋" w:hAnsi="仿宋" w:eastAsia="仿宋" w:cs="仿宋"/>
          <w:b/>
          <w:color w:val="auto"/>
          <w:sz w:val="32"/>
          <w:szCs w:val="32"/>
          <w:highlight w:val="none"/>
        </w:rPr>
      </w:pPr>
    </w:p>
    <w:p w14:paraId="6A7CB92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（采购人名称）   </w:t>
      </w:r>
      <w:r>
        <w:rPr>
          <w:rFonts w:hint="eastAsia" w:ascii="仿宋" w:hAnsi="仿宋" w:eastAsia="仿宋" w:cs="仿宋"/>
          <w:color w:val="auto"/>
          <w:sz w:val="24"/>
          <w:highlight w:val="none"/>
        </w:rPr>
        <w:t xml:space="preserve">以 </w:t>
      </w:r>
      <w:r>
        <w:rPr>
          <w:rFonts w:hint="eastAsia" w:ascii="仿宋" w:hAnsi="仿宋" w:eastAsia="仿宋" w:cs="仿宋"/>
          <w:color w:val="auto"/>
          <w:sz w:val="24"/>
          <w:highlight w:val="none"/>
          <w:u w:val="single"/>
        </w:rPr>
        <w:t xml:space="preserve">  （政府采购方式）  </w:t>
      </w:r>
      <w:r>
        <w:rPr>
          <w:rFonts w:hint="eastAsia" w:ascii="仿宋" w:hAnsi="仿宋" w:eastAsia="仿宋" w:cs="仿宋"/>
          <w:color w:val="auto"/>
          <w:sz w:val="24"/>
          <w:highlight w:val="none"/>
        </w:rPr>
        <w:t xml:space="preserve">对 </w:t>
      </w:r>
      <w:r>
        <w:rPr>
          <w:rFonts w:hint="eastAsia" w:ascii="仿宋" w:hAnsi="仿宋" w:eastAsia="仿宋" w:cs="仿宋"/>
          <w:color w:val="auto"/>
          <w:sz w:val="24"/>
          <w:highlight w:val="none"/>
          <w:u w:val="single"/>
        </w:rPr>
        <w:t xml:space="preserve">  （同前页项目名称）</w:t>
      </w:r>
      <w:r>
        <w:rPr>
          <w:rFonts w:hint="eastAsia" w:ascii="仿宋" w:hAnsi="仿宋" w:eastAsia="仿宋" w:cs="仿宋"/>
          <w:color w:val="auto"/>
          <w:sz w:val="24"/>
          <w:highlight w:val="none"/>
        </w:rPr>
        <w:t xml:space="preserve">   项目（项目编号：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）进行了采购，</w:t>
      </w:r>
      <w:r>
        <w:rPr>
          <w:rFonts w:hint="eastAsia" w:ascii="仿宋" w:hAnsi="仿宋" w:eastAsia="仿宋" w:cs="仿宋"/>
          <w:color w:val="auto"/>
          <w:sz w:val="24"/>
          <w:highlight w:val="none"/>
          <w:u w:val="single"/>
        </w:rPr>
        <w:t xml:space="preserve">   （中标供应商名称）</w:t>
      </w:r>
      <w:r>
        <w:rPr>
          <w:rFonts w:hint="eastAsia" w:ascii="仿宋" w:hAnsi="仿宋" w:eastAsia="仿宋" w:cs="仿宋"/>
          <w:color w:val="auto"/>
          <w:sz w:val="24"/>
          <w:highlight w:val="none"/>
        </w:rPr>
        <w:t>为该项目中标供应商。</w:t>
      </w:r>
    </w:p>
    <w:p w14:paraId="604BD6A6">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（采购人名称）  </w:t>
      </w:r>
      <w:r>
        <w:rPr>
          <w:rFonts w:hint="eastAsia" w:ascii="仿宋" w:hAnsi="仿宋" w:eastAsia="仿宋" w:cs="仿宋"/>
          <w:color w:val="auto"/>
          <w:sz w:val="24"/>
          <w:highlight w:val="none"/>
          <w:lang w:val="zh-CN"/>
        </w:rPr>
        <w:t>(以下简称：甲方)</w:t>
      </w:r>
      <w:r>
        <w:rPr>
          <w:rFonts w:hint="eastAsia" w:ascii="仿宋" w:hAnsi="仿宋" w:eastAsia="仿宋" w:cs="仿宋"/>
          <w:color w:val="auto"/>
          <w:sz w:val="24"/>
          <w:highlight w:val="none"/>
        </w:rPr>
        <w:t xml:space="preserve">和 </w:t>
      </w:r>
      <w:r>
        <w:rPr>
          <w:rFonts w:hint="eastAsia" w:ascii="仿宋" w:hAnsi="仿宋" w:eastAsia="仿宋" w:cs="仿宋"/>
          <w:color w:val="auto"/>
          <w:sz w:val="24"/>
          <w:highlight w:val="none"/>
          <w:u w:val="single"/>
        </w:rPr>
        <w:t xml:space="preserve"> （中标供应商名称）   </w:t>
      </w:r>
      <w:r>
        <w:rPr>
          <w:rFonts w:hint="eastAsia" w:ascii="仿宋" w:hAnsi="仿宋" w:eastAsia="仿宋" w:cs="仿宋"/>
          <w:color w:val="auto"/>
          <w:sz w:val="24"/>
          <w:highlight w:val="none"/>
          <w:lang w:val="zh-CN"/>
        </w:rPr>
        <w:t>(以下简称：乙方)</w:t>
      </w:r>
      <w:r>
        <w:rPr>
          <w:rFonts w:hint="eastAsia" w:ascii="仿宋" w:hAnsi="仿宋" w:eastAsia="仿宋" w:cs="仿宋"/>
          <w:color w:val="auto"/>
          <w:sz w:val="24"/>
          <w:highlight w:val="none"/>
        </w:rPr>
        <w:t>根据《中华人民共和国民法典》</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zh-CN"/>
        </w:rPr>
        <w:t>《中华人民共和国政府采购法》等相</w:t>
      </w:r>
      <w:r>
        <w:rPr>
          <w:rFonts w:hint="eastAsia" w:ascii="仿宋" w:hAnsi="仿宋" w:eastAsia="仿宋" w:cs="仿宋"/>
          <w:color w:val="auto"/>
          <w:sz w:val="24"/>
          <w:highlight w:val="none"/>
        </w:rPr>
        <w:t>关法律法规，遵循平等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自愿</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公平和诚实信用原则，同意按照下面的条款和条件订立本政府采购合同，共同信守。</w:t>
      </w:r>
    </w:p>
    <w:p w14:paraId="355BD1BE">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一</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政府采购合同文件</w:t>
      </w:r>
    </w:p>
    <w:p w14:paraId="02D08DAB">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本政府采购合同所附下列文件是构成本政府采购合同不可分割的部分：</w:t>
      </w:r>
    </w:p>
    <w:p w14:paraId="3A8ABB9A">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1.招标文件（含澄清或者修改文件）；</w:t>
      </w:r>
    </w:p>
    <w:p w14:paraId="3F49A848">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2.招标文件的更正公告</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变更公告；</w:t>
      </w:r>
    </w:p>
    <w:p w14:paraId="105E6E04">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3.乙方提交的投标文件（含澄清或者说明文件）；</w:t>
      </w:r>
    </w:p>
    <w:p w14:paraId="474F7CEB">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4.政府采购合同条款；</w:t>
      </w:r>
    </w:p>
    <w:p w14:paraId="51E29BE3">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5.中标通知书；</w:t>
      </w:r>
    </w:p>
    <w:p w14:paraId="35BF65F9">
      <w:p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6.政府采购合同的其它附件。</w:t>
      </w:r>
    </w:p>
    <w:p w14:paraId="56D5BB69">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二</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政府采购合同范围和条件</w:t>
      </w:r>
    </w:p>
    <w:p w14:paraId="3ACA8EBB">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本政府采购合同的范围和条件与上述政府采购合同文件的规定相一致。</w:t>
      </w:r>
    </w:p>
    <w:p w14:paraId="1414F935">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三</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政府采购合同标的</w:t>
      </w:r>
    </w:p>
    <w:p w14:paraId="684137E8">
      <w:pPr>
        <w:spacing w:line="360" w:lineRule="auto"/>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本政府采购合同的标的为政府采购合同货物清单(同投标文件中的开标一览表/分项报价明细表)中所列货物及相关服务。</w:t>
      </w:r>
    </w:p>
    <w:tbl>
      <w:tblPr>
        <w:tblStyle w:val="8"/>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295F9270">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360C309E">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2A01D6FB">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货物名称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1A403B3C">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品牌</w:t>
            </w:r>
            <w:r>
              <w:rPr>
                <w:rFonts w:hint="eastAsia" w:ascii="仿宋" w:hAnsi="仿宋" w:eastAsia="仿宋" w:cs="仿宋"/>
                <w:b/>
                <w:bCs/>
                <w:color w:val="auto"/>
                <w:sz w:val="24"/>
                <w:highlight w:val="none"/>
                <w:lang w:eastAsia="zh-CN"/>
              </w:rPr>
              <w:t>.</w:t>
            </w:r>
            <w:r>
              <w:rPr>
                <w:rFonts w:hint="eastAsia" w:ascii="仿宋" w:hAnsi="仿宋" w:eastAsia="仿宋" w:cs="仿宋"/>
                <w:b/>
                <w:bCs/>
                <w:color w:val="auto"/>
                <w:sz w:val="24"/>
                <w:highlight w:val="none"/>
              </w:rPr>
              <w:t>规格型号</w:t>
            </w:r>
          </w:p>
          <w:p w14:paraId="2AD99CE0">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（或服务要求）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729CA080">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2886906F">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单价</w:t>
            </w:r>
          </w:p>
          <w:p w14:paraId="1F79F0C0">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07652C86">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单项总价</w:t>
            </w:r>
          </w:p>
          <w:p w14:paraId="05019A5C">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176DFC4C">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备注</w:t>
            </w:r>
          </w:p>
        </w:tc>
      </w:tr>
      <w:tr w14:paraId="297E0819">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A7128F0">
            <w:pPr>
              <w:spacing w:line="360" w:lineRule="auto"/>
              <w:jc w:val="left"/>
              <w:rPr>
                <w:rFonts w:hint="eastAsia" w:ascii="仿宋" w:hAnsi="仿宋" w:eastAsia="仿宋" w:cs="仿宋"/>
                <w:color w:val="auto"/>
                <w:sz w:val="24"/>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3025A7">
            <w:pPr>
              <w:spacing w:line="360" w:lineRule="auto"/>
              <w:jc w:val="left"/>
              <w:rPr>
                <w:rFonts w:hint="eastAsia" w:ascii="仿宋" w:hAnsi="仿宋" w:eastAsia="仿宋" w:cs="仿宋"/>
                <w:color w:val="auto"/>
                <w:sz w:val="24"/>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F2E38BB">
            <w:pPr>
              <w:spacing w:line="360" w:lineRule="auto"/>
              <w:jc w:val="left"/>
              <w:rPr>
                <w:rFonts w:hint="eastAsia" w:ascii="仿宋" w:hAnsi="仿宋" w:eastAsia="仿宋" w:cs="仿宋"/>
                <w:color w:val="auto"/>
                <w:sz w:val="24"/>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E8E1A8">
            <w:pPr>
              <w:spacing w:line="360" w:lineRule="auto"/>
              <w:jc w:val="left"/>
              <w:rPr>
                <w:rFonts w:hint="eastAsia" w:ascii="仿宋" w:hAnsi="仿宋" w:eastAsia="仿宋" w:cs="仿宋"/>
                <w:color w:val="auto"/>
                <w:sz w:val="24"/>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A9420F">
            <w:pPr>
              <w:spacing w:line="360" w:lineRule="auto"/>
              <w:jc w:val="left"/>
              <w:rPr>
                <w:rFonts w:hint="eastAsia" w:ascii="仿宋" w:hAnsi="仿宋" w:eastAsia="仿宋" w:cs="仿宋"/>
                <w:color w:val="auto"/>
                <w:sz w:val="24"/>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7FDA486">
            <w:pPr>
              <w:spacing w:line="360" w:lineRule="auto"/>
              <w:jc w:val="left"/>
              <w:rPr>
                <w:rFonts w:hint="eastAsia" w:ascii="仿宋" w:hAnsi="仿宋" w:eastAsia="仿宋" w:cs="仿宋"/>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BD47CF">
            <w:pPr>
              <w:spacing w:line="360" w:lineRule="auto"/>
              <w:jc w:val="left"/>
              <w:rPr>
                <w:rFonts w:hint="eastAsia" w:ascii="仿宋" w:hAnsi="仿宋" w:eastAsia="仿宋" w:cs="仿宋"/>
                <w:color w:val="auto"/>
                <w:sz w:val="24"/>
                <w:highlight w:val="none"/>
              </w:rPr>
            </w:pPr>
          </w:p>
        </w:tc>
      </w:tr>
      <w:tr w14:paraId="0486BEF3">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1047F7F">
            <w:pPr>
              <w:spacing w:line="360" w:lineRule="auto"/>
              <w:jc w:val="left"/>
              <w:rPr>
                <w:rFonts w:hint="eastAsia" w:ascii="仿宋" w:hAnsi="仿宋" w:eastAsia="仿宋" w:cs="仿宋"/>
                <w:color w:val="auto"/>
                <w:sz w:val="24"/>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6FD609A">
            <w:pPr>
              <w:spacing w:line="360" w:lineRule="auto"/>
              <w:jc w:val="left"/>
              <w:rPr>
                <w:rFonts w:hint="eastAsia" w:ascii="仿宋" w:hAnsi="仿宋" w:eastAsia="仿宋" w:cs="仿宋"/>
                <w:color w:val="auto"/>
                <w:sz w:val="24"/>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7364F7">
            <w:pPr>
              <w:spacing w:line="360" w:lineRule="auto"/>
              <w:jc w:val="left"/>
              <w:rPr>
                <w:rFonts w:hint="eastAsia" w:ascii="仿宋" w:hAnsi="仿宋" w:eastAsia="仿宋" w:cs="仿宋"/>
                <w:color w:val="auto"/>
                <w:sz w:val="24"/>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07C6BE7">
            <w:pPr>
              <w:spacing w:line="360" w:lineRule="auto"/>
              <w:jc w:val="left"/>
              <w:rPr>
                <w:rFonts w:hint="eastAsia" w:ascii="仿宋" w:hAnsi="仿宋" w:eastAsia="仿宋" w:cs="仿宋"/>
                <w:color w:val="auto"/>
                <w:sz w:val="24"/>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40F7D3">
            <w:pPr>
              <w:spacing w:line="360" w:lineRule="auto"/>
              <w:jc w:val="left"/>
              <w:rPr>
                <w:rFonts w:hint="eastAsia" w:ascii="仿宋" w:hAnsi="仿宋" w:eastAsia="仿宋" w:cs="仿宋"/>
                <w:color w:val="auto"/>
                <w:sz w:val="24"/>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AF3DC7">
            <w:pPr>
              <w:spacing w:line="360" w:lineRule="auto"/>
              <w:jc w:val="left"/>
              <w:rPr>
                <w:rFonts w:hint="eastAsia" w:ascii="仿宋" w:hAnsi="仿宋" w:eastAsia="仿宋" w:cs="仿宋"/>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217123">
            <w:pPr>
              <w:spacing w:line="360" w:lineRule="auto"/>
              <w:jc w:val="left"/>
              <w:rPr>
                <w:rFonts w:hint="eastAsia" w:ascii="仿宋" w:hAnsi="仿宋" w:eastAsia="仿宋" w:cs="仿宋"/>
                <w:color w:val="auto"/>
                <w:sz w:val="24"/>
                <w:highlight w:val="none"/>
              </w:rPr>
            </w:pPr>
          </w:p>
        </w:tc>
      </w:tr>
      <w:tr w14:paraId="4F982558">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8232A68">
            <w:pPr>
              <w:spacing w:line="360" w:lineRule="auto"/>
              <w:jc w:val="left"/>
              <w:rPr>
                <w:rFonts w:hint="eastAsia" w:ascii="仿宋" w:hAnsi="仿宋" w:eastAsia="仿宋" w:cs="仿宋"/>
                <w:color w:val="auto"/>
                <w:sz w:val="24"/>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F0017A6">
            <w:pPr>
              <w:spacing w:line="360" w:lineRule="auto"/>
              <w:jc w:val="left"/>
              <w:rPr>
                <w:rFonts w:hint="eastAsia" w:ascii="仿宋" w:hAnsi="仿宋" w:eastAsia="仿宋" w:cs="仿宋"/>
                <w:color w:val="auto"/>
                <w:sz w:val="24"/>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A7FC322">
            <w:pPr>
              <w:spacing w:line="360" w:lineRule="auto"/>
              <w:jc w:val="left"/>
              <w:rPr>
                <w:rFonts w:hint="eastAsia" w:ascii="仿宋" w:hAnsi="仿宋" w:eastAsia="仿宋" w:cs="仿宋"/>
                <w:color w:val="auto"/>
                <w:sz w:val="24"/>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51B479">
            <w:pPr>
              <w:spacing w:line="360" w:lineRule="auto"/>
              <w:jc w:val="left"/>
              <w:rPr>
                <w:rFonts w:hint="eastAsia" w:ascii="仿宋" w:hAnsi="仿宋" w:eastAsia="仿宋" w:cs="仿宋"/>
                <w:color w:val="auto"/>
                <w:sz w:val="24"/>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D49675">
            <w:pPr>
              <w:spacing w:line="360" w:lineRule="auto"/>
              <w:jc w:val="left"/>
              <w:rPr>
                <w:rFonts w:hint="eastAsia" w:ascii="仿宋" w:hAnsi="仿宋" w:eastAsia="仿宋" w:cs="仿宋"/>
                <w:color w:val="auto"/>
                <w:sz w:val="24"/>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502A340">
            <w:pPr>
              <w:spacing w:line="360" w:lineRule="auto"/>
              <w:jc w:val="left"/>
              <w:rPr>
                <w:rFonts w:hint="eastAsia" w:ascii="仿宋" w:hAnsi="仿宋" w:eastAsia="仿宋" w:cs="仿宋"/>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8C4C31">
            <w:pPr>
              <w:spacing w:line="360" w:lineRule="auto"/>
              <w:jc w:val="left"/>
              <w:rPr>
                <w:rFonts w:hint="eastAsia" w:ascii="仿宋" w:hAnsi="仿宋" w:eastAsia="仿宋" w:cs="仿宋"/>
                <w:color w:val="auto"/>
                <w:sz w:val="24"/>
                <w:highlight w:val="none"/>
              </w:rPr>
            </w:pPr>
          </w:p>
        </w:tc>
      </w:tr>
      <w:tr w14:paraId="7A57088B">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43ED892">
            <w:pPr>
              <w:spacing w:line="360" w:lineRule="auto"/>
              <w:jc w:val="left"/>
              <w:rPr>
                <w:rFonts w:hint="eastAsia" w:ascii="仿宋" w:hAnsi="仿宋" w:eastAsia="仿宋" w:cs="仿宋"/>
                <w:color w:val="auto"/>
                <w:sz w:val="24"/>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7FCFF20">
            <w:pPr>
              <w:spacing w:line="360" w:lineRule="auto"/>
              <w:jc w:val="left"/>
              <w:rPr>
                <w:rFonts w:hint="eastAsia" w:ascii="仿宋" w:hAnsi="仿宋" w:eastAsia="仿宋" w:cs="仿宋"/>
                <w:color w:val="auto"/>
                <w:sz w:val="24"/>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694645F">
            <w:pPr>
              <w:spacing w:line="360" w:lineRule="auto"/>
              <w:jc w:val="left"/>
              <w:rPr>
                <w:rFonts w:hint="eastAsia" w:ascii="仿宋" w:hAnsi="仿宋" w:eastAsia="仿宋" w:cs="仿宋"/>
                <w:color w:val="auto"/>
                <w:sz w:val="24"/>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E625C4">
            <w:pPr>
              <w:spacing w:line="360" w:lineRule="auto"/>
              <w:jc w:val="left"/>
              <w:rPr>
                <w:rFonts w:hint="eastAsia" w:ascii="仿宋" w:hAnsi="仿宋" w:eastAsia="仿宋" w:cs="仿宋"/>
                <w:color w:val="auto"/>
                <w:sz w:val="24"/>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8F78D1A">
            <w:pPr>
              <w:spacing w:line="360" w:lineRule="auto"/>
              <w:jc w:val="left"/>
              <w:rPr>
                <w:rFonts w:hint="eastAsia" w:ascii="仿宋" w:hAnsi="仿宋" w:eastAsia="仿宋" w:cs="仿宋"/>
                <w:color w:val="auto"/>
                <w:sz w:val="24"/>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43C991">
            <w:pPr>
              <w:spacing w:line="360" w:lineRule="auto"/>
              <w:jc w:val="left"/>
              <w:rPr>
                <w:rFonts w:hint="eastAsia" w:ascii="仿宋" w:hAnsi="仿宋" w:eastAsia="仿宋" w:cs="仿宋"/>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3582DE">
            <w:pPr>
              <w:spacing w:line="360" w:lineRule="auto"/>
              <w:jc w:val="left"/>
              <w:rPr>
                <w:rFonts w:hint="eastAsia" w:ascii="仿宋" w:hAnsi="仿宋" w:eastAsia="仿宋" w:cs="仿宋"/>
                <w:color w:val="auto"/>
                <w:sz w:val="24"/>
                <w:highlight w:val="none"/>
              </w:rPr>
            </w:pPr>
          </w:p>
        </w:tc>
      </w:tr>
      <w:tr w14:paraId="2673BD76">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71976562">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5C36022">
            <w:pPr>
              <w:spacing w:line="360" w:lineRule="auto"/>
              <w:jc w:val="left"/>
              <w:rPr>
                <w:rFonts w:hint="eastAsia" w:ascii="仿宋" w:hAnsi="仿宋" w:eastAsia="仿宋" w:cs="仿宋"/>
                <w:color w:val="auto"/>
                <w:sz w:val="24"/>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76DABF">
            <w:pPr>
              <w:spacing w:line="360" w:lineRule="auto"/>
              <w:jc w:val="left"/>
              <w:rPr>
                <w:rFonts w:hint="eastAsia" w:ascii="仿宋" w:hAnsi="仿宋" w:eastAsia="仿宋" w:cs="仿宋"/>
                <w:color w:val="auto"/>
                <w:sz w:val="24"/>
                <w:highlight w:val="none"/>
              </w:rPr>
            </w:pPr>
          </w:p>
        </w:tc>
      </w:tr>
    </w:tbl>
    <w:p w14:paraId="0E665DBD">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注：此表须备注核心产品。</w:t>
      </w:r>
    </w:p>
    <w:p w14:paraId="21AB5E80">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四</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政府采购合同金额</w:t>
      </w:r>
    </w:p>
    <w:p w14:paraId="5C38AAC9">
      <w:pPr>
        <w:spacing w:line="360" w:lineRule="auto"/>
        <w:jc w:val="left"/>
        <w:rPr>
          <w:rFonts w:hint="eastAsia" w:ascii="仿宋" w:hAnsi="仿宋" w:eastAsia="仿宋" w:cs="仿宋"/>
          <w:b/>
          <w:color w:val="auto"/>
          <w:sz w:val="24"/>
          <w:highlight w:val="none"/>
        </w:rPr>
      </w:pPr>
      <w:r>
        <w:rPr>
          <w:rFonts w:hint="eastAsia" w:ascii="仿宋" w:hAnsi="仿宋" w:eastAsia="仿宋" w:cs="仿宋"/>
          <w:color w:val="auto"/>
          <w:sz w:val="24"/>
          <w:highlight w:val="none"/>
        </w:rPr>
        <w:t xml:space="preserve">    根据上述政府采购合同文件要求，政府采购合同的总金额</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含税</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为人民币</w:t>
      </w:r>
      <w:r>
        <w:rPr>
          <w:rFonts w:hint="eastAsia" w:ascii="仿宋" w:hAnsi="仿宋" w:eastAsia="仿宋" w:cs="仿宋"/>
          <w:color w:val="auto"/>
          <w:sz w:val="24"/>
          <w:highlight w:val="none"/>
          <w:u w:val="single"/>
        </w:rPr>
        <w:t xml:space="preserve">(大写) </w:t>
      </w:r>
      <w:r>
        <w:rPr>
          <w:rFonts w:hint="eastAsia" w:ascii="仿宋" w:hAnsi="仿宋" w:eastAsia="仿宋" w:cs="仿宋"/>
          <w:color w:val="auto"/>
          <w:sz w:val="24"/>
          <w:highlight w:val="none"/>
        </w:rPr>
        <w:t>，小写：</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元。 （此合同价指验收合格并将货物送到交货地点的全部货款）</w:t>
      </w:r>
    </w:p>
    <w:p w14:paraId="0B5BE0AE">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五、</w:t>
      </w:r>
      <w:r>
        <w:rPr>
          <w:rFonts w:hint="eastAsia" w:ascii="仿宋" w:hAnsi="仿宋" w:eastAsia="仿宋" w:cs="仿宋"/>
          <w:b/>
          <w:color w:val="auto"/>
          <w:sz w:val="24"/>
          <w:highlight w:val="none"/>
        </w:rPr>
        <w:t>付款方式</w:t>
      </w:r>
    </w:p>
    <w:p w14:paraId="45488D64">
      <w:pPr>
        <w:keepNext w:val="0"/>
        <w:keepLines w:val="0"/>
        <w:pageBreakBefore w:val="0"/>
        <w:widowControl/>
        <w:kinsoku/>
        <w:wordWrap/>
        <w:overflowPunct/>
        <w:topLinePunct w:val="0"/>
        <w:autoSpaceDE/>
        <w:autoSpaceDN/>
        <w:bidi w:val="0"/>
        <w:adjustRightInd/>
        <w:spacing w:before="120" w:beforeLines="50" w:line="360" w:lineRule="auto"/>
        <w:ind w:firstLine="480" w:firstLineChars="200"/>
        <w:jc w:val="left"/>
        <w:textAlignment w:val="auto"/>
        <w:outlineLvl w:val="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1.预付款：合同签订后，甲方在收到乙方开具的正式有效发票之日起</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个工作日内向乙方支付合同总价的30%货款</w:t>
      </w:r>
      <w:r>
        <w:rPr>
          <w:rFonts w:hint="eastAsia" w:ascii="仿宋" w:hAnsi="仿宋" w:eastAsia="仿宋" w:cs="仿宋"/>
          <w:color w:val="auto"/>
          <w:sz w:val="24"/>
          <w:szCs w:val="24"/>
          <w:highlight w:val="none"/>
          <w:lang w:eastAsia="zh-CN"/>
        </w:rPr>
        <w:t>。</w:t>
      </w:r>
    </w:p>
    <w:p w14:paraId="46CFECC4">
      <w:pPr>
        <w:keepNext w:val="0"/>
        <w:keepLines w:val="0"/>
        <w:pageBreakBefore w:val="0"/>
        <w:widowControl/>
        <w:kinsoku/>
        <w:wordWrap/>
        <w:overflowPunct/>
        <w:topLinePunct w:val="0"/>
        <w:autoSpaceDE/>
        <w:autoSpaceDN/>
        <w:bidi w:val="0"/>
        <w:adjustRightInd/>
        <w:spacing w:before="120" w:beforeLines="50" w:line="360" w:lineRule="auto"/>
        <w:ind w:firstLine="480" w:firstLineChars="200"/>
        <w:jc w:val="left"/>
        <w:textAlignment w:val="auto"/>
        <w:outlineLvl w:val="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款：所有货物到场并安装验收合格后，乙方提交全部报告材料，甲方在收到乙方开具的正式有效发票（包括但不限于发票与金融机构开具的有效期为项目验收合格</w:t>
      </w:r>
      <w:r>
        <w:rPr>
          <w:rFonts w:hint="eastAsia" w:ascii="仿宋" w:hAnsi="仿宋" w:eastAsia="仿宋" w:cs="仿宋"/>
          <w:color w:val="auto"/>
          <w:sz w:val="24"/>
          <w:szCs w:val="24"/>
          <w:highlight w:val="none"/>
          <w:lang w:eastAsia="zh-CN"/>
        </w:rPr>
        <w:t>日期算</w:t>
      </w:r>
      <w:r>
        <w:rPr>
          <w:rFonts w:hint="eastAsia" w:ascii="仿宋" w:hAnsi="仿宋" w:eastAsia="仿宋" w:cs="仿宋"/>
          <w:color w:val="auto"/>
          <w:sz w:val="24"/>
          <w:szCs w:val="24"/>
          <w:highlight w:val="none"/>
        </w:rPr>
        <w:t>起三年</w:t>
      </w:r>
      <w:r>
        <w:rPr>
          <w:rFonts w:hint="eastAsia" w:ascii="仿宋" w:hAnsi="仿宋" w:eastAsia="仿宋" w:cs="仿宋"/>
          <w:color w:val="auto"/>
          <w:sz w:val="24"/>
          <w:szCs w:val="24"/>
          <w:highlight w:val="none"/>
          <w:lang w:eastAsia="zh-CN"/>
        </w:rPr>
        <w:t>内每年一</w:t>
      </w:r>
      <w:r>
        <w:rPr>
          <w:rFonts w:hint="eastAsia" w:ascii="仿宋" w:hAnsi="仿宋" w:eastAsia="仿宋" w:cs="仿宋"/>
          <w:color w:val="auto"/>
          <w:sz w:val="24"/>
          <w:szCs w:val="24"/>
          <w:highlight w:val="none"/>
        </w:rPr>
        <w:t>份</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质量保函</w:t>
      </w:r>
      <w:r>
        <w:rPr>
          <w:rFonts w:hint="eastAsia" w:ascii="仿宋" w:hAnsi="仿宋" w:eastAsia="仿宋" w:cs="仿宋"/>
          <w:color w:val="auto"/>
          <w:sz w:val="24"/>
          <w:szCs w:val="24"/>
          <w:highlight w:val="none"/>
          <w:lang w:eastAsia="zh-CN"/>
        </w:rPr>
        <w:t>或三年一份质量保函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每份</w:t>
      </w:r>
      <w:r>
        <w:rPr>
          <w:rFonts w:hint="eastAsia" w:ascii="仿宋" w:hAnsi="仿宋" w:eastAsia="仿宋" w:cs="仿宋"/>
          <w:color w:val="auto"/>
          <w:sz w:val="24"/>
          <w:szCs w:val="24"/>
          <w:highlight w:val="none"/>
        </w:rPr>
        <w:t>保函金额皆为合同价款的3%，）之日起</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个工作日内向乙方支付合同总价的</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0%货款</w:t>
      </w:r>
      <w:r>
        <w:rPr>
          <w:rFonts w:hint="eastAsia" w:ascii="仿宋" w:hAnsi="仿宋" w:eastAsia="仿宋" w:cs="仿宋"/>
          <w:color w:val="auto"/>
          <w:sz w:val="24"/>
          <w:szCs w:val="24"/>
          <w:highlight w:val="none"/>
          <w:lang w:eastAsia="zh-CN"/>
        </w:rPr>
        <w:t>。</w:t>
      </w:r>
    </w:p>
    <w:p w14:paraId="7B93F0CE">
      <w:pPr>
        <w:numPr>
          <w:ilvl w:val="0"/>
          <w:numId w:val="0"/>
        </w:numPr>
        <w:spacing w:before="100" w:beforeAutospacing="1" w:line="360" w:lineRule="auto"/>
        <w:ind w:left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六.</w:t>
      </w:r>
      <w:r>
        <w:rPr>
          <w:rFonts w:hint="eastAsia" w:ascii="仿宋" w:hAnsi="仿宋" w:eastAsia="仿宋" w:cs="仿宋"/>
          <w:b/>
          <w:color w:val="auto"/>
          <w:sz w:val="24"/>
          <w:highlight w:val="none"/>
        </w:rPr>
        <w:t>交付时间</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交付地点和方式</w:t>
      </w:r>
    </w:p>
    <w:p w14:paraId="7AE24DBF">
      <w:pPr>
        <w:spacing w:before="120" w:beforeLines="50" w:line="360" w:lineRule="auto"/>
        <w:ind w:firstLine="480" w:firstLineChars="200"/>
        <w:jc w:val="left"/>
        <w:outlineLvl w:val="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交付期：</w:t>
      </w:r>
      <w:r>
        <w:rPr>
          <w:rFonts w:hint="eastAsia" w:ascii="仿宋" w:hAnsi="仿宋" w:eastAsia="仿宋" w:cs="仿宋"/>
          <w:color w:val="auto"/>
          <w:sz w:val="24"/>
          <w:szCs w:val="24"/>
          <w:highlight w:val="none"/>
          <w:lang w:bidi="ar"/>
        </w:rPr>
        <w:t>合同签订之日起30天内</w:t>
      </w:r>
      <w:r>
        <w:rPr>
          <w:rFonts w:hint="eastAsia" w:ascii="仿宋" w:hAnsi="仿宋" w:eastAsia="仿宋" w:cs="仿宋"/>
          <w:color w:val="auto"/>
          <w:sz w:val="24"/>
          <w:szCs w:val="24"/>
          <w:highlight w:val="none"/>
        </w:rPr>
        <w:t>完成供货及安装</w:t>
      </w:r>
    </w:p>
    <w:p w14:paraId="2CB21111">
      <w:pPr>
        <w:spacing w:before="120" w:beforeLines="50"/>
        <w:ind w:firstLine="480" w:firstLineChars="200"/>
        <w:outlineLvl w:val="0"/>
        <w:rPr>
          <w:rFonts w:hint="eastAsia" w:ascii="仿宋" w:hAnsi="仿宋" w:eastAsia="仿宋" w:cs="仿宋"/>
          <w:color w:val="auto"/>
          <w:sz w:val="24"/>
          <w:highlight w:val="none"/>
        </w:rPr>
      </w:pPr>
      <w:r>
        <w:rPr>
          <w:rFonts w:hint="eastAsia" w:ascii="仿宋" w:hAnsi="仿宋" w:eastAsia="仿宋" w:cs="仿宋"/>
          <w:color w:val="auto"/>
          <w:sz w:val="24"/>
          <w:highlight w:val="none"/>
        </w:rPr>
        <w:t>交付地点：</w:t>
      </w:r>
      <w:r>
        <w:rPr>
          <w:rFonts w:hint="eastAsia" w:ascii="仿宋" w:hAnsi="仿宋" w:eastAsia="仿宋" w:cs="仿宋"/>
          <w:color w:val="auto"/>
          <w:sz w:val="24"/>
          <w:szCs w:val="24"/>
          <w:highlight w:val="none"/>
          <w:lang w:bidi="ar"/>
        </w:rPr>
        <w:t>陵水黎族自治县内采购人指定地点</w:t>
      </w:r>
    </w:p>
    <w:p w14:paraId="06529679">
      <w:pPr>
        <w:spacing w:before="120" w:beforeLines="50" w:line="360" w:lineRule="auto"/>
        <w:ind w:firstLine="480" w:firstLineChars="200"/>
        <w:jc w:val="left"/>
        <w:outlineLvl w:val="0"/>
        <w:rPr>
          <w:rFonts w:hint="eastAsia" w:ascii="仿宋" w:hAnsi="仿宋" w:eastAsia="仿宋" w:cs="仿宋"/>
          <w:color w:val="auto"/>
          <w:sz w:val="24"/>
          <w:highlight w:val="none"/>
        </w:rPr>
      </w:pPr>
      <w:r>
        <w:rPr>
          <w:rFonts w:hint="eastAsia" w:ascii="仿宋" w:hAnsi="仿宋" w:eastAsia="仿宋" w:cs="仿宋"/>
          <w:bCs/>
          <w:color w:val="auto"/>
          <w:sz w:val="24"/>
          <w:highlight w:val="none"/>
        </w:rPr>
        <w:t>交付方式</w:t>
      </w:r>
      <w:r>
        <w:rPr>
          <w:rFonts w:hint="eastAsia" w:ascii="仿宋" w:hAnsi="仿宋" w:eastAsia="仿宋" w:cs="仿宋"/>
          <w:color w:val="auto"/>
          <w:sz w:val="24"/>
          <w:highlight w:val="none"/>
        </w:rPr>
        <w:t>：按上述交货地点现场交货。乙方负责办理运输，将货物运抵现场。有关运输的一切费用由乙方承担。所有货物运抵现扬并全部完成安装调试的日期为交货日期。</w:t>
      </w:r>
    </w:p>
    <w:p w14:paraId="78E0988E">
      <w:pPr>
        <w:spacing w:before="120" w:beforeLines="50" w:line="360" w:lineRule="auto"/>
        <w:ind w:firstLine="482" w:firstLineChars="200"/>
        <w:jc w:val="left"/>
        <w:outlineLvl w:val="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七.</w:t>
      </w:r>
      <w:r>
        <w:rPr>
          <w:rFonts w:hint="eastAsia" w:ascii="仿宋" w:hAnsi="仿宋" w:eastAsia="仿宋" w:cs="仿宋"/>
          <w:b/>
          <w:color w:val="auto"/>
          <w:sz w:val="24"/>
          <w:highlight w:val="none"/>
        </w:rPr>
        <w:t>售后服务</w:t>
      </w:r>
      <w:r>
        <w:rPr>
          <w:rFonts w:hint="eastAsia" w:ascii="仿宋" w:hAnsi="仿宋" w:eastAsia="仿宋" w:cs="仿宋"/>
          <w:b/>
          <w:color w:val="auto"/>
          <w:sz w:val="24"/>
          <w:highlight w:val="none"/>
          <w:lang w:eastAsia="zh-CN"/>
        </w:rPr>
        <w:t>（以中标人响应内容为准）</w:t>
      </w:r>
    </w:p>
    <w:p w14:paraId="72BA7671">
      <w:pPr>
        <w:keepNext w:val="0"/>
        <w:keepLines w:val="0"/>
        <w:pageBreakBefore w:val="0"/>
        <w:widowControl/>
        <w:kinsoku/>
        <w:wordWrap/>
        <w:overflowPunct/>
        <w:topLinePunct w:val="0"/>
        <w:autoSpaceDE/>
        <w:autoSpaceDN/>
        <w:bidi w:val="0"/>
        <w:adjustRightInd/>
        <w:spacing w:before="120" w:beforeLines="50" w:line="360" w:lineRule="auto"/>
        <w:ind w:firstLine="480" w:firstLineChars="200"/>
        <w:jc w:val="left"/>
        <w:textAlignment w:val="auto"/>
        <w:outlineLvl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 质保期自双方验收合格之日起为 3 年，在质保期内，如非因甲方人为原因而出现质量问题的，由乙方负责包修、包换或者包退，并承担修理、调换或者退货的实际费用；如因甲方使用不当造成故障的由乙方负责包修、包换或者包退， 所产生的费用由甲方承担，供应商仅收取成本及人工费用。</w:t>
      </w:r>
    </w:p>
    <w:p w14:paraId="586ED5E1">
      <w:pPr>
        <w:widowControl/>
        <w:spacing w:before="120" w:beforeLines="50" w:line="360" w:lineRule="auto"/>
        <w:ind w:firstLine="480" w:firstLineChars="200"/>
        <w:outlineLvl w:val="0"/>
        <w:rPr>
          <w:rFonts w:hint="eastAsia"/>
        </w:rPr>
      </w:pPr>
      <w:r>
        <w:rPr>
          <w:rFonts w:hint="eastAsia" w:ascii="仿宋" w:hAnsi="仿宋" w:eastAsia="仿宋" w:cs="仿宋"/>
          <w:color w:val="auto"/>
          <w:sz w:val="24"/>
          <w:szCs w:val="24"/>
          <w:highlight w:val="none"/>
        </w:rPr>
        <w:t>2. 质保期内如有任何非人为因素造成的质量问题，乙方负责免费维修及更换。乙方应在接到报修通知后 24 小时内即时响应，72 小时内修复。若特殊情况在 72 小时内无法修复的则应在 7 天内更换新设备或提供代用设备，保证设备、系统正常运行。</w:t>
      </w:r>
    </w:p>
    <w:p w14:paraId="4180D0ED">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八、</w:t>
      </w:r>
      <w:r>
        <w:rPr>
          <w:rFonts w:hint="eastAsia" w:ascii="仿宋" w:hAnsi="仿宋" w:eastAsia="仿宋" w:cs="仿宋"/>
          <w:b/>
          <w:color w:val="auto"/>
          <w:sz w:val="24"/>
          <w:highlight w:val="none"/>
        </w:rPr>
        <w:t>质量保证</w:t>
      </w:r>
    </w:p>
    <w:p w14:paraId="55FBDB72">
      <w:pPr>
        <w:pStyle w:val="4"/>
        <w:ind w:firstLineChars="175"/>
        <w:rPr>
          <w:rFonts w:hint="eastAsia" w:ascii="仿宋" w:hAnsi="仿宋" w:eastAsia="仿宋" w:cs="仿宋"/>
          <w:color w:val="auto"/>
          <w:sz w:val="24"/>
        </w:rPr>
      </w:pPr>
      <w:r>
        <w:rPr>
          <w:rFonts w:hint="eastAsia" w:ascii="仿宋" w:hAnsi="仿宋" w:eastAsia="仿宋" w:cs="仿宋"/>
          <w:color w:val="auto"/>
          <w:sz w:val="24"/>
        </w:rPr>
        <w:t>投标人保证提供的货物必须为正规渠道销售的货物，为全新未使用过的，并完全符合国家、行业标准以及投标文件所响应的质量、规格和性能要求。投标人应保证所提供的货物经正确安装、正常运转和保养在其使用寿命期内具有满意的性能。在货物质量保证期内，投标人应对由于设计、工艺或材料的缺陷而造成的任何不足或故障负责。</w:t>
      </w:r>
    </w:p>
    <w:p w14:paraId="05A778EF">
      <w:pPr>
        <w:pStyle w:val="4"/>
        <w:ind w:firstLineChars="175"/>
        <w:rPr>
          <w:rFonts w:hint="eastAsia" w:ascii="仿宋" w:hAnsi="仿宋" w:eastAsia="仿宋" w:cs="仿宋"/>
          <w:color w:val="auto"/>
          <w:sz w:val="24"/>
        </w:rPr>
      </w:pPr>
      <w:r>
        <w:rPr>
          <w:rFonts w:hint="eastAsia" w:ascii="仿宋" w:hAnsi="仿宋" w:eastAsia="仿宋" w:cs="仿宋"/>
          <w:color w:val="auto"/>
          <w:sz w:val="24"/>
        </w:rPr>
        <w:t>投标人保证提供的货物不侵犯任何第三方的专利、商标或版权，否则投标人须承担由此对第三方的专利、商标或版权的侵权责任并承担因此而发生的所有费用，并按采购方要求更换或予以退货。</w:t>
      </w:r>
    </w:p>
    <w:p w14:paraId="743A536C">
      <w:pPr>
        <w:spacing w:before="120" w:beforeLines="50" w:line="360" w:lineRule="auto"/>
        <w:ind w:firstLine="482" w:firstLineChars="200"/>
        <w:jc w:val="left"/>
        <w:outlineLvl w:val="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九.验收要求</w:t>
      </w:r>
    </w:p>
    <w:p w14:paraId="2EAE422F">
      <w:pPr>
        <w:spacing w:before="120" w:beforeLines="50" w:line="360" w:lineRule="auto"/>
        <w:ind w:firstLine="480" w:firstLineChars="200"/>
        <w:jc w:val="left"/>
        <w:outlineLvl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1.甲方应在乙方交货之日起</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rPr>
        <w:t>个工作日内组织验收工作。验收时，乙方代表必须在场。甲方将对</w:t>
      </w:r>
      <w:r>
        <w:rPr>
          <w:rFonts w:hint="eastAsia" w:ascii="仿宋" w:hAnsi="仿宋" w:eastAsia="仿宋" w:cs="仿宋"/>
          <w:color w:val="auto"/>
          <w:sz w:val="24"/>
          <w:szCs w:val="24"/>
          <w:highlight w:val="none"/>
          <w:lang w:eastAsia="zh-CN"/>
        </w:rPr>
        <w:t>乙方提供的</w:t>
      </w:r>
      <w:r>
        <w:rPr>
          <w:rFonts w:hint="eastAsia" w:ascii="仿宋" w:hAnsi="仿宋" w:eastAsia="仿宋" w:cs="仿宋"/>
          <w:color w:val="auto"/>
          <w:sz w:val="24"/>
          <w:szCs w:val="24"/>
          <w:highlight w:val="none"/>
        </w:rPr>
        <w:t>货物的质量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规格和数量</w:t>
      </w:r>
      <w:r>
        <w:rPr>
          <w:rFonts w:hint="eastAsia" w:ascii="仿宋" w:hAnsi="仿宋" w:eastAsia="仿宋" w:cs="仿宋"/>
          <w:color w:val="auto"/>
          <w:sz w:val="24"/>
          <w:szCs w:val="24"/>
          <w:highlight w:val="none"/>
          <w:lang w:eastAsia="zh-CN"/>
        </w:rPr>
        <w:t>以及适配应用系统等方面</w:t>
      </w:r>
      <w:r>
        <w:rPr>
          <w:rFonts w:hint="eastAsia" w:ascii="仿宋" w:hAnsi="仿宋" w:eastAsia="仿宋" w:cs="仿宋"/>
          <w:color w:val="auto"/>
          <w:sz w:val="24"/>
          <w:szCs w:val="24"/>
          <w:highlight w:val="none"/>
        </w:rPr>
        <w:t>进行检验，并出具验收意见。验收标准除乙方投标文件所响应的质量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规格和数量外，可溯源到国家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行业相关标准。验收后，乙方可在</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rPr>
        <w:t>工作日内提出书面验收异议，否则，视为同意验收意见。</w:t>
      </w:r>
    </w:p>
    <w:p w14:paraId="4D9C52EF">
      <w:pPr>
        <w:spacing w:before="120" w:beforeLines="50" w:line="360" w:lineRule="auto"/>
        <w:ind w:firstLine="480" w:firstLineChars="200"/>
        <w:jc w:val="left"/>
        <w:outlineLvl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2.甲方有权邀请</w:t>
      </w:r>
      <w:r>
        <w:rPr>
          <w:rFonts w:hint="eastAsia" w:ascii="仿宋" w:hAnsi="仿宋" w:eastAsia="仿宋" w:cs="仿宋"/>
          <w:color w:val="auto"/>
          <w:sz w:val="24"/>
          <w:szCs w:val="24"/>
          <w:highlight w:val="none"/>
          <w:lang w:val="en-US" w:eastAsia="zh-CN"/>
        </w:rPr>
        <w:t>使用单位.</w:t>
      </w:r>
      <w:r>
        <w:rPr>
          <w:rFonts w:hint="eastAsia" w:ascii="仿宋" w:hAnsi="仿宋" w:eastAsia="仿宋" w:cs="仿宋"/>
          <w:color w:val="auto"/>
          <w:sz w:val="24"/>
          <w:szCs w:val="24"/>
          <w:highlight w:val="none"/>
        </w:rPr>
        <w:t>参加本项目的其他投标人或者第三方机构参与验收。</w:t>
      </w:r>
    </w:p>
    <w:p w14:paraId="097BB556">
      <w:pPr>
        <w:spacing w:before="120" w:beforeLines="50" w:line="360" w:lineRule="auto"/>
        <w:ind w:firstLine="480" w:firstLineChars="200"/>
        <w:jc w:val="left"/>
        <w:outlineLvl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3.如设备的规格或质量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规格或性能与合同不符，或设备存在缺陷，</w:t>
      </w:r>
      <w:r>
        <w:rPr>
          <w:rFonts w:hint="eastAsia" w:ascii="仿宋" w:hAnsi="仿宋" w:eastAsia="仿宋" w:cs="仿宋"/>
          <w:color w:val="auto"/>
          <w:sz w:val="24"/>
          <w:szCs w:val="24"/>
          <w:highlight w:val="none"/>
          <w:lang w:eastAsia="zh-CN"/>
        </w:rPr>
        <w:t>或设备未能适配甲方应用系统，</w:t>
      </w:r>
      <w:r>
        <w:rPr>
          <w:rFonts w:hint="eastAsia" w:ascii="仿宋" w:hAnsi="仿宋" w:eastAsia="仿宋" w:cs="仿宋"/>
          <w:color w:val="auto"/>
          <w:sz w:val="24"/>
          <w:szCs w:val="24"/>
          <w:highlight w:val="none"/>
        </w:rPr>
        <w:t>乙方应接到甲方书面通知后</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rPr>
        <w:t>日内按合同确定的质量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规格或性能予以更换，由此产生的一切费用及给甲方造成的一切损失由乙方承担。同时相应延长质量保证期。</w:t>
      </w:r>
    </w:p>
    <w:p w14:paraId="5090A8E6">
      <w:pPr>
        <w:spacing w:before="120" w:beforeLines="50" w:line="360" w:lineRule="auto"/>
        <w:ind w:firstLine="480" w:firstLineChars="200"/>
        <w:jc w:val="left"/>
        <w:outlineLvl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4.如因质量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规格或性能问题，乙方未按第3条的约定处理，甲方有权要求乙方退货，乙方必须按合同约定的货款并</w:t>
      </w:r>
      <w:r>
        <w:rPr>
          <w:rFonts w:hint="eastAsia" w:ascii="仿宋" w:hAnsi="仿宋" w:eastAsia="仿宋" w:cs="仿宋"/>
          <w:color w:val="auto"/>
          <w:sz w:val="24"/>
          <w:szCs w:val="24"/>
          <w:highlight w:val="none"/>
          <w:lang w:eastAsia="zh-CN"/>
        </w:rPr>
        <w:t>自甲方付款之日起按同期一年期贷款市场报价利率计算利息</w:t>
      </w:r>
      <w:r>
        <w:rPr>
          <w:rFonts w:hint="eastAsia" w:ascii="仿宋" w:hAnsi="仿宋" w:eastAsia="仿宋" w:cs="仿宋"/>
          <w:color w:val="auto"/>
          <w:sz w:val="24"/>
          <w:szCs w:val="24"/>
          <w:highlight w:val="none"/>
        </w:rPr>
        <w:t>，退款给甲方；并承担由退货给甲方造成的损失。</w:t>
      </w:r>
    </w:p>
    <w:p w14:paraId="037A9757">
      <w:pPr>
        <w:spacing w:before="120" w:beforeLines="50" w:line="360" w:lineRule="auto"/>
        <w:ind w:firstLine="480" w:firstLineChars="200"/>
        <w:jc w:val="left"/>
        <w:outlineLvl w:val="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5.如因设备的质量问题发生纠纷，应由国家质检部门进行质量鉴定。如鉴定结果证明乙方所供货物存在质量问题，费用由乙方承担。否则，由甲方承担。</w:t>
      </w:r>
    </w:p>
    <w:p w14:paraId="3E4FD57A">
      <w:pPr>
        <w:pStyle w:val="5"/>
        <w:rPr>
          <w:rFonts w:hint="eastAsia" w:ascii="仿宋" w:hAnsi="仿宋" w:eastAsia="仿宋" w:cs="仿宋"/>
          <w:color w:val="auto"/>
          <w:highlight w:val="none"/>
          <w:lang w:val="en-US" w:eastAsia="zh-CN"/>
        </w:rPr>
      </w:pPr>
    </w:p>
    <w:p w14:paraId="1C1151B5">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包装材料及运输环节</w:t>
      </w:r>
    </w:p>
    <w:p w14:paraId="69BEA047">
      <w:pPr>
        <w:spacing w:before="120" w:beforeLines="50" w:line="360" w:lineRule="auto"/>
        <w:ind w:firstLine="480" w:firstLineChars="200"/>
        <w:jc w:val="left"/>
        <w:outlineLvl w:val="0"/>
        <w:rPr>
          <w:rFonts w:hint="eastAsia" w:ascii="仿宋" w:hAnsi="仿宋" w:eastAsia="仿宋" w:cs="仿宋"/>
          <w:color w:val="auto"/>
          <w:sz w:val="24"/>
          <w:highlight w:val="none"/>
        </w:rPr>
      </w:pPr>
      <w:r>
        <w:rPr>
          <w:rFonts w:hint="eastAsia" w:ascii="仿宋" w:hAnsi="仿宋" w:eastAsia="仿宋" w:cs="仿宋"/>
          <w:color w:val="auto"/>
          <w:sz w:val="24"/>
          <w:highlight w:val="none"/>
        </w:rPr>
        <w:t>1.包装材料的具体要求：采购产品的塑料包装材料应符合海南禁塑制品名录要求，优先使用低（无）挥发性有机物（VOCs）含量油墨印刷标识和全生物降解塑料。</w:t>
      </w:r>
    </w:p>
    <w:p w14:paraId="4AFCA698">
      <w:pPr>
        <w:spacing w:before="120" w:beforeLines="50" w:line="360" w:lineRule="auto"/>
        <w:ind w:firstLine="480" w:firstLineChars="200"/>
        <w:jc w:val="left"/>
        <w:outlineLvl w:val="0"/>
        <w:rPr>
          <w:rFonts w:hint="eastAsia" w:ascii="仿宋" w:hAnsi="仿宋" w:eastAsia="仿宋" w:cs="仿宋"/>
          <w:color w:val="auto"/>
          <w:sz w:val="24"/>
          <w:highlight w:val="none"/>
        </w:rPr>
      </w:pPr>
      <w:r>
        <w:rPr>
          <w:rFonts w:hint="eastAsia" w:ascii="仿宋" w:hAnsi="仿宋" w:eastAsia="仿宋" w:cs="仿宋"/>
          <w:color w:val="auto"/>
          <w:sz w:val="24"/>
          <w:highlight w:val="none"/>
        </w:rPr>
        <w:t>2.运输环节的具体要求：采购产品的运输优先使用清洁能源汽车。</w:t>
      </w:r>
    </w:p>
    <w:p w14:paraId="6DA8DE3F">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十一</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违约责任</w:t>
      </w:r>
    </w:p>
    <w:p w14:paraId="5E16D9A6">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1.如甲方验收不符合产品目录或达不到国家标准，乙方无条件退货并偿付货款</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%的违约金。</w:t>
      </w:r>
    </w:p>
    <w:p w14:paraId="46F9B9D3">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2.如乙方不能按期交货或甲方无正当理由中途退货，向对方偿付不能交货或中途退货货款每日</w:t>
      </w:r>
      <w:r>
        <w:rPr>
          <w:rFonts w:hint="eastAsia" w:ascii="仿宋" w:hAnsi="仿宋" w:eastAsia="仿宋" w:cs="仿宋"/>
          <w:color w:val="auto"/>
          <w:sz w:val="24"/>
          <w:szCs w:val="24"/>
          <w:highlight w:val="none"/>
          <w:u w:val="single"/>
          <w:lang w:val="en-US" w:eastAsia="zh-CN"/>
        </w:rPr>
        <w:t xml:space="preserve"> 0.5%</w:t>
      </w:r>
      <w:r>
        <w:rPr>
          <w:rFonts w:hint="eastAsia" w:ascii="仿宋" w:hAnsi="仿宋" w:eastAsia="仿宋" w:cs="仿宋"/>
          <w:color w:val="auto"/>
          <w:sz w:val="24"/>
          <w:szCs w:val="24"/>
          <w:highlight w:val="none"/>
        </w:rPr>
        <w:t>的违约金。</w:t>
      </w:r>
      <w:r>
        <w:rPr>
          <w:rFonts w:hint="eastAsia" w:ascii="仿宋" w:hAnsi="仿宋" w:eastAsia="仿宋" w:cs="仿宋"/>
          <w:color w:val="auto"/>
          <w:sz w:val="24"/>
          <w:szCs w:val="24"/>
          <w:highlight w:val="none"/>
          <w:lang w:val="en-US" w:eastAsia="zh-CN"/>
        </w:rPr>
        <w:t>乙方不能按期交货，延迟  日以上，甲方有权解除合同，要求乙方支付违约金并赔偿甲方因此遭受的损失，同时按照本合同第九条第6款相关约定处理。</w:t>
      </w:r>
    </w:p>
    <w:p w14:paraId="007F35E1">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3.如乙方交付货物使用的塑料包装材料不符合海南禁塑制品名录要求或者运输车辆达不到国家标准，乙方向甲方偿付货款</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rPr>
        <w:t>的违约金。</w:t>
      </w:r>
    </w:p>
    <w:p w14:paraId="01B3D325">
      <w:pPr>
        <w:tabs>
          <w:tab w:val="left" w:pos="1980"/>
        </w:tabs>
        <w:snapToGrid w:val="0"/>
        <w:spacing w:before="19" w:line="500" w:lineRule="exact"/>
        <w:ind w:firstLine="472" w:firstLineChars="19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十二</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合同纠纷处理</w:t>
      </w:r>
    </w:p>
    <w:p w14:paraId="57012127">
      <w:pPr>
        <w:tabs>
          <w:tab w:val="left" w:pos="1980"/>
        </w:tabs>
        <w:snapToGrid w:val="0"/>
        <w:spacing w:before="19" w:line="500" w:lineRule="exact"/>
        <w:ind w:firstLine="470" w:firstLineChars="196"/>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本合同履行过程中发生的任何争议，甲乙双方当事人均可通过和解或者调解解决；不愿和解</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调解或者和解</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调解不成的，可以选择下列第</w:t>
      </w:r>
      <w:r>
        <w:rPr>
          <w:rFonts w:hint="eastAsia" w:ascii="仿宋" w:hAnsi="仿宋" w:eastAsia="仿宋" w:cs="仿宋"/>
          <w:color w:val="auto"/>
          <w:sz w:val="24"/>
          <w:highlight w:val="none"/>
          <w:u w:val="single"/>
        </w:rPr>
        <w:t xml:space="preserve"> </w:t>
      </w:r>
      <w:r>
        <w:rPr>
          <w:rFonts w:hint="eastAsia" w:ascii="仿宋" w:hAnsi="仿宋" w:eastAsia="仿宋" w:cs="仿宋"/>
          <w:color w:val="auto"/>
          <w:highlight w:val="none"/>
          <w:lang w:val="en-US" w:eastAsia="zh-CN"/>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种方式解决：</w:t>
      </w:r>
    </w:p>
    <w:p w14:paraId="3F6F6F63">
      <w:pPr>
        <w:numPr>
          <w:ilvl w:val="0"/>
          <w:numId w:val="1"/>
        </w:numP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将争议提交</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仲裁委员会依申请仲裁时其现行有效的仲裁规则裁决；</w:t>
      </w:r>
    </w:p>
    <w:p w14:paraId="1D5916F1">
      <w:pPr>
        <w:tabs>
          <w:tab w:val="left" w:pos="1980"/>
        </w:tabs>
        <w:snapToGrid w:val="0"/>
        <w:spacing w:before="19" w:line="500" w:lineRule="exact"/>
        <w:ind w:firstLine="470" w:firstLineChars="196"/>
        <w:rPr>
          <w:rFonts w:hint="eastAsia" w:ascii="仿宋" w:hAnsi="仿宋" w:eastAsia="仿宋" w:cs="仿宋"/>
          <w:color w:val="auto"/>
          <w:sz w:val="24"/>
          <w:highlight w:val="none"/>
          <w:shd w:val="clear" w:color="auto" w:fill="FFFFFF"/>
        </w:rPr>
      </w:pPr>
      <w:r>
        <w:rPr>
          <w:rFonts w:hint="eastAsia" w:ascii="仿宋" w:hAnsi="仿宋" w:eastAsia="仿宋" w:cs="仿宋"/>
          <w:color w:val="auto"/>
          <w:sz w:val="24"/>
          <w:highlight w:val="none"/>
        </w:rPr>
        <w:t>（2） 向</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甲方住所地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人民法院起诉</w:t>
      </w:r>
      <w:r>
        <w:rPr>
          <w:rFonts w:hint="eastAsia" w:ascii="仿宋" w:hAnsi="仿宋" w:eastAsia="仿宋" w:cs="仿宋"/>
          <w:color w:val="auto"/>
          <w:sz w:val="24"/>
          <w:highlight w:val="none"/>
          <w:shd w:val="clear" w:color="auto" w:fill="FFFFFF"/>
        </w:rPr>
        <w:t>。</w:t>
      </w:r>
    </w:p>
    <w:p w14:paraId="10A41E65">
      <w:pPr>
        <w:pStyle w:val="5"/>
        <w:rPr>
          <w:rFonts w:hint="eastAsia" w:ascii="仿宋" w:hAnsi="仿宋" w:eastAsia="仿宋" w:cs="仿宋"/>
          <w:color w:val="auto"/>
          <w:sz w:val="24"/>
          <w:szCs w:val="24"/>
          <w:highlight w:val="none"/>
          <w:lang w:val="en-US" w:eastAsia="zh-CN" w:bidi="ar-SA"/>
        </w:rPr>
      </w:pPr>
      <w:r>
        <w:rPr>
          <w:rFonts w:hint="eastAsia" w:ascii="仿宋" w:hAnsi="仿宋" w:eastAsia="仿宋" w:cs="仿宋"/>
          <w:color w:val="auto"/>
          <w:sz w:val="24"/>
          <w:szCs w:val="24"/>
          <w:highlight w:val="none"/>
          <w:lang w:val="en-US" w:eastAsia="zh-CN" w:bidi="ar-SA"/>
        </w:rPr>
        <w:t>争议处理过程中，违约方应承担守约方为实现权利所实际发生的一切费用，包括但不限于律师费.鉴定费.公证费.公告费.保险费.交通费等。</w:t>
      </w:r>
    </w:p>
    <w:p w14:paraId="276CB1DF">
      <w:pPr>
        <w:spacing w:before="120" w:beforeLines="50" w:line="360" w:lineRule="auto"/>
        <w:ind w:firstLine="482" w:firstLineChars="200"/>
        <w:jc w:val="left"/>
        <w:outlineLvl w:val="0"/>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十三</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政府采购合同生效</w:t>
      </w:r>
    </w:p>
    <w:p w14:paraId="6C2AE0B0">
      <w:pPr>
        <w:spacing w:before="120" w:beforeLines="50" w:line="360" w:lineRule="auto"/>
        <w:ind w:firstLine="480" w:firstLineChars="200"/>
        <w:jc w:val="left"/>
        <w:outlineLvl w:val="0"/>
        <w:rPr>
          <w:rFonts w:hint="eastAsia" w:ascii="仿宋" w:hAnsi="仿宋" w:eastAsia="仿宋" w:cs="仿宋"/>
          <w:color w:val="auto"/>
          <w:sz w:val="24"/>
          <w:highlight w:val="none"/>
        </w:rPr>
      </w:pPr>
      <w:r>
        <w:rPr>
          <w:rFonts w:hint="eastAsia" w:ascii="仿宋" w:hAnsi="仿宋" w:eastAsia="仿宋" w:cs="仿宋"/>
          <w:color w:val="auto"/>
          <w:sz w:val="24"/>
          <w:highlight w:val="none"/>
        </w:rPr>
        <w:t>本政府采购合同经甲乙双方授权代表签字盖章后生效。</w:t>
      </w:r>
    </w:p>
    <w:p w14:paraId="3672349F">
      <w:pPr>
        <w:spacing w:before="120" w:beforeLines="50" w:line="360" w:lineRule="auto"/>
        <w:ind w:firstLine="480" w:firstLineChars="200"/>
        <w:jc w:val="left"/>
        <w:outlineLvl w:val="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本合同共三份：甲方一份</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乙方一份</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海南省政府采购中心一份。</w:t>
      </w:r>
    </w:p>
    <w:p w14:paraId="0371B50A">
      <w:pPr>
        <w:tabs>
          <w:tab w:val="left" w:pos="1980"/>
        </w:tabs>
        <w:snapToGrid w:val="0"/>
        <w:spacing w:before="19" w:line="500" w:lineRule="exact"/>
        <w:ind w:firstLine="472" w:firstLineChars="196"/>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十四</w:t>
      </w:r>
      <w:r>
        <w:rPr>
          <w:rFonts w:hint="eastAsia" w:ascii="仿宋" w:hAnsi="仿宋" w:eastAsia="仿宋" w:cs="仿宋"/>
          <w:b/>
          <w:color w:val="auto"/>
          <w:sz w:val="24"/>
          <w:highlight w:val="none"/>
          <w:lang w:eastAsia="zh-CN"/>
        </w:rPr>
        <w:t>.</w:t>
      </w:r>
      <w:r>
        <w:rPr>
          <w:rFonts w:hint="eastAsia" w:ascii="仿宋" w:hAnsi="仿宋" w:eastAsia="仿宋" w:cs="仿宋"/>
          <w:b/>
          <w:color w:val="auto"/>
          <w:sz w:val="24"/>
          <w:highlight w:val="none"/>
        </w:rPr>
        <w:t>其他</w:t>
      </w:r>
    </w:p>
    <w:p w14:paraId="417469B1">
      <w:pPr>
        <w:spacing w:before="120" w:beforeLines="50" w:line="360" w:lineRule="auto"/>
        <w:ind w:firstLine="480" w:firstLineChars="200"/>
        <w:jc w:val="left"/>
        <w:outlineLvl w:val="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本合同未尽事宜，双方可以增加条款或补充协议的形式加以补充，但增加或补充协议的条款不得对招标文件和投标文件约定的内容作实质性修改。补充协议与本合同具有相同的法律效力。</w:t>
      </w:r>
    </w:p>
    <w:p w14:paraId="43D1F764">
      <w:pPr>
        <w:autoSpaceDE w:val="0"/>
        <w:autoSpaceDN w:val="0"/>
        <w:adjustRightInd w:val="0"/>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附件：中标通知书。</w:t>
      </w:r>
    </w:p>
    <w:p w14:paraId="26FD25CD">
      <w:pPr>
        <w:spacing w:line="360" w:lineRule="auto"/>
        <w:ind w:firstLine="480" w:firstLineChars="200"/>
        <w:rPr>
          <w:rFonts w:hint="eastAsia" w:ascii="仿宋" w:hAnsi="仿宋" w:eastAsia="仿宋" w:cs="仿宋"/>
          <w:color w:val="auto"/>
          <w:sz w:val="24"/>
          <w:highlight w:val="none"/>
        </w:rPr>
      </w:pPr>
    </w:p>
    <w:p w14:paraId="2C805102">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甲方（公章）</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 xml:space="preserve">                        乙方</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公章</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 xml:space="preserve">:  </w:t>
      </w:r>
    </w:p>
    <w:p w14:paraId="535A8835">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办公地址：                           办公地址：</w:t>
      </w:r>
    </w:p>
    <w:p w14:paraId="75C3FC6E">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                           法定代表人</w:t>
      </w:r>
    </w:p>
    <w:p w14:paraId="6A7BE9F6">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或授权代表</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签字</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                    或授权代表</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签字</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w:t>
      </w:r>
    </w:p>
    <w:p w14:paraId="5F197EA8">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联系人：                             联系人：</w:t>
      </w:r>
    </w:p>
    <w:p w14:paraId="01408F02">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电话：                               电话：</w:t>
      </w:r>
    </w:p>
    <w:p w14:paraId="07CDC819">
      <w:pPr>
        <w:snapToGrid w:val="0"/>
        <w:ind w:firstLine="444" w:firstLineChars="185"/>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传真：                                传真：</w:t>
      </w:r>
    </w:p>
    <w:p w14:paraId="4D6729DB">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电子邮箱：                           电子邮箱：</w:t>
      </w:r>
    </w:p>
    <w:p w14:paraId="560B6CC6">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开户银行：                           开户银行： </w:t>
      </w:r>
    </w:p>
    <w:p w14:paraId="17D01302">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开户名称：                           开户名称： </w:t>
      </w:r>
    </w:p>
    <w:p w14:paraId="77C649FE">
      <w:pPr>
        <w:snapToGrid w:val="0"/>
        <w:ind w:firstLine="444" w:firstLineChars="185"/>
        <w:rPr>
          <w:rFonts w:hint="eastAsia" w:ascii="仿宋" w:hAnsi="仿宋" w:eastAsia="仿宋" w:cs="仿宋"/>
          <w:color w:val="auto"/>
          <w:sz w:val="24"/>
          <w:highlight w:val="none"/>
        </w:rPr>
      </w:pPr>
      <w:r>
        <w:rPr>
          <w:rFonts w:hint="eastAsia" w:ascii="仿宋" w:hAnsi="仿宋" w:eastAsia="仿宋" w:cs="仿宋"/>
          <w:color w:val="auto"/>
          <w:sz w:val="24"/>
          <w:highlight w:val="none"/>
        </w:rPr>
        <w:t>开户账号：</w:t>
      </w:r>
      <w:r>
        <w:rPr>
          <w:rFonts w:hint="eastAsia" w:ascii="仿宋" w:hAnsi="仿宋" w:eastAsia="仿宋" w:cs="仿宋"/>
          <w:color w:val="auto"/>
          <w:sz w:val="24"/>
          <w:highlight w:val="none"/>
          <w:lang w:val="zh-CN"/>
        </w:rPr>
        <w:t xml:space="preserve">                           </w:t>
      </w:r>
      <w:r>
        <w:rPr>
          <w:rFonts w:hint="eastAsia" w:ascii="仿宋" w:hAnsi="仿宋" w:eastAsia="仿宋" w:cs="仿宋"/>
          <w:color w:val="auto"/>
          <w:sz w:val="24"/>
          <w:highlight w:val="none"/>
        </w:rPr>
        <w:t>开户账号：</w:t>
      </w:r>
    </w:p>
    <w:p w14:paraId="29A765DF">
      <w:pPr>
        <w:spacing w:line="360" w:lineRule="auto"/>
        <w:rPr>
          <w:rFonts w:hint="eastAsia" w:ascii="仿宋" w:hAnsi="仿宋" w:eastAsia="仿宋" w:cs="仿宋"/>
          <w:color w:val="auto"/>
          <w:sz w:val="24"/>
          <w:highlight w:val="none"/>
        </w:rPr>
        <w:sectPr>
          <w:pgSz w:w="11907" w:h="16840"/>
          <w:pgMar w:top="1440" w:right="1077" w:bottom="1440" w:left="1247" w:header="936" w:footer="992" w:gutter="0"/>
          <w:pgBorders>
            <w:top w:val="none" w:sz="0" w:space="0"/>
            <w:left w:val="none" w:sz="0" w:space="0"/>
            <w:bottom w:val="none" w:sz="0" w:space="0"/>
            <w:right w:val="none" w:sz="0" w:space="0"/>
          </w:pgBorders>
          <w:cols w:space="720" w:num="1"/>
          <w:titlePg/>
          <w:docGrid w:linePitch="312" w:charSpace="0"/>
        </w:sectPr>
      </w:pPr>
    </w:p>
    <w:p w14:paraId="22E9C43C">
      <w:pPr>
        <w:pStyle w:val="2"/>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合同通用条款</w:t>
      </w:r>
      <w:bookmarkStart w:id="0" w:name="_GoBack"/>
      <w:bookmarkEnd w:id="0"/>
    </w:p>
    <w:p w14:paraId="515D6AD0">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1．定义</w:t>
      </w:r>
    </w:p>
    <w:p w14:paraId="5A3FEBC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本合同下列术语应解释为：</w:t>
      </w:r>
    </w:p>
    <w:p w14:paraId="3199381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（l）“合同”系指甲方和乙方（以下简称合同双方）签署的</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合同格式中列明的合同双方所达成的协议，包括所有的附件</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附录和构成合同的所有文件。</w:t>
      </w:r>
    </w:p>
    <w:p w14:paraId="00F5600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（2）“合同价”系指根据合同规定，乙方在完全履行合同义务后甲方应付给乙方的价格。</w:t>
      </w:r>
    </w:p>
    <w:p w14:paraId="6412174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（3）“货物（含软件及相关服务）”系指乙方按合同要求，须向甲方提供的一切设备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机械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仪器</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备件</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工具</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技术及手册等有关资料。“工程”系指按合同要求进行施工。</w:t>
      </w:r>
    </w:p>
    <w:p w14:paraId="23BF1821">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（4）“服务”系指根据合同规定乙方承担与供货有关的所有辅助服务，如运输</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保险以及其它的服务，如安装</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调试</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提供技术援助</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培训及其他类似的义务。</w:t>
      </w:r>
    </w:p>
    <w:p w14:paraId="6CCBA7FB">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（5）“甲方”系指购买货物（含软件及相关服务）的单位。</w:t>
      </w:r>
    </w:p>
    <w:p w14:paraId="7850BD3B">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（6）“乙方”系指根据合同规定提供货物（含软件及相关服务）和服务的制造商或代理商。</w:t>
      </w:r>
    </w:p>
    <w:p w14:paraId="1FBF0F4F">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（7）“现场”系指将要进行货物（含软件及相关服务）安装和调试的地点。</w:t>
      </w:r>
    </w:p>
    <w:p w14:paraId="3837C0F1">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2．技术规范</w:t>
      </w:r>
    </w:p>
    <w:p w14:paraId="55600DDB">
      <w:pPr>
        <w:adjustRightInd w:val="0"/>
        <w:snapToGrid w:val="0"/>
        <w:spacing w:line="360" w:lineRule="auto"/>
        <w:ind w:firstLine="470" w:firstLineChars="196"/>
        <w:rPr>
          <w:rFonts w:hint="eastAsia" w:ascii="仿宋" w:hAnsi="仿宋" w:eastAsia="仿宋" w:cs="仿宋"/>
          <w:b/>
          <w:color w:val="auto"/>
          <w:sz w:val="24"/>
          <w:highlight w:val="none"/>
        </w:rPr>
      </w:pPr>
      <w:r>
        <w:rPr>
          <w:rFonts w:hint="eastAsia" w:ascii="仿宋" w:hAnsi="仿宋" w:eastAsia="仿宋" w:cs="仿宋"/>
          <w:color w:val="auto"/>
          <w:sz w:val="24"/>
          <w:highlight w:val="none"/>
        </w:rPr>
        <w:t>提交货物（含软件及相关服务）的技术规范应与采购文件的技术规范和技术规范附件（如果有的话）及其投标/响应文件的技术</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商务响应表（如果被甲方接受的话）相一致。若技术规范中无相应说明，则以国家有关部门最新颁布的相应标准及规范为准。</w:t>
      </w:r>
    </w:p>
    <w:p w14:paraId="1BBABFBA">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3．专利权</w:t>
      </w:r>
    </w:p>
    <w:p w14:paraId="02DDFB6E">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乙方须保障甲方在使用该货物（含软件及相关服务）或其任何一部分时不受到第三方关于侵犯专利权</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商标权</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版权</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专有技术等权利的指控。如果任何第三方提出侵权指控，乙方须与第三方交涉并承担可能发生的一切损失和费用。</w:t>
      </w:r>
    </w:p>
    <w:p w14:paraId="44B8B8E1">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4．包装要求</w:t>
      </w:r>
    </w:p>
    <w:p w14:paraId="268FC1A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4.1 除合同另有规定外，乙方提供的全部货物（含软件及相关服务），均应采用相应的标准保护措施进行包装，使包装适应于远距离运输</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防潮</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防震</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防锈和防粗暴装卸，确保货物（含软件及相关服务）安全无损运抵现场。由于包装不善所引起的货物（含软件及相关服务）锈蚀</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损坏和损失均由乙方承担。</w:t>
      </w:r>
    </w:p>
    <w:p w14:paraId="5D3D664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4.2 每件包装箱内应附一份详细装箱单和质量合格证。</w:t>
      </w:r>
    </w:p>
    <w:p w14:paraId="67E163B9">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5．装运标志</w:t>
      </w:r>
    </w:p>
    <w:p w14:paraId="15688E4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5.1 乙方应在每一包装箱邻接的四侧用不褪色的油漆以醒目的中文字样做出下列标记：</w:t>
      </w:r>
    </w:p>
    <w:p w14:paraId="6CA781AE">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（l）收货人</w:t>
      </w:r>
    </w:p>
    <w:p w14:paraId="194ADD00">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（2）合同号</w:t>
      </w:r>
    </w:p>
    <w:p w14:paraId="5147E1C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（3）装运标志</w:t>
      </w:r>
    </w:p>
    <w:p w14:paraId="7F3B4E5A">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（4）收货人代号</w:t>
      </w:r>
    </w:p>
    <w:p w14:paraId="17A3167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（5）目的地</w:t>
      </w:r>
    </w:p>
    <w:p w14:paraId="26EDB28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（6）货物（含软件及相关服务）名称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品目号和箱号</w:t>
      </w:r>
    </w:p>
    <w:p w14:paraId="23F8772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（7）毛重／净重</w:t>
      </w:r>
    </w:p>
    <w:p w14:paraId="4A245DC0">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（8）尺寸（长X宽X高，以厘米计）</w:t>
      </w:r>
    </w:p>
    <w:p w14:paraId="7160078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5D6C050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5.3因缺少装运标志或者装运标志不明确导致货物在运输</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装卸过程中产生的损失，乙方应承担相应的过错责任。</w:t>
      </w:r>
    </w:p>
    <w:p w14:paraId="3BCB09A0">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6．交货方式</w:t>
      </w:r>
    </w:p>
    <w:p w14:paraId="275EEF0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 交货方式一般为下列其中一种，具体在合同专用条款中规定。</w:t>
      </w:r>
    </w:p>
    <w:p w14:paraId="484BD9C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6.1.1 现场交货：乙方负责办理运输和保险，将货物（含软件及相关服务）运抵现场。有关运输和保险的一切费用由乙方承担。所有货物（含软件及相关服务）运抵现</w:t>
      </w:r>
      <w:r>
        <w:rPr>
          <w:rFonts w:hint="eastAsia" w:ascii="仿宋" w:hAnsi="仿宋" w:eastAsia="仿宋" w:cs="仿宋"/>
          <w:color w:val="auto"/>
          <w:sz w:val="24"/>
          <w:highlight w:val="none"/>
          <w:lang w:val="en-US" w:eastAsia="zh-CN"/>
        </w:rPr>
        <w:t>场</w:t>
      </w:r>
      <w:r>
        <w:rPr>
          <w:rFonts w:hint="eastAsia" w:ascii="仿宋" w:hAnsi="仿宋" w:eastAsia="仿宋" w:cs="仿宋"/>
          <w:color w:val="auto"/>
          <w:sz w:val="24"/>
          <w:highlight w:val="none"/>
        </w:rPr>
        <w:t>的日期为交货日期。</w:t>
      </w:r>
    </w:p>
    <w:p w14:paraId="713BA54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6.1.2 工厂交货：由乙方负责办理运输和保险事宜。运输费和保险费由甲方承担。运输部门出具收据的日期为交货日期。</w:t>
      </w:r>
    </w:p>
    <w:p w14:paraId="1BE8EC9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6.1.3 甲方自提货物（含软件及相关服务）：由甲方在合同规定地点自行办理提货。提单日期为交货日期。</w:t>
      </w:r>
    </w:p>
    <w:p w14:paraId="39A82052">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6.2 乙方应在合同规定的交货期前30天以电报</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传真或电传形式将合同号</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货物（含软件及相关服务）名称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数量</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包装箱件数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总毛重</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总体积（立方米）和备妥交货日期通知甲方。同时乙方应用挂号信将详细交货清单一式六份包括合同号</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货物（含软件及相关服务）名称</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规格</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数量</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总毛重</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总体积（立方米）</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包装箱件数和每个包装箱的尺寸（长X宽X高）</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单价</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总价和备妥待交日期以及对货物（含软件及相关服务）在运输和仓储的特殊要求和注意事项通知甲方。</w:t>
      </w:r>
    </w:p>
    <w:p w14:paraId="28D9B41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6.3 在现场交货和工厂交货条件下，乙方装运的货物（含软件及相关服务）不应超过合同规定的数量或重量。否则，乙方应对超运部分的数量或重量而引起的一切后果负责。</w:t>
      </w:r>
    </w:p>
    <w:p w14:paraId="7D088CEA">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7．装运通知</w:t>
      </w:r>
    </w:p>
    <w:p w14:paraId="31791EA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现场交货或工厂交货条件下的货物（含软件及相关服务），在乙方已通知甲方货物（含软件及相关服务）已备妥待运输后 2 4小时之内，乙方应将合同号</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货名</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数量</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毛重</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总体积（立方米）</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发票金额</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运输工具名称及启运日期，以电报</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传真或电传通知甲方，同时乙方应按产品种类做好运输包装，禁止通过产品混包进行运输。如因乙方延误将上述内容用电报</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传真或电传通知甲方，由此引起的一切损失应由乙方负担。</w:t>
      </w:r>
    </w:p>
    <w:p w14:paraId="715D9D6B">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8．保险</w:t>
      </w:r>
    </w:p>
    <w:p w14:paraId="4D846A8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25A9C860">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9．付款方式</w:t>
      </w:r>
    </w:p>
    <w:p w14:paraId="753E2C09">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付款方式见合同专用条款。</w:t>
      </w:r>
    </w:p>
    <w:p w14:paraId="578FAB5D">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10．技术资料</w:t>
      </w:r>
    </w:p>
    <w:p w14:paraId="631AF463">
      <w:pPr>
        <w:adjustRightInd w:val="0"/>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合同项下技术资料（除合同专用条款规定外）将以下列方式交付：</w:t>
      </w:r>
    </w:p>
    <w:p w14:paraId="68761B7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10.1 合同生效后 60天之内，乙方应将每台设备和仪器的中文技术资料一套，如目录索引</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图纸</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操作手册</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使用指南</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维修指南和服务手册等交给甲方。</w:t>
      </w:r>
    </w:p>
    <w:p w14:paraId="4E0CD8C0">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10.2 另外一套完整的上述资料应包装好随每批货物（含软件及相关服务）一起发运。</w:t>
      </w:r>
    </w:p>
    <w:p w14:paraId="2E485EC2">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10.3 如果甲方确认乙方提供的技术资料不完整或在运输过程中丢失，乙方将在收到甲方通知后3天内将这些资料免费交给甲方。</w:t>
      </w:r>
    </w:p>
    <w:p w14:paraId="18F754E4">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11．质量保证</w:t>
      </w:r>
    </w:p>
    <w:p w14:paraId="2F32514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11.l 乙方应保证货物（含软件及相关服务）是全新的，未使用过的，是用一流的工艺和最佳材料制造而成的，并完全符合合同规定的质量</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规格和性能要求。乙方应保证所提供的货物（含软件及相关服务）经正确安装</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正常运转和保养在其使用寿命期内应具有满意的性能。在货物（含软件及相关服务）质量保证期内，乙方应对由于设计</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工艺或材料的缺陷而造成的任何不足或故障负责。</w:t>
      </w:r>
    </w:p>
    <w:p w14:paraId="3CB58DFA">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11.2 根据甲方按检验标准自己检验的结果或当地商检部门检验结果，或者在质量保证期内，如果货物（含软件及相关服务）的数量</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质量或规格与合同不符，或证实货物（含软件及相关服务）是有缺陷的，包括潜在缺陷或使用不符合要求的材料等，甲方应在一个月内以书面形式通知乙方，提出索赔。</w:t>
      </w:r>
    </w:p>
    <w:p w14:paraId="31CA76D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 乙方在收到通知后三十天内应免费维修或更换有缺陷的货物（含软件及相关服务）或部件，并无偿为甲方提供替代产品。</w:t>
      </w:r>
    </w:p>
    <w:p w14:paraId="216137C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11.4 如果乙方在收到通知后三十天内没有弥补缺陷，甲方可采取必要的补救措施，但风险和费用将由乙方承担。</w:t>
      </w:r>
    </w:p>
    <w:p w14:paraId="19ECDF8B">
      <w:pPr>
        <w:adjustRightInd w:val="0"/>
        <w:snapToGrid w:val="0"/>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11.5 除合同专用条款规定外，合同项下货物（含软件及相关服务）的质量保证期为自货物（含软件及相关服务）通过最终验收起12个月。</w:t>
      </w:r>
    </w:p>
    <w:p w14:paraId="79FC4CDF">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12.检验及安装</w:t>
      </w:r>
    </w:p>
    <w:p w14:paraId="00D90120">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12.1 在交货前，制造商应对货物（含软件及相关服务）的质量</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规格</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性能</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数量和重量等进行详细而全面的检验，并出具一份证明货物（含软件及相关服务）符合经国家消防装备质量监督检验中心认证或合同规定的证书。该证书将作为申请付款单据的一部分，但有关质量</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规格</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性能</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数量或重量的检验不应视为最终检验，最终检验由国家消防装备质量检测中心检测或相关机构出具的检验报告为准。制造商检验的结果和细节应在证书中加以说明。</w:t>
      </w:r>
    </w:p>
    <w:p w14:paraId="3C5EE8E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12.2 货物（含软件及相关服务）运抵现场后，甲方将对货物（含软件及相关服务）的质量</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规格</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08F1D6A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3999A8E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12.4 甲方有权提出在货物（含软件及相关服务）制造过程中派人到制造厂进行监造，乙方有义务为甲方监造人员提</w:t>
      </w:r>
      <w:r>
        <w:rPr>
          <w:rFonts w:hint="eastAsia" w:ascii="仿宋" w:hAnsi="仿宋" w:eastAsia="仿宋" w:cs="仿宋"/>
          <w:color w:val="auto"/>
          <w:sz w:val="24"/>
          <w:highlight w:val="none"/>
          <w:lang w:val="en-US" w:eastAsia="zh-CN"/>
        </w:rPr>
        <w:t>供</w:t>
      </w:r>
      <w:r>
        <w:rPr>
          <w:rFonts w:hint="eastAsia" w:ascii="仿宋" w:hAnsi="仿宋" w:eastAsia="仿宋" w:cs="仿宋"/>
          <w:color w:val="auto"/>
          <w:sz w:val="24"/>
          <w:highlight w:val="none"/>
        </w:rPr>
        <w:t>方便。</w:t>
      </w:r>
    </w:p>
    <w:p w14:paraId="6432AF5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12.5 制造厂对所供货物（含软件及相关服务）进行机械运转试验和性能试验时，必须提前通知甲方。</w:t>
      </w:r>
    </w:p>
    <w:p w14:paraId="4823F5E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12.6 货物（含软件及相关服务）的安装按采购文件的要求进行。</w:t>
      </w:r>
    </w:p>
    <w:p w14:paraId="14B30073">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13．索赔</w:t>
      </w:r>
    </w:p>
    <w:p w14:paraId="20DB073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13.1 除责任应由保险公司或运输部门承担的之外，甲方有权根据甲方按检验标准自己检验的结果或当地商检部门出具的商检证书向乙方提出索赔。</w:t>
      </w:r>
    </w:p>
    <w:p w14:paraId="2A6B1AB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13.2 在第 11条和第 12条规定的检验期和质量保证期内，如果乙方对甲方提出的索赔和差异负有责任，乙方应按照甲方同意的下列一种或多种方式解决索赔事宜：</w:t>
      </w:r>
    </w:p>
    <w:p w14:paraId="247D66E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（1）乙方同意退货，并按合同规定的同种货币将货款退还给甲方，并承担由此发生的一切损失和费用，包括利息</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银行手续费</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运费</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保险费</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检验费</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仓储费</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装卸费以及为保护退回货物（含软件及相关服务）所需的其它必要费用。</w:t>
      </w:r>
    </w:p>
    <w:p w14:paraId="2F07A9A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（2）根据货物（含软件及相关服务）的低劣程度</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损坏程度以及甲方遭受损失的数额，经买卖双方商定降低货物（含软件及相关服务）的价格。</w:t>
      </w:r>
    </w:p>
    <w:p w14:paraId="3B6D2F7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（3）用符合规格</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质量和性能要求的新零件</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187E2C8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4687F751">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14．拖延交货</w:t>
      </w:r>
    </w:p>
    <w:p w14:paraId="72096FA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14.l 乙方应按照合同专用条款中规定的交货期交货和提供服务。</w:t>
      </w:r>
    </w:p>
    <w:p w14:paraId="50616F8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14.2 如果乙方毫无理由地拖延交货达1个月以上的，将受到以下制裁：没收履约保证金，加收违约损失赔偿和／或终止合同。</w:t>
      </w:r>
    </w:p>
    <w:p w14:paraId="4E31833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14.3 在履行合同过程中，如果乙方遇到不能按时交货和提供服务的情况，应及时以书面形式将不能按时交货的理由</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延误时间通知甲方。甲方在收到乙方通知后，应进行分析，可通过修改合同，酌情延长交货时间。</w:t>
      </w:r>
    </w:p>
    <w:p w14:paraId="34C2A98D">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15．违约赔偿</w:t>
      </w:r>
    </w:p>
    <w:p w14:paraId="3BAFDE1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除第16条规定的不可抗力外，如果乙方没有按照合同规定的时间交货和提供服务，甲方可从货款中扣除违约赔偿费，赔偿费应按每周迟交货物（含软件及相关服务）或未提供服务交货价的1％计收。一周按7天计算，不足7天按一周计算。甲方有权终止合同，并按合同约定及法律规定追究乙方的违约责任。</w:t>
      </w:r>
    </w:p>
    <w:p w14:paraId="70EC78E8">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16．不可抗力</w:t>
      </w:r>
    </w:p>
    <w:p w14:paraId="46369FB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16.l 如果双方中任何一方由于战争</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严重火灾</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水灾</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台风和地震以及其它经双方同意属于不可抗力的事故，致使合同履行受阻时，履行合同的期限应予以延长，延长的期限应相当于事故所影响的时间。</w:t>
      </w:r>
    </w:p>
    <w:p w14:paraId="51C24383">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16.2 受事故影响的一方应在不可抗力事故发生后尽快以电报</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037D0767">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17．税费</w:t>
      </w:r>
    </w:p>
    <w:p w14:paraId="44C291A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17.l 中国政府根据现行税法对甲方征收的与本合同有关的一切税费均由甲方承担。</w:t>
      </w:r>
    </w:p>
    <w:p w14:paraId="013F239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17.2 中国政府根据现行税法对乙方征收的与本合同有关的一切税费均由乙方承担。</w:t>
      </w:r>
    </w:p>
    <w:p w14:paraId="03BCFACF">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17.3 在中国境外发生的与执行本合同有关的一切税费均由乙方承担。</w:t>
      </w:r>
    </w:p>
    <w:p w14:paraId="0F26A96F">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18．仲裁</w:t>
      </w:r>
    </w:p>
    <w:p w14:paraId="78CFB505">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18.l 买卖双方应通过友好协商，解决在执行本合同中所发生的或与本合同有关的一切争端，如果协商仍得不到解决，任何一方均可按“中华人民共和国民法典”规定提交调解和仲裁。</w:t>
      </w:r>
    </w:p>
    <w:p w14:paraId="7DE7E26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18.2 仲裁裁决应为终局裁决，对双方均具有约束力。</w:t>
      </w:r>
    </w:p>
    <w:p w14:paraId="0DEC270B">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18.3 仲裁费除仲裁机构另有裁决外应由败诉方负担。</w:t>
      </w:r>
    </w:p>
    <w:p w14:paraId="289972D9">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18.4 在仲裁期间，除正在进行仲裁的部分外，合同其它部分继续执行。</w:t>
      </w:r>
    </w:p>
    <w:p w14:paraId="5D507C39">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19．违约终止合同</w:t>
      </w:r>
    </w:p>
    <w:p w14:paraId="11D2889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4EEFEBD8">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（l）如果乙方未能在合同规定的期限或甲方同意延期的限期内提供全部或部分货物（含软件及相关服务）；</w:t>
      </w:r>
    </w:p>
    <w:p w14:paraId="1879BAA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（2）如果乙方未能履行合同规定的其它义务。</w:t>
      </w:r>
    </w:p>
    <w:p w14:paraId="7C8CA327">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2C0C54EB">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20．破产终止合同</w:t>
      </w:r>
    </w:p>
    <w:p w14:paraId="615044FD">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如果乙方破产或无清偿能力，甲方可在任何时候以书面通知乙方终止合同，该终止合同以不损害或影响甲方已经采取或将采取补救措施的权利。</w:t>
      </w:r>
    </w:p>
    <w:p w14:paraId="04F606DE">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21．转让与分包</w:t>
      </w:r>
    </w:p>
    <w:p w14:paraId="74EFFE66">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21.1 未经甲方事先书面同意，乙方不得部分转让或全部转让其应履行的合同义务。</w:t>
      </w:r>
    </w:p>
    <w:p w14:paraId="161602F4">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21.2 对投标中没有明确分包的合同，乙方应书面通知甲方本合同中将分包的全部分包合同，在原投标/响应文件中或后来发出的分包通知均不能解除乙方履行本合同的义务。</w:t>
      </w:r>
    </w:p>
    <w:p w14:paraId="5339FCE1">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22．适用法律</w:t>
      </w:r>
    </w:p>
    <w:p w14:paraId="50A4A3FC">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本合同应按中华人民共和国的法律进行解释。</w:t>
      </w:r>
    </w:p>
    <w:p w14:paraId="094788E2">
      <w:pPr>
        <w:pStyle w:val="3"/>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23．合同生效及其它</w:t>
      </w:r>
    </w:p>
    <w:p w14:paraId="40A31491">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23.1 合同在双方签字盖章后生效。</w:t>
      </w:r>
    </w:p>
    <w:p w14:paraId="2ADFB652">
      <w:pPr>
        <w:adjustRightInd w:val="0"/>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23.2 如需修改或补充合同内容，经协商，双方应签署书面修改或补充协议并经招标人鉴证，该协议将作为本合同的一个组成部分。</w:t>
      </w:r>
    </w:p>
    <w:p w14:paraId="2C6609A5">
      <w:pPr>
        <w:adjustRightInd w:val="0"/>
        <w:snapToGrid w:val="0"/>
        <w:spacing w:line="360" w:lineRule="auto"/>
        <w:rPr>
          <w:rFonts w:hint="eastAsia" w:ascii="仿宋" w:hAnsi="仿宋" w:eastAsia="仿宋" w:cs="仿宋"/>
          <w:dstrike/>
          <w:color w:val="auto"/>
          <w:sz w:val="24"/>
          <w:highlight w:val="none"/>
        </w:rPr>
      </w:pPr>
    </w:p>
    <w:p w14:paraId="541FFAD2">
      <w:pPr>
        <w:adjustRightInd w:val="0"/>
        <w:snapToGrid w:val="0"/>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备注：合同通用条款与合同专用条款不一致的，以合同专用条款为准。</w:t>
      </w:r>
    </w:p>
    <w:p w14:paraId="7AAC1593">
      <w:pPr>
        <w:spacing w:line="360" w:lineRule="auto"/>
        <w:rPr>
          <w:rFonts w:hint="eastAsia" w:ascii="仿宋" w:hAnsi="仿宋" w:eastAsia="仿宋" w:cs="仿宋"/>
          <w:color w:val="auto"/>
          <w:highlight w:val="none"/>
        </w:rPr>
      </w:pPr>
    </w:p>
    <w:p w14:paraId="705D52DB">
      <w:pPr>
        <w:pStyle w:val="3"/>
        <w:rPr>
          <w:rFonts w:hint="eastAsia" w:ascii="仿宋" w:hAnsi="仿宋" w:eastAsia="仿宋" w:cs="仿宋"/>
          <w:color w:val="auto"/>
          <w:highlight w:val="none"/>
        </w:rPr>
        <w:sectPr>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66B8E04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Yu Mincho Demibold">
    <w:altName w:val="宋体"/>
    <w:panose1 w:val="00000000000000000000"/>
    <w:charset w:val="00"/>
    <w:family w:val="roman"/>
    <w:pitch w:val="default"/>
    <w:sig w:usb0="00000000" w:usb1="00000000" w:usb2="00000012" w:usb3="00000000" w:csb0="0002009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4A8528">
    <w:pPr>
      <w:pStyle w:val="7"/>
      <w:pBdr>
        <w:top w:val="none" w:color="auto" w:sz="0" w:space="0"/>
        <w:left w:val="none" w:color="auto" w:sz="0" w:space="0"/>
        <w:bottom w:val="none" w:color="auto" w:sz="0" w:space="1"/>
        <w:right w:val="none" w:color="auto" w:sz="0" w:space="0"/>
        <w:between w:val="none" w:color="auto" w:sz="0" w:space="0"/>
      </w:pBd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C953B0"/>
    <w:rsid w:val="6E086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spacing w:line="360" w:lineRule="auto"/>
      <w:ind w:firstLine="420"/>
      <w:jc w:val="left"/>
    </w:pPr>
    <w:rPr>
      <w:rFonts w:ascii="宋体"/>
      <w:kern w:val="0"/>
      <w:szCs w:val="20"/>
    </w:rPr>
  </w:style>
  <w:style w:type="paragraph" w:styleId="5">
    <w:name w:val="Body Text"/>
    <w:basedOn w:val="1"/>
    <w:next w:val="6"/>
    <w:qFormat/>
    <w:uiPriority w:val="1"/>
    <w:pPr>
      <w:ind w:left="500"/>
    </w:pPr>
    <w:rPr>
      <w:rFonts w:ascii="宋体" w:hAnsi="宋体" w:eastAsia="宋体" w:cs="宋体"/>
      <w:sz w:val="28"/>
      <w:szCs w:val="28"/>
      <w:lang w:val="zh-CN" w:eastAsia="zh-CN" w:bidi="zh-CN"/>
    </w:rPr>
  </w:style>
  <w:style w:type="paragraph" w:styleId="6">
    <w:name w:val="Body Text First Indent"/>
    <w:basedOn w:val="5"/>
    <w:qFormat/>
    <w:uiPriority w:val="0"/>
    <w:pPr>
      <w:autoSpaceDE/>
      <w:autoSpaceDN/>
      <w:adjustRightInd/>
      <w:spacing w:after="120"/>
      <w:ind w:right="0" w:firstLine="420" w:firstLineChars="100"/>
      <w:jc w:val="both"/>
    </w:pPr>
    <w:rPr>
      <w:rFonts w:ascii="Yu Mincho Demibold"/>
      <w:kern w:val="2"/>
      <w:sz w:val="21"/>
      <w:szCs w:val="24"/>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2025-09-08T13:10:00Z</dcterms:created>
  <dc:creator>LENOVO</dc:creator>
  <cp:lastModifiedBy>LENOVO</cp:lastModifiedBy>
  <dcterms:modified xsi:type="dcterms:W3CDTF">2025-09-08T13:11:49Z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603600CD648347639DABF191D59C0672_12</vt:lpwstr>
  </property>
</Properties>
</file>