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提蒙乡沟尾村委会新村小组、东埇小组排灌沟硬化工程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[HNZY]20250900002[CS]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陵水黎族自治县提蒙乡人民政府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海南中贻项目管理有限公司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陵水黎族自治县提蒙乡人民政府</w:t>
      </w:r>
      <w:r>
        <w:rPr>
          <w:rFonts w:ascii="仿宋_GB2312" w:hAnsi="仿宋_GB2312" w:cs="仿宋_GB2312" w:eastAsia="仿宋_GB2312"/>
        </w:rPr>
        <w:t xml:space="preserve"> 的委托， </w:t>
      </w:r>
      <w:r>
        <w:rPr>
          <w:rFonts w:ascii="仿宋_GB2312" w:hAnsi="仿宋_GB2312" w:cs="仿宋_GB2312" w:eastAsia="仿宋_GB2312"/>
        </w:rPr>
        <w:t>海南中贻项目管理有限公司</w:t>
      </w:r>
      <w:r>
        <w:rPr>
          <w:rFonts w:ascii="仿宋_GB2312" w:hAnsi="仿宋_GB2312" w:cs="仿宋_GB2312" w:eastAsia="仿宋_GB2312"/>
        </w:rPr>
        <w:t xml:space="preserve"> 对 </w:t>
      </w:r>
      <w:r>
        <w:rPr>
          <w:rFonts w:ascii="仿宋_GB2312" w:hAnsi="仿宋_GB2312" w:cs="仿宋_GB2312" w:eastAsia="仿宋_GB2312"/>
        </w:rPr>
        <w:t>提蒙乡沟尾村委会新村小组、东埇小组排灌沟硬化工程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[HNZY]20250900002[CS]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提蒙乡沟尾村委会新村小组、东埇小组排灌沟硬化工程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2,358,100.00元</w:t>
      </w:r>
      <w:r>
        <w:rPr>
          <w:rFonts w:ascii="仿宋_GB2312" w:hAnsi="仿宋_GB2312" w:cs="仿宋_GB2312" w:eastAsia="仿宋_GB2312"/>
        </w:rPr>
        <w:t>贰佰叁拾伍万捌仟壹佰元整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资质：(1)投标人须具备有效的安全生产许可证，且具有建设行政主管部门核发的水利水电工程施工总承包叁级（含）以上级资质，或根据《住房和城乡建设部关于印发建设工程企业资质管理制度改革方案的通知》【建市〔2020〕94 号】已换发新证取得相应资质的投标人资质，并在人员、设备、资金等方面具有相应的施工能力【提供资质证书复印件加盖公章、安全生产许可证副本复印件加盖公章】； (2)拟派项目负责人（项目经理）须具备水利水电工程专业二级（含）以上注册建造师证资格，要求未担任其他在施建设工程项目的项目负责人（项目经理）【提供项目经理注册证及 2025年06月至今任意1个月的社保证明材料（新入职人员以入职时间提供缴纳社保证明为准（须由社会保障部门盖章确认）复印件加盖公章及无在建承诺函】； （3）投标人必须为未被列入“信用中国” 网站( www.creditchina.gov.cn)重大税收违法失信主体和“中国政府采购网” ( www.ccgp.gov.cn)政府采购严重违法失信行为记录名单、中国执行信息公开网（http://zxgk.court.gov.cn/）失信被执行人名单的响应人【提供相关网站截图并加盖单位公章】。 （4）单位负责人为同一人或者存在控股、管理关系的不同单位，不得同时参加本项目的投标。为本项目提供整体设计、规范编制或者项目管理、监理、检测等服务的供应商，不得再参加本项目投标【提供声明函加盖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本项目采用远程不见面方式开标，投标人无需到达开标现场，远程参加开标解密即可。开标时，投标人应使用编制本 项目（采购包）电子投标文件时加密所用数字证书开始解密，解密时限以开标现场设置为准，各投标人在参加开标之前须自行 对使用电脑的网络环境、驱动安装、客户端安装以及数字证书的有效性等进行检测，确保可以正常使用。请投标人自行查看海 南省政府采购网/办事指南/海南省政府采购智慧云平台相应的系统操作手册，严格按照操作手册要求进行系统操作。投标人如 遇技术问题请自行联系海南省政府采购智慧云平台客服。技术支持电话：4001691288。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陵水黎族自治县提蒙乡人民政府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海南省陵水县提蒙乡提蒙大道128号提蒙乡政府</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571400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张代凯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0898-83331215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海南中贻项目管理有限公司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海南省海口市龙华区海秀东路39号申鑫国际广场D516</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史宏磊</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13519816340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采购包1：2,358,100.00元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自开启响应文件截止之日起90天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代理服务费收费标准：本次招标代理报酬参照《招标代理服务收费管理暂行办法》计 价格[2002]1980 号)《国家发展改革委关于降低部分建设项目收费标准规范收费行 为等有关问题的通知》(发改价格[2011]534 号)取费标准计取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根据关于印发《海南省组织贫困劳动力积极务工专项行动工作方案》的通知（琼脱贫指【2020】5 号 文）及《鼓励农民工到重点项目重点企业务工八条措施》(陵人社【2020】108号文)投标单位须承诺“组织有意愿的本地户籍 人员参与工程建设，签订务工协议，并根据协议要求支付劳务报酬。新劳动力优先考虑贫困劳动力，且贫困劳动力不低于新招 录人员数量的 10%”的承诺，承诺函具体格式由投标人自拟【证明材料：提供承诺函，格式自拟】</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联系人：张代凯</w:t>
      </w:r>
    </w:p>
    <w:p>
      <w:pPr>
        <w:pStyle w:val="null3"/>
        <w:jc w:val="left"/>
      </w:pPr>
      <w:r>
        <w:rPr>
          <w:rFonts w:ascii="仿宋_GB2312" w:hAnsi="仿宋_GB2312" w:cs="仿宋_GB2312" w:eastAsia="仿宋_GB2312"/>
        </w:rPr>
        <w:t>联系电话：0898-83331215</w:t>
      </w:r>
    </w:p>
    <w:p>
      <w:pPr>
        <w:pStyle w:val="null3"/>
        <w:jc w:val="left"/>
      </w:pPr>
      <w:r>
        <w:rPr>
          <w:rFonts w:ascii="仿宋_GB2312" w:hAnsi="仿宋_GB2312" w:cs="仿宋_GB2312" w:eastAsia="仿宋_GB2312"/>
        </w:rPr>
        <w:t>地址：陵水黎族自治县提蒙乡提蒙大道128号</w:t>
      </w:r>
    </w:p>
    <w:p>
      <w:pPr>
        <w:pStyle w:val="null3"/>
        <w:jc w:val="left"/>
      </w:pPr>
      <w:r>
        <w:rPr>
          <w:rFonts w:ascii="仿宋_GB2312" w:hAnsi="仿宋_GB2312" w:cs="仿宋_GB2312" w:eastAsia="仿宋_GB2312"/>
        </w:rPr>
        <w:t>邮编：572400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rPr>
        <w:t>项目内容及规模包括渠道硬化1376m，新建人行桥14座，机耕桥7座，放水口14座，排水口20座及路缘防护设施 20m 等，具体如下:</w:t>
      </w:r>
      <w:r>
        <w:br/>
      </w:r>
      <w:r>
        <w:rPr>
          <w:rFonts w:ascii="仿宋_GB2312" w:hAnsi="仿宋_GB2312" w:cs="仿宋_GB2312" w:eastAsia="仿宋_GB2312"/>
          <w:sz w:val="28"/>
        </w:rPr>
        <w:t xml:space="preserve"> (1)拆除破损U80沟槽及修建100</w:t>
      </w:r>
      <w:r>
        <w:rPr>
          <w:rFonts w:ascii="仿宋_GB2312" w:hAnsi="仿宋_GB2312" w:cs="仿宋_GB2312" w:eastAsia="仿宋_GB2312"/>
          <w:sz w:val="28"/>
        </w:rPr>
        <w:t>×</w:t>
      </w:r>
      <w:r>
        <w:rPr>
          <w:rFonts w:ascii="仿宋_GB2312" w:hAnsi="仿宋_GB2312" w:cs="仿宋_GB2312" w:eastAsia="仿宋_GB2312"/>
          <w:sz w:val="28"/>
        </w:rPr>
        <w:t>80cmA 排沟 253m;</w:t>
      </w:r>
      <w:r>
        <w:br/>
      </w:r>
      <w:r>
        <w:rPr>
          <w:rFonts w:ascii="仿宋_GB2312" w:hAnsi="仿宋_GB2312" w:cs="仿宋_GB2312" w:eastAsia="仿宋_GB2312"/>
          <w:sz w:val="28"/>
        </w:rPr>
        <w:t xml:space="preserve"> (2)拆除破损U100沟槽及修建 120</w:t>
      </w:r>
      <w:r>
        <w:rPr>
          <w:rFonts w:ascii="仿宋_GB2312" w:hAnsi="仿宋_GB2312" w:cs="仿宋_GB2312" w:eastAsia="仿宋_GB2312"/>
          <w:sz w:val="28"/>
        </w:rPr>
        <w:t>×</w:t>
      </w:r>
      <w:r>
        <w:rPr>
          <w:rFonts w:ascii="仿宋_GB2312" w:hAnsi="仿宋_GB2312" w:cs="仿宋_GB2312" w:eastAsia="仿宋_GB2312"/>
          <w:sz w:val="28"/>
        </w:rPr>
        <w:t>100cmB 排沟630m 和修建 140</w:t>
      </w:r>
      <w:r>
        <w:rPr>
          <w:rFonts w:ascii="仿宋_GB2312" w:hAnsi="仿宋_GB2312" w:cs="仿宋_GB2312" w:eastAsia="仿宋_GB2312"/>
          <w:sz w:val="28"/>
        </w:rPr>
        <w:t>×</w:t>
      </w:r>
      <w:r>
        <w:rPr>
          <w:rFonts w:ascii="仿宋_GB2312" w:hAnsi="仿宋_GB2312" w:cs="仿宋_GB2312" w:eastAsia="仿宋_GB2312"/>
          <w:sz w:val="28"/>
        </w:rPr>
        <w:t>100cmB排沟48m;</w:t>
      </w:r>
      <w:r>
        <w:br/>
      </w:r>
      <w:r>
        <w:rPr>
          <w:rFonts w:ascii="仿宋_GB2312" w:hAnsi="仿宋_GB2312" w:cs="仿宋_GB2312" w:eastAsia="仿宋_GB2312"/>
          <w:sz w:val="28"/>
        </w:rPr>
        <w:t xml:space="preserve"> (3)新建40</w:t>
      </w:r>
      <w:r>
        <w:rPr>
          <w:rFonts w:ascii="仿宋_GB2312" w:hAnsi="仿宋_GB2312" w:cs="仿宋_GB2312" w:eastAsia="仿宋_GB2312"/>
          <w:sz w:val="28"/>
        </w:rPr>
        <w:t>×</w:t>
      </w:r>
      <w:r>
        <w:rPr>
          <w:rFonts w:ascii="仿宋_GB2312" w:hAnsi="仿宋_GB2312" w:cs="仿宋_GB2312" w:eastAsia="仿宋_GB2312"/>
          <w:sz w:val="28"/>
        </w:rPr>
        <w:t>40cmC 灌渠365m;</w:t>
      </w:r>
      <w:r>
        <w:br/>
      </w:r>
      <w:r>
        <w:rPr>
          <w:rFonts w:ascii="仿宋_GB2312" w:hAnsi="仿宋_GB2312" w:cs="仿宋_GB2312" w:eastAsia="仿宋_GB2312"/>
          <w:sz w:val="28"/>
        </w:rPr>
        <w:t xml:space="preserve"> (4)拆除破损U100沟槽及修建120</w:t>
      </w:r>
      <w:r>
        <w:rPr>
          <w:rFonts w:ascii="仿宋_GB2312" w:hAnsi="仿宋_GB2312" w:cs="仿宋_GB2312" w:eastAsia="仿宋_GB2312"/>
          <w:sz w:val="28"/>
        </w:rPr>
        <w:t>×</w:t>
      </w:r>
      <w:r>
        <w:rPr>
          <w:rFonts w:ascii="仿宋_GB2312" w:hAnsi="仿宋_GB2312" w:cs="仿宋_GB2312" w:eastAsia="仿宋_GB2312"/>
          <w:sz w:val="28"/>
        </w:rPr>
        <w:t>100cmD排沟80m;</w:t>
      </w:r>
    </w:p>
    <w:p>
      <w:pPr>
        <w:pStyle w:val="null3"/>
        <w:ind w:firstLine="480"/>
        <w:jc w:val="both"/>
      </w:pPr>
      <w:r>
        <w:rPr>
          <w:rFonts w:ascii="仿宋_GB2312" w:hAnsi="仿宋_GB2312" w:cs="仿宋_GB2312" w:eastAsia="仿宋_GB2312"/>
          <w:sz w:val="28"/>
        </w:rPr>
        <w:t>(5)新建 0.76</w:t>
      </w:r>
      <w:r>
        <w:rPr>
          <w:rFonts w:ascii="仿宋_GB2312" w:hAnsi="仿宋_GB2312" w:cs="仿宋_GB2312" w:eastAsia="仿宋_GB2312"/>
          <w:sz w:val="28"/>
        </w:rPr>
        <w:t>×</w:t>
      </w:r>
      <w:r>
        <w:rPr>
          <w:rFonts w:ascii="仿宋_GB2312" w:hAnsi="仿宋_GB2312" w:cs="仿宋_GB2312" w:eastAsia="仿宋_GB2312"/>
          <w:sz w:val="28"/>
        </w:rPr>
        <w:t>1.5m 人行桥3座、0.76</w:t>
      </w:r>
      <w:r>
        <w:rPr>
          <w:rFonts w:ascii="仿宋_GB2312" w:hAnsi="仿宋_GB2312" w:cs="仿宋_GB2312" w:eastAsia="仿宋_GB2312"/>
          <w:sz w:val="28"/>
        </w:rPr>
        <w:t>×</w:t>
      </w:r>
      <w:r>
        <w:rPr>
          <w:rFonts w:ascii="仿宋_GB2312" w:hAnsi="仿宋_GB2312" w:cs="仿宋_GB2312" w:eastAsia="仿宋_GB2312"/>
          <w:sz w:val="28"/>
        </w:rPr>
        <w:t>5.0m机耕桥1座、1.4X1.5m人行桥3座、1.4</w:t>
      </w:r>
      <w:r>
        <w:rPr>
          <w:rFonts w:ascii="仿宋_GB2312" w:hAnsi="仿宋_GB2312" w:cs="仿宋_GB2312" w:eastAsia="仿宋_GB2312"/>
          <w:sz w:val="28"/>
        </w:rPr>
        <w:t>×</w:t>
      </w:r>
      <w:r>
        <w:rPr>
          <w:rFonts w:ascii="仿宋_GB2312" w:hAnsi="仿宋_GB2312" w:cs="仿宋_GB2312" w:eastAsia="仿宋_GB2312"/>
          <w:sz w:val="28"/>
        </w:rPr>
        <w:t>5.0m 机耕桥2座、1.8</w:t>
      </w:r>
      <w:r>
        <w:rPr>
          <w:rFonts w:ascii="仿宋_GB2312" w:hAnsi="仿宋_GB2312" w:cs="仿宋_GB2312" w:eastAsia="仿宋_GB2312"/>
          <w:sz w:val="28"/>
        </w:rPr>
        <w:t>×</w:t>
      </w:r>
      <w:r>
        <w:rPr>
          <w:rFonts w:ascii="仿宋_GB2312" w:hAnsi="仿宋_GB2312" w:cs="仿宋_GB2312" w:eastAsia="仿宋_GB2312"/>
          <w:sz w:val="28"/>
        </w:rPr>
        <w:t>1.5m人行桥8座、1.8</w:t>
      </w:r>
      <w:r>
        <w:rPr>
          <w:rFonts w:ascii="仿宋_GB2312" w:hAnsi="仿宋_GB2312" w:cs="仿宋_GB2312" w:eastAsia="仿宋_GB2312"/>
          <w:sz w:val="28"/>
        </w:rPr>
        <w:t>×</w:t>
      </w:r>
      <w:r>
        <w:rPr>
          <w:rFonts w:ascii="仿宋_GB2312" w:hAnsi="仿宋_GB2312" w:cs="仿宋_GB2312" w:eastAsia="仿宋_GB2312"/>
          <w:sz w:val="28"/>
        </w:rPr>
        <w:t>5.0m机耕桥4座;</w:t>
      </w:r>
      <w:r>
        <w:br/>
      </w:r>
      <w:r>
        <w:rPr>
          <w:rFonts w:ascii="仿宋_GB2312" w:hAnsi="仿宋_GB2312" w:cs="仿宋_GB2312" w:eastAsia="仿宋_GB2312"/>
          <w:sz w:val="28"/>
        </w:rPr>
        <w:t xml:space="preserve"> (6)新建放水口设计14座、排水口设计20座、路缘防护设施 20m。</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2,358,100.00</w:t>
      </w:r>
    </w:p>
    <w:p>
      <w:pPr>
        <w:pStyle w:val="null3"/>
        <w:jc w:val="left"/>
      </w:pPr>
      <w:r>
        <w:rPr>
          <w:rFonts w:ascii="仿宋_GB2312" w:hAnsi="仿宋_GB2312" w:cs="仿宋_GB2312" w:eastAsia="仿宋_GB2312"/>
        </w:rPr>
        <w:t>采购包最高限价（元）: 2,355,092.13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B99000000-其他建筑工程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2,358,100.00</w:t>
            </w:r>
          </w:p>
        </w:tc>
        <w:tc>
          <w:tcPr>
            <w:tcW w:type="dxa" w:w="831"/>
          </w:tcPr>
          <w:p>
            <w:pPr>
              <w:pStyle w:val="null3"/>
              <w:jc w:val="left"/>
            </w:pPr>
            <w:r>
              <w:rPr>
                <w:rFonts w:ascii="仿宋_GB2312" w:hAnsi="仿宋_GB2312" w:cs="仿宋_GB2312" w:eastAsia="仿宋_GB2312"/>
              </w:rPr>
              <w:t>座（处）</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B99000000-其他建筑工程</w:t>
            </w:r>
          </w:p>
        </w:tc>
        <w:tc>
          <w:tcPr>
            <w:tcW w:type="dxa" w:w="554"/>
          </w:tcPr>
          <w:p>
            <w:pPr>
              <w:pStyle w:val="null3"/>
              <w:jc w:val="left"/>
            </w:pPr>
            <w:r>
              <w:rPr>
                <w:rFonts w:ascii="仿宋_GB2312" w:hAnsi="仿宋_GB2312" w:cs="仿宋_GB2312" w:eastAsia="仿宋_GB2312"/>
              </w:rPr>
              <w:t>座（处）</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2,355,092.13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标的名称：B99000000-其他建筑工程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9"/>
                <w:color w:val="000000"/>
              </w:rPr>
              <w:t>以《图纸》及工程量清单为准。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9"/>
                <w:color w:val="000000"/>
              </w:rPr>
              <w:t>1、合同履行期限/施工工期/交付时间：120日历天</w:t>
            </w:r>
          </w:p>
          <w:p>
            <w:pPr>
              <w:pStyle w:val="null3"/>
              <w:jc w:val="left"/>
            </w:pPr>
            <w:r>
              <w:rPr>
                <w:rFonts w:ascii="仿宋_GB2312" w:hAnsi="仿宋_GB2312" w:cs="仿宋_GB2312" w:eastAsia="仿宋_GB2312"/>
                <w:sz w:val="19"/>
                <w:color w:val="000000"/>
              </w:rPr>
              <w:t>2、项目地点/交付地点：招标人指定地点</w:t>
            </w:r>
          </w:p>
          <w:p>
            <w:pPr>
              <w:pStyle w:val="null3"/>
              <w:jc w:val="left"/>
            </w:pPr>
            <w:r>
              <w:rPr>
                <w:rFonts w:ascii="仿宋_GB2312" w:hAnsi="仿宋_GB2312" w:cs="仿宋_GB2312" w:eastAsia="仿宋_GB2312"/>
                <w:sz w:val="19"/>
                <w:color w:val="000000"/>
              </w:rPr>
              <w:t>3、预算金额：本项目预算金额为 2,358,100.00元，最高限价为2,355,092.13元，超出预算金额（最高限</w:t>
            </w:r>
            <w:r>
              <w:rPr>
                <w:rFonts w:ascii="仿宋_GB2312" w:hAnsi="仿宋_GB2312" w:cs="仿宋_GB2312" w:eastAsia="仿宋_GB2312"/>
                <w:sz w:val="19"/>
                <w:color w:val="000000"/>
              </w:rPr>
              <w:t>价）的投标，按无效投标处理。</w:t>
            </w:r>
          </w:p>
          <w:p>
            <w:pPr>
              <w:pStyle w:val="null3"/>
              <w:jc w:val="left"/>
            </w:pPr>
            <w:r>
              <w:rPr>
                <w:rFonts w:ascii="仿宋_GB2312" w:hAnsi="仿宋_GB2312" w:cs="仿宋_GB2312" w:eastAsia="仿宋_GB2312"/>
                <w:sz w:val="19"/>
                <w:color w:val="000000"/>
              </w:rPr>
              <w:t>4、磋商有效期：自开启响应文件截止之日起90天</w:t>
            </w:r>
          </w:p>
          <w:p>
            <w:pPr>
              <w:pStyle w:val="null3"/>
              <w:jc w:val="both"/>
            </w:pPr>
            <w:r>
              <w:rPr>
                <w:rFonts w:ascii="仿宋_GB2312" w:hAnsi="仿宋_GB2312" w:cs="仿宋_GB2312" w:eastAsia="仿宋_GB2312"/>
                <w:sz w:val="19"/>
                <w:color w:val="000000"/>
              </w:rPr>
              <w:t>5、施工范围：以《图纸》及工程量清单为准。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9"/>
          <w:color w:val="000000"/>
        </w:rPr>
        <w:t>根据双方签订的政府采购合同约定执行</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封面</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供应商资质</w:t>
            </w:r>
          </w:p>
        </w:tc>
        <w:tc>
          <w:tcPr>
            <w:tcW w:type="dxa" w:w="3322"/>
          </w:tcPr>
          <w:p>
            <w:pPr>
              <w:pStyle w:val="null3"/>
              <w:jc w:val="left"/>
            </w:pPr>
            <w:r>
              <w:rPr>
                <w:rFonts w:ascii="仿宋_GB2312" w:hAnsi="仿宋_GB2312" w:cs="仿宋_GB2312" w:eastAsia="仿宋_GB2312"/>
              </w:rPr>
              <w:t>(1)投标人须具备有效的安全生产许可证，且具有建设行政主管部门核发的水利水电工程施工总承包叁级（含）以上级资质，或根据《住房和城乡建设部关于印发建设工程企业资质管理制度改革方案的通知》【建市〔2020〕94 号】已换发新证取得相应资质的投标人资质，并在人员、设备、资金等方面具有相应的施工能力【提供资质证书复印件加盖公章、安全生产许可证副本复印件加盖公章】； (2)拟派项目负责人（项目经理）须具备水利水电工程专业二级（含）以上注册建造师证资格，要求未担任其他在施建设工程项目的项目负责人（项目经理）【提供项目经理注册证及 2025年06月至今任意1个月的社保证明材料（新入职人员以入职时间提供缴纳社保证明为准（须由社会保障部门盖章确认）复印件加盖公章及无在建承诺函】； （3）投标人必须为未被列入“信用中国” 网站( www.creditchina.gov.cn)重大税收违法失信主体和“中国政府采购网” ( www.ccgp.gov.cn)政府采购严重违法失信行为记录名单、中国执行信息公开网（http://zxgk.court.gov.cn/）失信被执行人名单的响应人【提供相关网站截图并加盖单位公章】。 （4）单位负责人为同一人或者存在控股、管理关系的不同单位，不得同时参加本项目的投标。为本项目提供整体设计、规范编制或者项目管理、监理、检测等服务的供应商，不得再参加本项目投标【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商务应答表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残疾人福利性单位声明函 监狱企业的证明文件</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根据投标人提供的施工方案与技术措施进行比较赋分： A.施工方案与技术措施科学合理，适用性强，思路清晰，内容全面，能够根据实际情况制订，满足采购人的需要，考虑问题周全，实施过程务实，各项指标均能完成得10分； B.施工方案与技术措施基本能够满足采购需要，操作性一般得7分； C.施工方案与技术措施基本能够满足采购需要，操作性差得5分； D.施工方案 与技术措施不合理得3分； E.不提供者得0分。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根据投标人提供的质量管理体系与措施进行比较赋分: A.质量管理体系与措施科学合理，适用性强，思路清晰，内容全面，能够根据实际情况制订，满足采购人的需要，考虑问题周全，实施过程务实，各指标均能完成得10分； B.质量管理体系与措施基本能够满足采购需要，操作性一般得7分； C.质量管理体系与措施基本能够满足采购需要，操作性差得5分； D.质量管理体系与措施不合理得3分； E.不提供者得0分。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根据投标人提供的安全管理体系与措施进行比较赋分： A.安全管理体系与措施科学合理，适用性强，思路清晰，内容全面，能够根据实际情况制订，满足采购人的需要，考虑问题周全，实施过程务实，各项指标均能完成得10分； B.安全管理体系与措施基本能够满足采购需 要，操作性一般得7分； C.安全管理体系与措施基本能够满足采购需要，操作性差得5分； D.安全管理体系与措施不合理得3分； E.不提供者得0分。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A.过程务实，各项指标均能完成得10分； B.环保管理体系与措施基本能够满足采购需要，操作性一般得7分； C.环保管理体系与措施基本能够满足采购需要，操作性差得5分； D.环保管理体系与措施不合理得3分； E.不提供者得0分。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根据投标人提供的工程进度计划与 措施进行比较赋分： A.工程进度计 划与措施科学合理，适用性强，思 路清晰，内容全面，能够根据实际 情况制订，满足采购人的需要，考 虑问题周全，实施过程务实，各项 指标均能完成得10分； B.工程进 度计划与措施基本能够满足采购需 要，操作性一般得7分； C.工程进 度计划与措施基本能够满足采购需 要，操作性差得5分； D.工程进度 计划与措施不合理得3分； E.不提 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项目管理机构配备人 员</w:t>
            </w:r>
          </w:p>
        </w:tc>
        <w:tc>
          <w:tcPr>
            <w:tcW w:type="dxa" w:w="2492"/>
          </w:tcPr>
          <w:p>
            <w:pPr>
              <w:pStyle w:val="null3"/>
              <w:jc w:val="left"/>
            </w:pPr>
            <w:r>
              <w:rPr>
                <w:rFonts w:ascii="仿宋_GB2312" w:hAnsi="仿宋_GB2312" w:cs="仿宋_GB2312" w:eastAsia="仿宋_GB2312"/>
              </w:rPr>
              <w:t>除项目负责人外项目管理机构配备以下配备齐全的得15分，不齐全不得分：项目技术负责人（水利水电类专业中级（含）以上职称）1人 （可兼任）、施工员 1人、专职安全生产管理人员 1人、质量员(可兼任) 1人。 【证明材料：提供相关岗位证书及 2025年6月至今任意 1个月的社保证明材料【新入职人员以入职时间提供缴纳社保证明为准（须由社会保障部门盖章确认） 复印件加盖公章】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相关业绩</w:t>
            </w:r>
          </w:p>
        </w:tc>
        <w:tc>
          <w:tcPr>
            <w:tcW w:type="dxa" w:w="2492"/>
          </w:tcPr>
          <w:p>
            <w:pPr>
              <w:pStyle w:val="null3"/>
              <w:jc w:val="left"/>
            </w:pPr>
            <w:r>
              <w:rPr>
                <w:rFonts w:ascii="仿宋_GB2312" w:hAnsi="仿宋_GB2312" w:cs="仿宋_GB2312" w:eastAsia="仿宋_GB2312"/>
              </w:rPr>
              <w:t>2022年01月至今，投标人承担过相关水利工程项目业绩的，每个得5分，满 分15分。【证明材料：提供合同复印件加盖公章，以合同签订时间为准，不提供不得分】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[HNZY]20250900002[CS]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提蒙乡沟尾村委会新村小组、东埇小组排灌沟硬化工程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提蒙乡沟尾村委会新村小组、东埇小组排灌沟硬化工程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B99000000-其他建筑工程</w:t>
            </w:r>
          </w:p>
        </w:tc>
        <w:tc>
          <w:tcPr>
            <w:tcW w:type="dxa" w:w="1038"/>
          </w:tcPr>
          <w:p>
            <w:pPr>
              <w:pStyle w:val="null3"/>
              <w:jc w:val="left"/>
            </w:pPr>
            <w:r>
              <w:rPr>
                <w:rFonts w:ascii="仿宋_GB2312" w:hAnsi="仿宋_GB2312" w:cs="仿宋_GB2312" w:eastAsia="仿宋_GB2312"/>
              </w:rPr>
              <w:t xml:space="preserve"> 1.00座（处）</w:t>
            </w:r>
          </w:p>
        </w:tc>
        <w:tc>
          <w:tcPr>
            <w:tcW w:type="dxa" w:w="1038"/>
          </w:tcPr>
          <w:p>
            <w:pPr>
              <w:pStyle w:val="null3"/>
              <w:jc w:val="left"/>
            </w:pPr>
            <w:r>
              <w:rPr>
                <w:rFonts w:ascii="仿宋_GB2312" w:hAnsi="仿宋_GB2312" w:cs="仿宋_GB2312" w:eastAsia="仿宋_GB2312"/>
              </w:rPr>
              <w:t xml:space="preserve"> 2355092.13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