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陵水县“一河两岸”城市更新项目N-G-08-2地块配建工程3-1、9-1、9-2市政道路项目古树移植(二次)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[ZLJH]20250800001[CS]-1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陵水黎族自治县住房和城乡建设局</w:t>
      </w:r>
      <w:r>
        <w:rPr>
          <w:rFonts w:ascii="仿宋_GB2312" w:hAnsi="仿宋_GB2312" w:cs="仿宋_GB2312" w:eastAsia="仿宋_GB2312"/>
        </w:rPr>
        <w:t xml:space="preserve"> 的委托，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陵水县“一河两岸”城市更新项目N-G-08-2地块配建工程3-1、9-1、9-2市政道路项目古树移植(二次)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[ZLJH]20250800001[CS]-1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陵水县“一河两岸”城市更新项目N-G-08-2地块配建工程3-1、9-1、9-2市政道路项目古树移植(二次)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2,906,000.00元</w:t>
      </w:r>
      <w:r>
        <w:rPr>
          <w:rFonts w:ascii="仿宋_GB2312" w:hAnsi="仿宋_GB2312" w:cs="仿宋_GB2312" w:eastAsia="仿宋_GB2312"/>
        </w:rPr>
        <w:t>贰佰玖拾万零陆仟元整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自合同签订之日起60日历天内完成古树移植工作，养护期为5年。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1、无环保类行政处罚记录声明函：参加政府采购活动前三年内（成立不足三年的从成立之日起算），未有环保类行政处罚记录。（提供声明书，加盖公章）。</w:t>
      </w:r>
    </w:p>
    <w:p>
      <w:pPr>
        <w:pStyle w:val="null3"/>
        <w:jc w:val="left"/>
      </w:pPr>
      <w:r>
        <w:rPr>
          <w:rFonts w:ascii="仿宋_GB2312" w:hAnsi="仿宋_GB2312" w:cs="仿宋_GB2312" w:eastAsia="仿宋_GB2312"/>
        </w:rPr>
        <w:t>2、信誉要求：供应商必须为未被列入中国执行信息公开网（http://zxgk.court.gov.cn/shixin/）的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或查询结果的网页打印件加盖公章）；</w:t>
      </w:r>
    </w:p>
    <w:p>
      <w:pPr>
        <w:pStyle w:val="null3"/>
        <w:jc w:val="left"/>
      </w:pPr>
      <w:r>
        <w:rPr>
          <w:rFonts w:ascii="仿宋_GB2312" w:hAnsi="仿宋_GB2312" w:cs="仿宋_GB2312" w:eastAsia="仿宋_GB2312"/>
        </w:rPr>
        <w:t>3、项目负责人：供应商拟任项目项目负责人（项目经理）须具备园林绿化或林业相关专业中级工程师资格或以上职称（提供相关证书复印件，加盖公章）。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3.本项目全程线上开标。如需云平台相关咨询，请拨打以下热线电话：热线：4001691288。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陵水黎族自治县椰林镇椰林南干道231号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0898-83322332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0898-65330120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采购包1：2,906,000.00元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代理服务费收费标准：招标代理服务费按照《关于降低部分招标代理服务收费标准的通知》（琼价费管〔2011〕225号文）的规定，由中标人支付招标代理服务费。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（一）出现以下情况将可导致供应商的响应被拒绝或废标： 1.响应文件的签署 、盖章不符合采购文件的要求； 2.供应商资格条件不符合采购文件的要求； 3.响应函或响应报价不符合采购文件的要求； 4.响应文件的响应与采购文件的实质性要求存在重大偏离； 5.不符合法律、法规和采购文件中规定的其他实质性要求。 （二）根 据《工信部联企业〔2011〕300号文》的通知，本项目所属行业：农、林、牧、渔 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联系电话：0898-65330120</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1.项目名称： 陵水县“一河两岸”城市更新项目N-G-08-2地块配建工程3-1、9-1、9-2市政道路项目古树移植 （二次） </w:t>
      </w:r>
      <w:r>
        <w:br/>
      </w:r>
      <w:r>
        <w:rPr>
          <w:rFonts w:ascii="仿宋_GB2312" w:hAnsi="仿宋_GB2312" w:cs="仿宋_GB2312" w:eastAsia="仿宋_GB2312"/>
        </w:rPr>
        <w:t xml:space="preserve">  2.采购方式：竞争性磋商  </w:t>
      </w:r>
      <w:r>
        <w:br/>
      </w:r>
      <w:r>
        <w:rPr>
          <w:rFonts w:ascii="仿宋_GB2312" w:hAnsi="仿宋_GB2312" w:cs="仿宋_GB2312" w:eastAsia="仿宋_GB2312"/>
        </w:rPr>
        <w:t xml:space="preserve">  3.预算金额：2906000.00元  </w:t>
      </w:r>
      <w:r>
        <w:br/>
      </w:r>
      <w:r>
        <w:rPr>
          <w:rFonts w:ascii="仿宋_GB2312" w:hAnsi="仿宋_GB2312" w:cs="仿宋_GB2312" w:eastAsia="仿宋_GB2312"/>
        </w:rPr>
        <w:t xml:space="preserve">  4.最高限价: 2906000.00元  </w:t>
      </w:r>
      <w:r>
        <w:br/>
      </w:r>
      <w:r>
        <w:rPr>
          <w:rFonts w:ascii="仿宋_GB2312" w:hAnsi="仿宋_GB2312" w:cs="仿宋_GB2312" w:eastAsia="仿宋_GB2312"/>
        </w:rPr>
        <w:t xml:space="preserve">  5.项目概况：陵水县“一河两岸”城市更新项目N-G-08-2 地块配建工程—3-1、9-1、9-2市政道路工程项目红线范围内及周边涉及3株古树名木需迁移与养护。迁移采用“随挖、随包、随运、随栽”原则，土台规格为胸径4-6倍（5-6m见方），使用800t全地面起重机吊装，移植后实施5年专项养护（含病虫害防治、树干输液、土壤监测等）。古树移植迁入地为陵水县“一河两岸”城市更新项目N-H-08地块郊野公园。    </w:t>
      </w:r>
      <w:r>
        <w:br/>
      </w:r>
      <w:r>
        <w:rPr>
          <w:rFonts w:ascii="仿宋_GB2312" w:hAnsi="仿宋_GB2312" w:cs="仿宋_GB2312" w:eastAsia="仿宋_GB2312"/>
        </w:rPr>
        <w:t xml:space="preserve">  6.合同履行期限：自合同签订之日起60日历天内完成古树移植工作，养护期为5年。</w:t>
      </w:r>
      <w:r>
        <w:br/>
      </w:r>
      <w:r>
        <w:rPr>
          <w:rFonts w:ascii="仿宋_GB2312" w:hAnsi="仿宋_GB2312" w:cs="仿宋_GB2312" w:eastAsia="仿宋_GB2312"/>
        </w:rPr>
        <w:t xml:space="preserve">  7.服务质量要求：符合国家现行有关法律法规，行业、地方的有关规定、技术规范。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2,906,000.00</w:t>
      </w:r>
    </w:p>
    <w:p>
      <w:pPr>
        <w:pStyle w:val="null3"/>
        <w:jc w:val="left"/>
      </w:pPr>
      <w:r>
        <w:rPr>
          <w:rFonts w:ascii="仿宋_GB2312" w:hAnsi="仿宋_GB2312" w:cs="仿宋_GB2312" w:eastAsia="仿宋_GB2312"/>
        </w:rPr>
        <w:t>采购包最高限价（元）: 2,906,000.00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（1）项目概况：陵水县“一河两岸”城市更新项目N-G-08-2 地块配建工程—3-1、9-1、9-2市政道路工程项目红线范围内及周边涉及3株古树名木需迁移与养护。迁移采用“随挖、随包、随运、随栽”原则，土台规格为胸径4-6倍（5-6m见方），使用800t全地面起重机吊装，移植后实施5年专项养护（含病虫害防治、树干输液、土壤监测等）。古树移植迁入地为陵水县“一河两岸”城市更新项目N-H-08地块郊野公园。    </w:t>
            </w:r>
            <w:r>
              <w:br/>
            </w:r>
            <w:r>
              <w:rPr>
                <w:rFonts w:ascii="仿宋_GB2312" w:hAnsi="仿宋_GB2312" w:cs="仿宋_GB2312" w:eastAsia="仿宋_GB2312"/>
              </w:rPr>
              <w:t xml:space="preserve"> （2）合同履行期限：自合同签订之日起60日历天内完成古树移植工作，养护期为5年。</w:t>
            </w:r>
            <w:r>
              <w:br/>
            </w:r>
            <w:r>
              <w:rPr>
                <w:rFonts w:ascii="仿宋_GB2312" w:hAnsi="仿宋_GB2312" w:cs="仿宋_GB2312" w:eastAsia="仿宋_GB2312"/>
              </w:rPr>
              <w:t xml:space="preserve"> （3）服务质量要求：符合国家现行有关法律法规，行业、地方的有关规定、技术规范。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1）付款方式：由采购人与成交供应商在合同中约定。</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2）服务地点：采购人指定的地点。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参加政府采购活动前三年内（成立不足三年的从成立之日起算），未有环保类行政处罚记录。（提供声明书，加盖公章）。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或查询结果的网页打印件加盖公章）；</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供应商拟任项目项目负责人（项目经理）须具备园林绿化或林业相关专业中级工程师资格或以上职称（提供相关证书复印件，加盖公章）。</w:t>
            </w:r>
          </w:p>
        </w:tc>
        <w:tc>
          <w:tcPr>
            <w:tcW w:type="dxa" w:w="1661"/>
          </w:tcPr>
          <w:p>
            <w:pPr>
              <w:pStyle w:val="null3"/>
              <w:jc w:val="left"/>
            </w:pPr>
            <w:r>
              <w:rPr>
                <w:rFonts w:ascii="仿宋_GB2312" w:hAnsi="仿宋_GB2312" w:cs="仿宋_GB2312" w:eastAsia="仿宋_GB2312"/>
              </w:rPr>
              <w:t>拟投入本项目人员一览表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拟投入本项目人员一览表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供应商针对本项目提供的项目认识及现状分析进行综合评审，内容包含但不限于：①对项目实施区域及地理环境的了解；②服务关键点分析；③服务重难、点分析；④重难点应对措施。提供上述每项内容得2分，满分8分。 A.能够对项目实施过程有准确全面的分析、对潜在的、重点的、难点问题提出预见性的分析及提出提高服务质量的专业化建议及应对措施的得8分； B.对项目整体有基本分析，对潜在的、重点的、难点问题总结较全，提出预见性的分析及提出提高服务质量的建议、应对措施有针对性的得6分； C.对项目实施过程有基本分析，对潜在的、重点的、难点问题总结不全，应对措施针对性不合理的得4分； D.未提供或提供不完整的不得分。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养护实施方案</w:t>
            </w:r>
          </w:p>
        </w:tc>
        <w:tc>
          <w:tcPr>
            <w:tcW w:type="dxa" w:w="2492"/>
          </w:tcPr>
          <w:p>
            <w:pPr>
              <w:pStyle w:val="null3"/>
              <w:jc w:val="left"/>
            </w:pPr>
            <w:r>
              <w:rPr>
                <w:rFonts w:ascii="仿宋_GB2312" w:hAnsi="仿宋_GB2312" w:cs="仿宋_GB2312" w:eastAsia="仿宋_GB2312"/>
              </w:rPr>
              <w:t>根据供应商提供的管护实施方案，包括但不限于：①整体项目实施措施、②项目组织机构配备情况、③服务期养护实施措施、④智能化管理能力、⑤整体质量保证措施、⑥整体文明作业及安全保障措施、⑦日常养护工作管理等；提供上述每项内容得1分，满分7分。 A.内容整体全面完善，安排合理，针对性和可操作性相对完善，完全满足采购人需求的得8分。 B.内容不够全面完善、针对性和实操性不合理、基本能满足采购人的需求得6分。 C.内容编制混乱，不全面适用性不够具体、表达不清，存在明显错误部分得4分。 D.未提供或提供不完整的不得分。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管理制度方案</w:t>
            </w:r>
          </w:p>
        </w:tc>
        <w:tc>
          <w:tcPr>
            <w:tcW w:type="dxa" w:w="2492"/>
          </w:tcPr>
          <w:p>
            <w:pPr>
              <w:pStyle w:val="null3"/>
              <w:jc w:val="left"/>
            </w:pPr>
            <w:r>
              <w:rPr>
                <w:rFonts w:ascii="仿宋_GB2312" w:hAnsi="仿宋_GB2312" w:cs="仿宋_GB2312" w:eastAsia="仿宋_GB2312"/>
              </w:rPr>
              <w:t>根据供应商针对本项目提供管理制度及内部培训、考核、奖惩方案进行综合评审，包含不限于：①各岗位管理职能职责、②内部日常管理制度、奖惩制度③监督巡查机制、④考核办法、培训计划；提供上述每项内容得2分，满分8分。 A.培训、考核、管理方案科学合理，程序规范合理，描述详细有依据的得6分； B.培训、考核、管理方案，描述较为全面，标准基本合理的得4分； C.培训、考核、管理方案较为简单，能基本满足项目实施需要的得2分； D.未提供或提供不完整的不得分。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根据投标人提供的应急突发方案包括但不限于：①应急人员及应急机械配置；②防风防汛预案；③打架斗殴、盗窃处理方案；④火险预防措施；⑤病虫害暴发应对措放等。提供上述每项内容得1分，满分5分。 A.内容整体全面完善，安排合理，针对性和可操作性相对完善，完全满足采购人需求的得10分。 B.内容不够全面完善、针对性和实操性不合理、基本能满足采购人的需求得7分。 C.内容编制混乱，不全面适用性不够具体、表达不清，存在明显错误部分得4分。 D.未提供或提供不完整的不得分。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投标人2022年1月1日至今承接过园林绿化类业绩的，每项得4分，本项最高得12分； 注：投标人须提供相关业绩合同扫描件，时间以合同签订时间为准。不提供不得分。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项目负责人要求</w:t>
            </w:r>
          </w:p>
        </w:tc>
        <w:tc>
          <w:tcPr>
            <w:tcW w:type="dxa" w:w="2492"/>
          </w:tcPr>
          <w:p>
            <w:pPr>
              <w:pStyle w:val="null3"/>
              <w:jc w:val="left"/>
            </w:pPr>
            <w:r>
              <w:rPr>
                <w:rFonts w:ascii="仿宋_GB2312" w:hAnsi="仿宋_GB2312" w:cs="仿宋_GB2312" w:eastAsia="仿宋_GB2312"/>
              </w:rPr>
              <w:t>2022年1月1日至今，作为项目负责人具有园林绿化类业绩的，得4分，本项最高得4分。 注：提供2025年1月至投标截止日任意1个月保缴纳证明材料复印件加盖公章。业绩合同扫描件（项目负责人业绩须在中标通知书或合同内体现），时间以合同签订时间为准。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拟投入本项目人员一览表</w:t>
            </w:r>
          </w:p>
        </w:tc>
      </w:tr>
      <w:tr>
        <w:tc>
          <w:tcPr>
            <w:tcW w:type="dxa" w:w="831"/>
            <w:vMerge/>
          </w:tcPr>
          <w:p/>
        </w:tc>
        <w:tc>
          <w:tcPr>
            <w:tcW w:type="dxa" w:w="1661"/>
          </w:tcPr>
          <w:p>
            <w:pPr>
              <w:pStyle w:val="null3"/>
              <w:jc w:val="left"/>
            </w:pPr>
            <w:r>
              <w:rPr>
                <w:rFonts w:ascii="仿宋_GB2312" w:hAnsi="仿宋_GB2312" w:cs="仿宋_GB2312" w:eastAsia="仿宋_GB2312"/>
              </w:rPr>
              <w:t>项目技术负责人要求</w:t>
            </w:r>
          </w:p>
        </w:tc>
        <w:tc>
          <w:tcPr>
            <w:tcW w:type="dxa" w:w="2492"/>
          </w:tcPr>
          <w:p>
            <w:pPr>
              <w:pStyle w:val="null3"/>
              <w:jc w:val="left"/>
            </w:pPr>
            <w:r>
              <w:rPr>
                <w:rFonts w:ascii="仿宋_GB2312" w:hAnsi="仿宋_GB2312" w:cs="仿宋_GB2312" w:eastAsia="仿宋_GB2312"/>
              </w:rPr>
              <w:t>（1）技术负责人须具备园林绿化或林业相关专业中级工程师资格或以上职称，得1分；本项最高得1分。 （2）2022年1月1日至今，作为项目技术负责人具有园林绿化类业绩的，得3分，本项最高得3分。 注：提供2025年1月至投标截止日任意1个月保缴纳证明材料复印件加盖公章。业绩合同扫描件（项目技术负责人业绩须在中标通知书或合同内体现），时间以合同签订时间为准。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拟投入本项目人员一览表</w:t>
            </w:r>
          </w:p>
        </w:tc>
      </w:tr>
      <w:tr>
        <w:tc>
          <w:tcPr>
            <w:tcW w:type="dxa" w:w="831"/>
            <w:vMerge/>
          </w:tcPr>
          <w:p/>
        </w:tc>
        <w:tc>
          <w:tcPr>
            <w:tcW w:type="dxa" w:w="1661"/>
          </w:tcPr>
          <w:p>
            <w:pPr>
              <w:pStyle w:val="null3"/>
              <w:jc w:val="left"/>
            </w:pPr>
            <w:r>
              <w:rPr>
                <w:rFonts w:ascii="仿宋_GB2312" w:hAnsi="仿宋_GB2312" w:cs="仿宋_GB2312" w:eastAsia="仿宋_GB2312"/>
              </w:rPr>
              <w:t>拟派其他团队人员要求</w:t>
            </w:r>
          </w:p>
        </w:tc>
        <w:tc>
          <w:tcPr>
            <w:tcW w:type="dxa" w:w="2492"/>
          </w:tcPr>
          <w:p>
            <w:pPr>
              <w:pStyle w:val="null3"/>
              <w:jc w:val="left"/>
            </w:pPr>
            <w:r>
              <w:rPr>
                <w:rFonts w:ascii="仿宋_GB2312" w:hAnsi="仿宋_GB2312" w:cs="仿宋_GB2312" w:eastAsia="仿宋_GB2312"/>
              </w:rPr>
              <w:t>投标人拟派人员中（除项目负责人及项目技术负责人外）：各专业上岗人员：园林或风景园林类高级工程师1名、市政相关专业工程师1名、注册造价工程师1名、注册安全工程师1名、资料员1名、材料员1名、植物病虫害检测员1名、白蚁防治工1名、土壤检测员1名、高空作业车操作司机（起重机司机Q2特种设备人员）1名；完全满足上述人员配备的，得10分，每缺少1名扣1分，扣完为止。 注：提供相关证书复印件、2025年1月至投标截止日任意1个月保缴纳证明材料复印件加盖公章。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拟投入本项目人员一览表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（1）C13030000-园林绿化管理服务响应报价低于全部通过符合性审查供应商响应报价平均值50%的，即C13030000-园林绿化管理服务响应报价&lt;全部通过符合性审查供应商响应报价平均值×50%。 （2）C13030000-园林绿化管理服务响应报价低于通过符合性审查且报价次低供应商响应报价50%的，即C13030000-园林绿化管理服务响应报价&lt;通过符合性审查且报价次低供应商响应报价×50%。 （3）C13030000-园林绿化管理服务响应报价低于最高限价45%的，即C13030000-园林绿化管理服务响应报价&lt;最高限价×45%。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[ZLJH]20250800001[CS]-1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陵水县“一河两岸”城市更新项目N-G-08-2地块配建工程3-1、9-1、9-2市政道路项目古树移植(二次)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陵水县“一河两岸”城市更新项目N-G-08-2地块配建工程3-1、9-1、9-2市政道路项目古树移植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2906000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详见附件：拟投入本项目人员一览表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