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2FBEB">
      <w:pPr>
        <w:pStyle w:val="2"/>
        <w:shd w:val="clear" w:color="auto" w:fill="FFFFFF"/>
        <w:adjustRightInd w:val="0"/>
        <w:snapToGrid w:val="0"/>
        <w:spacing w:line="360" w:lineRule="auto"/>
        <w:jc w:val="center"/>
        <w:rPr>
          <w:rFonts w:hint="default" w:ascii="宋体" w:hAnsi="宋体" w:eastAsia="宋体"/>
          <w:bCs w:val="0"/>
          <w:kern w:val="2"/>
          <w:sz w:val="44"/>
          <w:szCs w:val="44"/>
          <w:lang w:val="en-US" w:eastAsia="zh-CN"/>
        </w:rPr>
      </w:pPr>
      <w:r>
        <w:rPr>
          <w:rFonts w:hint="eastAsia" w:ascii="宋体" w:hAnsi="宋体"/>
          <w:bCs w:val="0"/>
          <w:kern w:val="2"/>
          <w:sz w:val="44"/>
          <w:szCs w:val="44"/>
          <w:lang w:val="en-US" w:eastAsia="zh-CN"/>
        </w:rPr>
        <w:t>合同文本（仅供参考）</w:t>
      </w:r>
    </w:p>
    <w:p w14:paraId="799872FA">
      <w:pPr>
        <w:pStyle w:val="2"/>
        <w:shd w:val="clear" w:color="auto" w:fill="FFFFFF"/>
        <w:adjustRightInd w:val="0"/>
        <w:snapToGrid w:val="0"/>
        <w:spacing w:line="360" w:lineRule="auto"/>
        <w:jc w:val="center"/>
        <w:rPr>
          <w:rFonts w:hint="eastAsia" w:ascii="宋体" w:hAnsi="宋体"/>
          <w:bCs w:val="0"/>
          <w:kern w:val="2"/>
          <w:sz w:val="32"/>
          <w:szCs w:val="32"/>
        </w:rPr>
      </w:pPr>
    </w:p>
    <w:p w14:paraId="28DEBFEB">
      <w:pPr>
        <w:pStyle w:val="2"/>
        <w:shd w:val="clear" w:color="auto" w:fill="FFFFFF"/>
        <w:adjustRightInd w:val="0"/>
        <w:snapToGrid w:val="0"/>
        <w:spacing w:line="360" w:lineRule="auto"/>
        <w:jc w:val="center"/>
        <w:rPr>
          <w:rFonts w:hint="eastAsia" w:ascii="宋体" w:hAnsi="宋体"/>
          <w:bCs w:val="0"/>
          <w:kern w:val="2"/>
          <w:sz w:val="32"/>
          <w:szCs w:val="32"/>
        </w:rPr>
      </w:pPr>
      <w:r>
        <w:rPr>
          <w:rFonts w:hint="eastAsia" w:ascii="宋体" w:hAnsi="宋体"/>
          <w:bCs w:val="0"/>
          <w:kern w:val="2"/>
          <w:sz w:val="32"/>
          <w:szCs w:val="32"/>
        </w:rPr>
        <w:t>陵水黎族自治县教育局</w:t>
      </w:r>
    </w:p>
    <w:p w14:paraId="0B18AE73">
      <w:pPr>
        <w:spacing w:line="560" w:lineRule="exact"/>
        <w:jc w:val="center"/>
        <w:rPr>
          <w:rFonts w:ascii="宋体" w:hAnsi="宋体"/>
          <w:sz w:val="44"/>
          <w:szCs w:val="44"/>
        </w:rPr>
      </w:pPr>
    </w:p>
    <w:p w14:paraId="33CE136F">
      <w:pPr>
        <w:spacing w:line="560" w:lineRule="exact"/>
        <w:rPr>
          <w:rFonts w:ascii="宋体" w:hAnsi="宋体"/>
          <w:sz w:val="44"/>
          <w:szCs w:val="44"/>
        </w:rPr>
      </w:pPr>
    </w:p>
    <w:p w14:paraId="50084C1D">
      <w:pPr>
        <w:spacing w:line="560" w:lineRule="exact"/>
        <w:jc w:val="center"/>
        <w:rPr>
          <w:rFonts w:hint="eastAsia" w:ascii="宋体" w:hAnsi="宋体"/>
          <w:sz w:val="44"/>
          <w:szCs w:val="44"/>
        </w:rPr>
      </w:pPr>
    </w:p>
    <w:p w14:paraId="75AA64DE">
      <w:pPr>
        <w:spacing w:line="560" w:lineRule="exact"/>
        <w:jc w:val="center"/>
        <w:rPr>
          <w:rFonts w:ascii="宋体" w:hAnsi="宋体"/>
          <w:sz w:val="44"/>
          <w:szCs w:val="44"/>
        </w:rPr>
      </w:pPr>
    </w:p>
    <w:p w14:paraId="07CF6F9E">
      <w:pPr>
        <w:spacing w:line="360" w:lineRule="auto"/>
        <w:jc w:val="center"/>
        <w:rPr>
          <w:rFonts w:hint="eastAsia" w:ascii="宋体" w:hAnsi="宋体" w:eastAsia="宋体" w:cs="Times New Roman"/>
          <w:b/>
          <w:sz w:val="48"/>
          <w:szCs w:val="48"/>
        </w:rPr>
      </w:pPr>
      <w:r>
        <w:rPr>
          <w:rFonts w:hint="eastAsia" w:ascii="宋体" w:hAnsi="宋体" w:eastAsia="宋体" w:cs="Times New Roman"/>
          <w:b/>
          <w:bCs w:val="0"/>
          <w:spacing w:val="0"/>
          <w:sz w:val="48"/>
          <w:szCs w:val="48"/>
          <w:u w:val="none"/>
          <w:lang w:val="en-US" w:eastAsia="zh-CN"/>
        </w:rPr>
        <w:t>陵水黎族自治县中小学（幼儿园）2025-2026学年度学生平安保险、校方责任险及无过失责任险项目合作协议</w:t>
      </w:r>
    </w:p>
    <w:p w14:paraId="184E814E">
      <w:pPr>
        <w:spacing w:line="560" w:lineRule="exact"/>
        <w:rPr>
          <w:rFonts w:ascii="宋体" w:hAnsi="宋体"/>
          <w:sz w:val="44"/>
          <w:szCs w:val="44"/>
        </w:rPr>
      </w:pPr>
    </w:p>
    <w:p w14:paraId="2B786668">
      <w:pPr>
        <w:spacing w:line="560" w:lineRule="exact"/>
        <w:rPr>
          <w:rFonts w:hint="eastAsia" w:ascii="宋体" w:hAnsi="宋体"/>
          <w:sz w:val="44"/>
          <w:szCs w:val="44"/>
        </w:rPr>
      </w:pPr>
    </w:p>
    <w:p w14:paraId="1461FAD1">
      <w:pPr>
        <w:tabs>
          <w:tab w:val="left" w:pos="5104"/>
        </w:tabs>
        <w:spacing w:line="560" w:lineRule="exact"/>
        <w:rPr>
          <w:rFonts w:hint="eastAsia" w:ascii="宋体" w:hAnsi="宋体" w:eastAsia="宋体"/>
          <w:sz w:val="44"/>
          <w:szCs w:val="44"/>
          <w:lang w:eastAsia="zh-CN"/>
        </w:rPr>
      </w:pPr>
      <w:r>
        <w:rPr>
          <w:rFonts w:hint="eastAsia" w:ascii="宋体" w:hAnsi="宋体"/>
          <w:sz w:val="44"/>
          <w:szCs w:val="44"/>
          <w:lang w:eastAsia="zh-CN"/>
        </w:rPr>
        <w:tab/>
      </w:r>
    </w:p>
    <w:p w14:paraId="5F2B45DE">
      <w:pPr>
        <w:spacing w:line="560" w:lineRule="exact"/>
        <w:rPr>
          <w:rFonts w:hint="eastAsia" w:ascii="宋体" w:hAnsi="宋体"/>
          <w:sz w:val="44"/>
          <w:szCs w:val="44"/>
        </w:rPr>
      </w:pPr>
    </w:p>
    <w:p w14:paraId="0F47723A">
      <w:pPr>
        <w:spacing w:line="560" w:lineRule="exact"/>
        <w:rPr>
          <w:rFonts w:hint="eastAsia" w:ascii="宋体" w:hAnsi="宋体"/>
          <w:sz w:val="44"/>
          <w:szCs w:val="44"/>
        </w:rPr>
      </w:pPr>
    </w:p>
    <w:p w14:paraId="4BAC79C5">
      <w:pPr>
        <w:spacing w:line="560" w:lineRule="exact"/>
        <w:rPr>
          <w:rFonts w:hint="eastAsia" w:ascii="宋体" w:hAnsi="宋体"/>
          <w:sz w:val="44"/>
          <w:szCs w:val="44"/>
        </w:rPr>
      </w:pPr>
    </w:p>
    <w:p w14:paraId="36F537CD">
      <w:pPr>
        <w:spacing w:line="560" w:lineRule="exact"/>
        <w:rPr>
          <w:rFonts w:hint="eastAsia" w:ascii="宋体" w:hAnsi="宋体"/>
          <w:sz w:val="44"/>
          <w:szCs w:val="44"/>
        </w:rPr>
      </w:pPr>
    </w:p>
    <w:p w14:paraId="37EC4686">
      <w:pPr>
        <w:spacing w:line="560" w:lineRule="exact"/>
        <w:ind w:firstLine="2240" w:firstLineChars="700"/>
        <w:jc w:val="both"/>
        <w:rPr>
          <w:rFonts w:ascii="宋体" w:hAnsi="宋体"/>
          <w:sz w:val="32"/>
          <w:szCs w:val="32"/>
        </w:rPr>
      </w:pPr>
      <w:r>
        <w:rPr>
          <w:rFonts w:hint="eastAsia" w:ascii="宋体" w:hAnsi="宋体"/>
          <w:sz w:val="32"/>
          <w:szCs w:val="32"/>
        </w:rPr>
        <w:t>签订日期：</w:t>
      </w:r>
      <w:r>
        <w:rPr>
          <w:rFonts w:hint="eastAsia" w:ascii="宋体" w:hAnsi="宋体"/>
          <w:sz w:val="32"/>
          <w:szCs w:val="32"/>
          <w:lang w:val="en-US" w:eastAsia="zh-CN"/>
        </w:rPr>
        <w:t xml:space="preserve">    </w:t>
      </w:r>
      <w:r>
        <w:rPr>
          <w:rFonts w:hint="eastAsia" w:ascii="宋体" w:hAnsi="宋体"/>
          <w:sz w:val="32"/>
          <w:szCs w:val="32"/>
        </w:rPr>
        <w:t>年</w:t>
      </w:r>
      <w:r>
        <w:rPr>
          <w:rFonts w:hint="eastAsia" w:ascii="宋体" w:hAnsi="宋体"/>
          <w:sz w:val="32"/>
          <w:szCs w:val="32"/>
          <w:lang w:val="en-US" w:eastAsia="zh-CN"/>
        </w:rPr>
        <w:t xml:space="preserve">   </w:t>
      </w:r>
      <w:r>
        <w:rPr>
          <w:rFonts w:hint="eastAsia" w:ascii="宋体" w:hAnsi="宋体"/>
          <w:sz w:val="32"/>
          <w:szCs w:val="32"/>
        </w:rPr>
        <w:t xml:space="preserve">月  </w:t>
      </w:r>
    </w:p>
    <w:p w14:paraId="288AFFC7">
      <w:pPr>
        <w:rPr>
          <w:rFonts w:hint="eastAsia" w:ascii="宋体" w:hAnsi="宋体" w:cs="宋体"/>
          <w:b/>
          <w:color w:val="000000"/>
          <w:kern w:val="0"/>
          <w:sz w:val="28"/>
          <w:szCs w:val="28"/>
        </w:rPr>
      </w:pPr>
      <w:r>
        <w:rPr>
          <w:rFonts w:hint="eastAsia" w:ascii="宋体" w:hAnsi="宋体" w:cs="宋体"/>
          <w:b/>
          <w:color w:val="000000"/>
          <w:kern w:val="0"/>
          <w:sz w:val="28"/>
          <w:szCs w:val="28"/>
        </w:rPr>
        <w:br w:type="page"/>
      </w:r>
    </w:p>
    <w:p w14:paraId="7580B2BA">
      <w:pPr>
        <w:shd w:val="clear" w:color="auto" w:fill="FFFFFF"/>
        <w:adjustRightInd w:val="0"/>
        <w:snapToGrid w:val="0"/>
        <w:spacing w:line="360" w:lineRule="auto"/>
        <w:outlineLvl w:val="0"/>
        <w:rPr>
          <w:rFonts w:ascii="宋体" w:hAnsi="宋体" w:cs="宋体"/>
          <w:color w:val="000000"/>
          <w:kern w:val="0"/>
          <w:sz w:val="28"/>
          <w:szCs w:val="28"/>
        </w:rPr>
      </w:pPr>
      <w:r>
        <w:rPr>
          <w:rFonts w:hint="eastAsia" w:ascii="宋体" w:hAnsi="宋体" w:cs="宋体"/>
          <w:b/>
          <w:color w:val="000000"/>
          <w:kern w:val="0"/>
          <w:sz w:val="28"/>
          <w:szCs w:val="28"/>
        </w:rPr>
        <w:t>甲  方：陵水黎族自治县</w:t>
      </w:r>
      <w:r>
        <w:rPr>
          <w:rFonts w:hint="eastAsia" w:ascii="宋体" w:hAnsi="宋体" w:cs="宋体"/>
          <w:b/>
          <w:color w:val="000000"/>
          <w:kern w:val="0"/>
          <w:sz w:val="28"/>
          <w:szCs w:val="28"/>
          <w:lang w:val="en-US" w:eastAsia="zh-CN"/>
        </w:rPr>
        <w:t>教育</w:t>
      </w:r>
      <w:r>
        <w:rPr>
          <w:rFonts w:hint="eastAsia" w:ascii="宋体" w:hAnsi="宋体" w:cs="宋体"/>
          <w:b/>
          <w:color w:val="000000"/>
          <w:kern w:val="0"/>
          <w:sz w:val="28"/>
          <w:szCs w:val="28"/>
        </w:rPr>
        <w:t>局</w:t>
      </w:r>
    </w:p>
    <w:p w14:paraId="47DF58AD">
      <w:pPr>
        <w:shd w:val="clear" w:color="auto" w:fill="FFFFFF"/>
        <w:adjustRightInd w:val="0"/>
        <w:snapToGrid w:val="0"/>
        <w:spacing w:line="360" w:lineRule="auto"/>
        <w:rPr>
          <w:rFonts w:hint="eastAsia" w:ascii="宋体" w:hAnsi="宋体" w:cs="宋体"/>
          <w:color w:val="000000"/>
          <w:kern w:val="0"/>
          <w:sz w:val="28"/>
          <w:szCs w:val="28"/>
        </w:rPr>
      </w:pPr>
      <w:r>
        <w:rPr>
          <w:rFonts w:hint="eastAsia" w:ascii="宋体" w:hAnsi="宋体" w:cs="宋体"/>
          <w:color w:val="000000"/>
          <w:kern w:val="0"/>
          <w:sz w:val="28"/>
          <w:szCs w:val="28"/>
        </w:rPr>
        <w:t>地  址：陵水黎族自治县椰林镇新丰路39号</w:t>
      </w:r>
    </w:p>
    <w:p w14:paraId="415DE138">
      <w:pPr>
        <w:shd w:val="clear" w:color="auto" w:fill="FFFFFF"/>
        <w:adjustRightInd w:val="0"/>
        <w:snapToGrid w:val="0"/>
        <w:spacing w:line="360" w:lineRule="auto"/>
        <w:rPr>
          <w:rFonts w:hint="eastAsia" w:ascii="宋体" w:hAnsi="宋体" w:cs="宋体"/>
          <w:color w:val="000000"/>
          <w:kern w:val="0"/>
          <w:sz w:val="28"/>
          <w:szCs w:val="28"/>
        </w:rPr>
      </w:pPr>
    </w:p>
    <w:p w14:paraId="453153C8">
      <w:pPr>
        <w:shd w:val="clear" w:color="auto" w:fill="FFFFFF"/>
        <w:adjustRightInd w:val="0"/>
        <w:snapToGrid w:val="0"/>
        <w:spacing w:line="360" w:lineRule="auto"/>
        <w:outlineLvl w:val="0"/>
        <w:rPr>
          <w:rFonts w:ascii="宋体" w:hAnsi="宋体" w:cs="宋体"/>
          <w:color w:val="000000"/>
          <w:kern w:val="0"/>
          <w:sz w:val="28"/>
          <w:szCs w:val="28"/>
        </w:rPr>
      </w:pPr>
      <w:r>
        <w:rPr>
          <w:rFonts w:hint="eastAsia" w:ascii="宋体" w:hAnsi="宋体" w:cs="宋体"/>
          <w:b/>
          <w:color w:val="000000"/>
          <w:kern w:val="0"/>
          <w:sz w:val="28"/>
          <w:szCs w:val="28"/>
        </w:rPr>
        <w:t>乙  方：</w:t>
      </w:r>
      <w:r>
        <w:rPr>
          <w:rFonts w:hint="eastAsia" w:ascii="宋体" w:hAnsi="宋体" w:cs="宋体"/>
          <w:b/>
          <w:color w:val="000000"/>
          <w:kern w:val="0"/>
          <w:sz w:val="28"/>
          <w:szCs w:val="28"/>
          <w:lang w:val="en-US" w:eastAsia="zh-CN"/>
        </w:rPr>
        <w:t xml:space="preserve">                               </w:t>
      </w:r>
    </w:p>
    <w:p w14:paraId="190CAA3E">
      <w:pPr>
        <w:shd w:val="clear" w:color="auto" w:fill="FFFFFF"/>
        <w:adjustRightInd w:val="0"/>
        <w:snapToGrid w:val="0"/>
        <w:spacing w:line="360" w:lineRule="auto"/>
        <w:rPr>
          <w:rFonts w:ascii="宋体" w:hAnsi="宋体" w:cs="宋体"/>
          <w:color w:val="000000"/>
          <w:kern w:val="0"/>
          <w:sz w:val="28"/>
          <w:szCs w:val="28"/>
        </w:rPr>
      </w:pPr>
      <w:r>
        <w:rPr>
          <w:rFonts w:hint="eastAsia" w:ascii="宋体" w:hAnsi="宋体" w:cs="宋体"/>
          <w:color w:val="000000"/>
          <w:kern w:val="0"/>
          <w:sz w:val="28"/>
          <w:szCs w:val="28"/>
        </w:rPr>
        <w:t>户  名：</w:t>
      </w:r>
      <w:r>
        <w:rPr>
          <w:rFonts w:hint="eastAsia" w:ascii="宋体" w:hAnsi="宋体" w:cs="宋体"/>
          <w:color w:val="000000"/>
          <w:kern w:val="0"/>
          <w:sz w:val="28"/>
          <w:szCs w:val="28"/>
          <w:lang w:val="en-US" w:eastAsia="zh-CN"/>
        </w:rPr>
        <w:t xml:space="preserve">                               </w:t>
      </w:r>
    </w:p>
    <w:p w14:paraId="45066F38">
      <w:pPr>
        <w:shd w:val="clear" w:color="auto" w:fill="FFFFFF"/>
        <w:adjustRightInd w:val="0"/>
        <w:snapToGrid w:val="0"/>
        <w:spacing w:line="360" w:lineRule="auto"/>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rPr>
        <w:t>帐  号：</w:t>
      </w:r>
      <w:r>
        <w:rPr>
          <w:rFonts w:hint="eastAsia" w:ascii="宋体" w:hAnsi="宋体" w:cs="宋体"/>
          <w:color w:val="000000"/>
          <w:kern w:val="0"/>
          <w:sz w:val="28"/>
          <w:szCs w:val="28"/>
          <w:lang w:val="en-US" w:eastAsia="zh-CN"/>
        </w:rPr>
        <w:t xml:space="preserve">                               </w:t>
      </w:r>
    </w:p>
    <w:p w14:paraId="4053ADD0">
      <w:pPr>
        <w:shd w:val="clear" w:color="auto" w:fill="FFFFFF"/>
        <w:adjustRightInd w:val="0"/>
        <w:snapToGrid w:val="0"/>
        <w:spacing w:line="360" w:lineRule="auto"/>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rPr>
        <w:t>开户行：</w:t>
      </w:r>
      <w:r>
        <w:rPr>
          <w:rFonts w:hint="eastAsia" w:ascii="宋体" w:hAnsi="宋体" w:cs="宋体"/>
          <w:color w:val="000000"/>
          <w:kern w:val="0"/>
          <w:sz w:val="28"/>
          <w:szCs w:val="28"/>
          <w:lang w:val="en-US" w:eastAsia="zh-CN"/>
        </w:rPr>
        <w:t xml:space="preserve">                               </w:t>
      </w:r>
    </w:p>
    <w:p w14:paraId="1A37E55E">
      <w:pPr>
        <w:shd w:val="clear" w:color="auto" w:fill="FFFFFF"/>
        <w:adjustRightInd w:val="0"/>
        <w:snapToGrid w:val="0"/>
        <w:spacing w:line="360" w:lineRule="auto"/>
        <w:rPr>
          <w:rFonts w:hint="eastAsia" w:ascii="宋体" w:hAnsi="宋体" w:cs="宋体"/>
          <w:color w:val="000000"/>
          <w:kern w:val="0"/>
          <w:sz w:val="28"/>
          <w:szCs w:val="28"/>
        </w:rPr>
      </w:pPr>
      <w:r>
        <w:rPr>
          <w:rFonts w:hint="eastAsia" w:ascii="宋体" w:hAnsi="宋体" w:cs="宋体"/>
          <w:color w:val="000000"/>
          <w:kern w:val="0"/>
          <w:sz w:val="28"/>
          <w:szCs w:val="28"/>
        </w:rPr>
        <w:t>地   址：</w:t>
      </w:r>
      <w:r>
        <w:rPr>
          <w:rFonts w:hint="eastAsia" w:ascii="宋体" w:hAnsi="宋体" w:cs="宋体"/>
          <w:color w:val="000000"/>
          <w:kern w:val="0"/>
          <w:sz w:val="28"/>
          <w:szCs w:val="28"/>
          <w:lang w:val="en-US" w:eastAsia="zh-CN"/>
        </w:rPr>
        <w:t xml:space="preserve">                              </w:t>
      </w:r>
    </w:p>
    <w:p w14:paraId="32C7394B">
      <w:pPr>
        <w:shd w:val="clear" w:color="auto" w:fill="FFFFFF"/>
        <w:adjustRightInd w:val="0"/>
        <w:snapToGrid w:val="0"/>
        <w:spacing w:line="360" w:lineRule="auto"/>
        <w:rPr>
          <w:rFonts w:ascii="宋体" w:hAnsi="宋体" w:cs="宋体"/>
          <w:color w:val="000000"/>
          <w:kern w:val="0"/>
          <w:sz w:val="28"/>
          <w:szCs w:val="28"/>
        </w:rPr>
      </w:pPr>
    </w:p>
    <w:p w14:paraId="510DF5C9">
      <w:pPr>
        <w:shd w:val="clear" w:color="auto" w:fill="FFFFFF"/>
        <w:adjustRightInd w:val="0"/>
        <w:snapToGrid w:val="0"/>
        <w:spacing w:line="360" w:lineRule="auto"/>
        <w:ind w:firstLine="600"/>
        <w:rPr>
          <w:rFonts w:hint="eastAsia" w:ascii="宋体" w:hAnsi="宋体" w:cs="宋体"/>
          <w:color w:val="000000"/>
          <w:kern w:val="0"/>
          <w:sz w:val="28"/>
          <w:szCs w:val="28"/>
        </w:rPr>
      </w:pPr>
      <w:r>
        <w:rPr>
          <w:rFonts w:hint="eastAsia" w:ascii="宋体" w:hAnsi="宋体" w:cs="宋体"/>
          <w:color w:val="000000"/>
          <w:kern w:val="0"/>
          <w:sz w:val="28"/>
          <w:szCs w:val="28"/>
        </w:rPr>
        <w:t>为加强我县学校风险管理和学校学生安全工作，处理学校发生的安全责任事故，积极开展学生意外伤害保险及学校校方责任保险业务，以便于防范和妥善化解各类校园安全事故责任风险，解除学校、家长的后顾之忧，推动学校实施素质教育，维护学校正常教育教学秩序，保障广大在校学生的权益，避免或减少经济纠纷，减轻学校办学负担，维护校园和谐稳定，促进青少年健康成长，并更好的为学生提供保险保障，甲、乙双方携手为学生群体提供专项保险保障。根据《中华人民共和国保险法》、《中华人民共和国合同法》等国家有关法律、法规和行政规章，甲、乙双方本着平等、自愿、共赢合作、共同发展的原则，经充分协商，就陵水县陵水黎族自治县中小学（幼儿园）2025-2026学年度学生平安保险、校方责任险及无过失责任险项目</w:t>
      </w:r>
      <w:r>
        <w:rPr>
          <w:rFonts w:hint="eastAsia" w:ascii="宋体" w:hAnsi="宋体" w:eastAsia="宋体" w:cs="宋体"/>
          <w:color w:val="000000"/>
          <w:kern w:val="0"/>
          <w:sz w:val="28"/>
          <w:szCs w:val="28"/>
        </w:rPr>
        <w:t>事</w:t>
      </w:r>
      <w:r>
        <w:rPr>
          <w:rFonts w:hint="eastAsia" w:ascii="宋体" w:hAnsi="宋体" w:cs="宋体"/>
          <w:color w:val="000000"/>
          <w:kern w:val="0"/>
          <w:sz w:val="28"/>
          <w:szCs w:val="28"/>
        </w:rPr>
        <w:t>宜订立本协议：</w:t>
      </w:r>
    </w:p>
    <w:p w14:paraId="03967171">
      <w:pPr>
        <w:shd w:val="clear" w:color="auto" w:fill="FFFFFF"/>
        <w:adjustRightInd w:val="0"/>
        <w:snapToGrid w:val="0"/>
        <w:spacing w:line="360" w:lineRule="auto"/>
        <w:ind w:left="1750" w:hanging="1110"/>
        <w:rPr>
          <w:rFonts w:ascii="宋体" w:hAnsi="宋体" w:cs="宋体"/>
          <w:color w:val="000000"/>
          <w:kern w:val="0"/>
          <w:sz w:val="28"/>
          <w:szCs w:val="28"/>
        </w:rPr>
      </w:pPr>
      <w:r>
        <w:rPr>
          <w:rFonts w:hint="eastAsia" w:ascii="宋体" w:hAnsi="宋体" w:cs="宋体"/>
          <w:b/>
          <w:bCs/>
          <w:color w:val="000000"/>
          <w:kern w:val="0"/>
          <w:sz w:val="28"/>
          <w:szCs w:val="28"/>
        </w:rPr>
        <w:t>第一条合作目的</w:t>
      </w:r>
    </w:p>
    <w:p w14:paraId="3EA8AF40">
      <w:pPr>
        <w:shd w:val="clear" w:color="auto" w:fill="FFFFFF"/>
        <w:adjustRightInd w:val="0"/>
        <w:snapToGrid w:val="0"/>
        <w:spacing w:line="360" w:lineRule="auto"/>
        <w:ind w:firstLine="600"/>
        <w:rPr>
          <w:rFonts w:ascii="宋体" w:hAnsi="宋体" w:cs="宋体"/>
          <w:color w:val="000000"/>
          <w:kern w:val="0"/>
          <w:sz w:val="28"/>
          <w:szCs w:val="28"/>
        </w:rPr>
      </w:pPr>
      <w:r>
        <w:rPr>
          <w:rFonts w:hint="eastAsia" w:ascii="宋体" w:hAnsi="宋体" w:cs="宋体"/>
          <w:b/>
          <w:color w:val="000000"/>
          <w:kern w:val="0"/>
          <w:sz w:val="28"/>
          <w:szCs w:val="28"/>
        </w:rPr>
        <w:t>1.1</w:t>
      </w:r>
      <w:r>
        <w:rPr>
          <w:rFonts w:hint="eastAsia" w:ascii="宋体" w:hAnsi="宋体" w:cs="宋体"/>
          <w:color w:val="000000"/>
          <w:kern w:val="0"/>
          <w:sz w:val="28"/>
          <w:szCs w:val="28"/>
        </w:rPr>
        <w:t>通过政府引导、搭建平台、社会化宣传，共同做好陵水县</w:t>
      </w:r>
      <w:r>
        <w:rPr>
          <w:rFonts w:hint="eastAsia" w:ascii="宋体" w:hAnsi="宋体" w:eastAsia="宋体" w:cs="宋体"/>
          <w:b w:val="0"/>
          <w:color w:val="000000"/>
          <w:kern w:val="0"/>
          <w:sz w:val="28"/>
          <w:szCs w:val="28"/>
          <w:lang w:val="en-US" w:eastAsia="zh-CN"/>
        </w:rPr>
        <w:t>2</w:t>
      </w:r>
      <w:r>
        <w:rPr>
          <w:rFonts w:hint="eastAsia" w:ascii="宋体" w:hAnsi="宋体" w:eastAsia="宋体" w:cs="宋体"/>
          <w:b w:val="0"/>
          <w:bCs w:val="0"/>
          <w:color w:val="000000"/>
          <w:spacing w:val="0"/>
          <w:kern w:val="0"/>
          <w:sz w:val="28"/>
          <w:szCs w:val="28"/>
          <w:u w:val="none"/>
        </w:rPr>
        <w:t>02</w:t>
      </w:r>
      <w:r>
        <w:rPr>
          <w:rFonts w:hint="eastAsia" w:ascii="宋体" w:hAnsi="宋体" w:eastAsia="宋体" w:cs="宋体"/>
          <w:b w:val="0"/>
          <w:bCs w:val="0"/>
          <w:color w:val="000000"/>
          <w:spacing w:val="0"/>
          <w:kern w:val="0"/>
          <w:sz w:val="28"/>
          <w:szCs w:val="28"/>
          <w:u w:val="none"/>
          <w:lang w:val="en-US" w:eastAsia="zh-CN"/>
        </w:rPr>
        <w:t>5</w:t>
      </w:r>
      <w:r>
        <w:rPr>
          <w:rFonts w:hint="eastAsia" w:ascii="宋体" w:hAnsi="宋体" w:eastAsia="宋体" w:cs="宋体"/>
          <w:b w:val="0"/>
          <w:bCs w:val="0"/>
          <w:color w:val="000000"/>
          <w:spacing w:val="0"/>
          <w:kern w:val="0"/>
          <w:sz w:val="28"/>
          <w:szCs w:val="28"/>
          <w:u w:val="none"/>
        </w:rPr>
        <w:t>-202</w:t>
      </w:r>
      <w:r>
        <w:rPr>
          <w:rFonts w:hint="eastAsia" w:ascii="宋体" w:hAnsi="宋体" w:eastAsia="宋体" w:cs="宋体"/>
          <w:b w:val="0"/>
          <w:bCs w:val="0"/>
          <w:color w:val="000000"/>
          <w:spacing w:val="0"/>
          <w:kern w:val="0"/>
          <w:sz w:val="28"/>
          <w:szCs w:val="28"/>
          <w:u w:val="none"/>
          <w:lang w:val="en-US" w:eastAsia="zh-CN"/>
        </w:rPr>
        <w:t>6</w:t>
      </w:r>
      <w:r>
        <w:rPr>
          <w:rFonts w:hint="eastAsia" w:ascii="宋体" w:hAnsi="宋体" w:eastAsia="宋体" w:cs="宋体"/>
          <w:b w:val="0"/>
          <w:color w:val="000000"/>
          <w:spacing w:val="0"/>
          <w:kern w:val="0"/>
          <w:sz w:val="28"/>
          <w:szCs w:val="28"/>
          <w:u w:val="none"/>
        </w:rPr>
        <w:t xml:space="preserve"> </w:t>
      </w:r>
      <w:r>
        <w:rPr>
          <w:rFonts w:hint="eastAsia" w:ascii="宋体" w:hAnsi="宋体" w:eastAsia="宋体" w:cs="宋体"/>
          <w:b w:val="0"/>
          <w:bCs w:val="0"/>
          <w:color w:val="000000"/>
          <w:spacing w:val="0"/>
          <w:kern w:val="0"/>
          <w:sz w:val="28"/>
          <w:szCs w:val="28"/>
          <w:u w:val="none"/>
        </w:rPr>
        <w:t>学年度中小学（幼儿园）校方责任险及无过失责任险、学生平安险</w:t>
      </w:r>
      <w:r>
        <w:rPr>
          <w:rFonts w:hint="eastAsia" w:ascii="宋体" w:hAnsi="宋体" w:cs="宋体"/>
          <w:color w:val="000000"/>
          <w:kern w:val="0"/>
          <w:sz w:val="28"/>
          <w:szCs w:val="28"/>
        </w:rPr>
        <w:t>项目的组织、协调与服务工作，为学生提供保险保障，使学生在发生意外伤害事故时能够得到及时的经济救助及经济补偿。分散学校与家庭的事故风险，维护社会稳定。</w:t>
      </w:r>
    </w:p>
    <w:p w14:paraId="76F179F7">
      <w:pPr>
        <w:shd w:val="clear" w:color="auto" w:fill="FFFFFF"/>
        <w:adjustRightInd w:val="0"/>
        <w:snapToGrid w:val="0"/>
        <w:spacing w:line="360" w:lineRule="auto"/>
        <w:ind w:firstLine="600"/>
        <w:rPr>
          <w:rFonts w:ascii="宋体" w:hAnsi="宋体" w:cs="宋体"/>
          <w:color w:val="000000"/>
          <w:kern w:val="0"/>
          <w:sz w:val="28"/>
          <w:szCs w:val="28"/>
        </w:rPr>
      </w:pPr>
      <w:r>
        <w:rPr>
          <w:rFonts w:hint="eastAsia" w:ascii="宋体" w:hAnsi="宋体" w:cs="宋体"/>
          <w:b/>
          <w:color w:val="000000"/>
          <w:kern w:val="0"/>
          <w:sz w:val="28"/>
          <w:szCs w:val="28"/>
        </w:rPr>
        <w:t>1.2</w:t>
      </w:r>
      <w:r>
        <w:rPr>
          <w:rFonts w:hint="eastAsia" w:ascii="宋体" w:hAnsi="宋体" w:cs="宋体"/>
          <w:color w:val="000000"/>
          <w:kern w:val="0"/>
          <w:sz w:val="28"/>
          <w:szCs w:val="28"/>
        </w:rPr>
        <w:t>双方建立长期、持续、安全、稳妥的合作关系，充分发挥保险分散风险和有效补偿的作用。</w:t>
      </w:r>
    </w:p>
    <w:p w14:paraId="55E3F77C">
      <w:pPr>
        <w:shd w:val="clear" w:color="auto" w:fill="FFFFFF"/>
        <w:adjustRightInd w:val="0"/>
        <w:snapToGrid w:val="0"/>
        <w:spacing w:line="360" w:lineRule="auto"/>
        <w:ind w:firstLine="600"/>
        <w:rPr>
          <w:rFonts w:ascii="宋体" w:hAnsi="宋体" w:cs="宋体"/>
          <w:color w:val="000000"/>
          <w:kern w:val="0"/>
          <w:sz w:val="28"/>
          <w:szCs w:val="28"/>
        </w:rPr>
      </w:pPr>
      <w:r>
        <w:rPr>
          <w:rFonts w:hint="eastAsia" w:ascii="宋体" w:hAnsi="宋体" w:cs="宋体"/>
          <w:b/>
          <w:color w:val="000000"/>
          <w:kern w:val="0"/>
          <w:sz w:val="28"/>
          <w:szCs w:val="28"/>
        </w:rPr>
        <w:t>1.3</w:t>
      </w:r>
      <w:r>
        <w:rPr>
          <w:rFonts w:hint="eastAsia" w:ascii="宋体" w:hAnsi="宋体" w:cs="宋体"/>
          <w:color w:val="000000"/>
          <w:kern w:val="0"/>
          <w:sz w:val="28"/>
          <w:szCs w:val="28"/>
        </w:rPr>
        <w:t>通过以双方名义推出2025-2026学年度学生平安保险、校方责任险及无过失责任险保障计划，唤起学校等相关部门对学生安全工作的重视。</w:t>
      </w:r>
    </w:p>
    <w:p w14:paraId="4CA2A2E4">
      <w:pPr>
        <w:shd w:val="clear" w:color="auto" w:fill="FFFFFF"/>
        <w:adjustRightInd w:val="0"/>
        <w:snapToGrid w:val="0"/>
        <w:spacing w:line="360" w:lineRule="auto"/>
        <w:ind w:firstLine="600"/>
        <w:outlineLvl w:val="0"/>
        <w:rPr>
          <w:rFonts w:ascii="宋体" w:hAnsi="宋体" w:cs="宋体"/>
          <w:color w:val="000000"/>
          <w:kern w:val="0"/>
          <w:sz w:val="28"/>
          <w:szCs w:val="28"/>
        </w:rPr>
      </w:pPr>
      <w:r>
        <w:rPr>
          <w:rFonts w:hint="eastAsia" w:ascii="宋体" w:hAnsi="宋体" w:cs="宋体"/>
          <w:b/>
          <w:bCs/>
          <w:color w:val="000000"/>
          <w:kern w:val="0"/>
          <w:sz w:val="28"/>
          <w:szCs w:val="28"/>
        </w:rPr>
        <w:t>第二条 合作原则</w:t>
      </w:r>
    </w:p>
    <w:p w14:paraId="5DD23528">
      <w:pPr>
        <w:shd w:val="clear" w:color="auto" w:fill="FFFFFF"/>
        <w:adjustRightInd w:val="0"/>
        <w:snapToGrid w:val="0"/>
        <w:spacing w:line="360" w:lineRule="auto"/>
        <w:ind w:firstLine="600"/>
        <w:rPr>
          <w:rFonts w:ascii="宋体" w:hAnsi="宋体" w:cs="宋体"/>
          <w:color w:val="000000"/>
          <w:kern w:val="0"/>
          <w:sz w:val="28"/>
          <w:szCs w:val="28"/>
        </w:rPr>
      </w:pPr>
      <w:r>
        <w:rPr>
          <w:rFonts w:hint="eastAsia" w:ascii="宋体" w:hAnsi="宋体" w:cs="宋体"/>
          <w:b/>
          <w:color w:val="000000"/>
          <w:kern w:val="0"/>
          <w:sz w:val="28"/>
          <w:szCs w:val="28"/>
        </w:rPr>
        <w:t>2.1</w:t>
      </w:r>
      <w:r>
        <w:rPr>
          <w:rFonts w:hint="eastAsia" w:ascii="宋体" w:hAnsi="宋体" w:cs="宋体"/>
          <w:color w:val="000000"/>
          <w:kern w:val="0"/>
          <w:sz w:val="28"/>
          <w:szCs w:val="28"/>
        </w:rPr>
        <w:t>立足当前，着眼长远。甲乙双方从建立长远的合作关系、实现共赢的角度出发，积极推进</w:t>
      </w:r>
      <w:r>
        <w:rPr>
          <w:rFonts w:hint="eastAsia" w:ascii="宋体" w:hAnsi="宋体" w:eastAsia="宋体" w:cs="宋体"/>
          <w:b w:val="0"/>
          <w:bCs w:val="0"/>
          <w:color w:val="000000"/>
          <w:spacing w:val="0"/>
          <w:kern w:val="0"/>
          <w:sz w:val="28"/>
          <w:szCs w:val="28"/>
          <w:u w:val="none"/>
        </w:rPr>
        <w:t>校方责任险及无过失责任险、学生平安</w:t>
      </w:r>
      <w:r>
        <w:rPr>
          <w:rFonts w:hint="eastAsia" w:ascii="宋体" w:hAnsi="宋体" w:cs="宋体"/>
          <w:color w:val="000000"/>
          <w:kern w:val="0"/>
          <w:sz w:val="28"/>
          <w:szCs w:val="28"/>
        </w:rPr>
        <w:t>险保障工作，确保合作长期、持续、稳定发展。</w:t>
      </w:r>
    </w:p>
    <w:p w14:paraId="1C2264DE">
      <w:pPr>
        <w:shd w:val="clear" w:color="auto" w:fill="FFFFFF"/>
        <w:adjustRightInd w:val="0"/>
        <w:snapToGrid w:val="0"/>
        <w:spacing w:line="360" w:lineRule="auto"/>
        <w:ind w:firstLine="600"/>
        <w:rPr>
          <w:rFonts w:ascii="宋体" w:hAnsi="宋体" w:cs="宋体"/>
          <w:color w:val="000000"/>
          <w:kern w:val="0"/>
          <w:sz w:val="28"/>
          <w:szCs w:val="28"/>
        </w:rPr>
      </w:pPr>
      <w:r>
        <w:rPr>
          <w:rFonts w:hint="eastAsia" w:ascii="宋体" w:hAnsi="宋体" w:cs="宋体"/>
          <w:b/>
          <w:color w:val="000000"/>
          <w:kern w:val="0"/>
          <w:sz w:val="28"/>
          <w:szCs w:val="28"/>
        </w:rPr>
        <w:t xml:space="preserve">2.2 </w:t>
      </w:r>
      <w:r>
        <w:rPr>
          <w:rFonts w:hint="eastAsia" w:ascii="宋体" w:hAnsi="宋体" w:cs="宋体"/>
          <w:color w:val="000000"/>
          <w:kern w:val="0"/>
          <w:sz w:val="28"/>
          <w:szCs w:val="28"/>
        </w:rPr>
        <w:t>积极探索，大力推广。甲乙双方本着积极探索的精神，不断完善和创新合作模式，不断扩大</w:t>
      </w:r>
      <w:r>
        <w:rPr>
          <w:rFonts w:hint="eastAsia" w:ascii="宋体" w:hAnsi="宋体" w:eastAsia="宋体" w:cs="宋体"/>
          <w:b w:val="0"/>
          <w:bCs w:val="0"/>
          <w:color w:val="000000"/>
          <w:spacing w:val="0"/>
          <w:kern w:val="0"/>
          <w:sz w:val="28"/>
          <w:szCs w:val="28"/>
          <w:u w:val="none"/>
        </w:rPr>
        <w:t>校方责任险及无过失责任险、学生平安</w:t>
      </w:r>
      <w:r>
        <w:rPr>
          <w:rFonts w:hint="eastAsia" w:ascii="宋体" w:hAnsi="宋体" w:cs="宋体"/>
          <w:color w:val="000000"/>
          <w:kern w:val="0"/>
          <w:sz w:val="28"/>
          <w:szCs w:val="28"/>
        </w:rPr>
        <w:t>险工作的合作范围，共同促进</w:t>
      </w:r>
      <w:r>
        <w:rPr>
          <w:rFonts w:hint="eastAsia" w:ascii="宋体" w:hAnsi="宋体" w:eastAsia="宋体" w:cs="宋体"/>
          <w:b w:val="0"/>
          <w:bCs w:val="0"/>
          <w:color w:val="000000"/>
          <w:spacing w:val="0"/>
          <w:kern w:val="0"/>
          <w:sz w:val="28"/>
          <w:szCs w:val="28"/>
          <w:u w:val="none"/>
        </w:rPr>
        <w:t>校方责任险及无过失责任险、学生平安</w:t>
      </w:r>
      <w:r>
        <w:rPr>
          <w:rFonts w:hint="eastAsia" w:ascii="宋体" w:hAnsi="宋体" w:cs="宋体"/>
          <w:color w:val="000000"/>
          <w:kern w:val="0"/>
          <w:sz w:val="28"/>
          <w:szCs w:val="28"/>
        </w:rPr>
        <w:t>险保障公益事业的发展。</w:t>
      </w:r>
    </w:p>
    <w:p w14:paraId="6FC3DDD2">
      <w:pPr>
        <w:shd w:val="clear" w:color="auto" w:fill="FFFFFF"/>
        <w:adjustRightInd w:val="0"/>
        <w:snapToGrid w:val="0"/>
        <w:spacing w:line="360" w:lineRule="auto"/>
        <w:ind w:firstLine="600"/>
      </w:pPr>
      <w:r>
        <w:rPr>
          <w:rFonts w:hint="eastAsia" w:ascii="宋体" w:hAnsi="宋体" w:cs="宋体"/>
          <w:b/>
          <w:color w:val="000000"/>
          <w:kern w:val="0"/>
          <w:sz w:val="28"/>
          <w:szCs w:val="28"/>
        </w:rPr>
        <w:t xml:space="preserve">2.3 </w:t>
      </w:r>
      <w:r>
        <w:rPr>
          <w:rFonts w:hint="eastAsia" w:ascii="宋体" w:hAnsi="宋体" w:cs="宋体"/>
          <w:color w:val="000000"/>
          <w:kern w:val="0"/>
          <w:sz w:val="28"/>
          <w:szCs w:val="28"/>
        </w:rPr>
        <w:t>诚信合规，注意保密。双方均在遵守国家法律法规、政策规定及各自章程的前提下开展合作。在合作中诚实守信，相互尊重，严格保守商业秘密。</w:t>
      </w:r>
    </w:p>
    <w:p w14:paraId="3B775239">
      <w:pPr>
        <w:shd w:val="clear" w:color="auto" w:fill="FFFFFF"/>
        <w:adjustRightInd w:val="0"/>
        <w:snapToGrid w:val="0"/>
        <w:spacing w:line="360" w:lineRule="auto"/>
        <w:ind w:firstLine="600"/>
        <w:rPr>
          <w:rFonts w:hint="eastAsia" w:ascii="宋体" w:hAnsi="宋体" w:cs="宋体"/>
          <w:b/>
          <w:color w:val="000000"/>
          <w:kern w:val="0"/>
          <w:sz w:val="28"/>
          <w:szCs w:val="28"/>
        </w:rPr>
      </w:pPr>
      <w:r>
        <w:rPr>
          <w:rFonts w:hint="eastAsia" w:ascii="宋体" w:hAnsi="宋体" w:cs="宋体"/>
          <w:b/>
          <w:color w:val="000000"/>
          <w:kern w:val="0"/>
          <w:sz w:val="28"/>
          <w:szCs w:val="28"/>
        </w:rPr>
        <w:t>第三条 项目说明</w:t>
      </w:r>
    </w:p>
    <w:p w14:paraId="4658AEBC">
      <w:pPr>
        <w:shd w:val="clear" w:color="auto" w:fill="FFFFFF"/>
        <w:adjustRightInd w:val="0"/>
        <w:snapToGrid w:val="0"/>
        <w:spacing w:line="360" w:lineRule="auto"/>
        <w:ind w:firstLine="562" w:firstLineChars="200"/>
        <w:rPr>
          <w:rFonts w:hint="eastAsia" w:ascii="宋体" w:hAnsi="宋体" w:eastAsia="宋体" w:cs="宋体"/>
          <w:color w:val="000000"/>
          <w:kern w:val="0"/>
          <w:sz w:val="28"/>
          <w:szCs w:val="28"/>
        </w:rPr>
      </w:pPr>
      <w:r>
        <w:rPr>
          <w:rFonts w:hint="eastAsia" w:ascii="宋体" w:hAnsi="宋体" w:cs="宋体"/>
          <w:b/>
          <w:color w:val="000000"/>
          <w:kern w:val="0"/>
          <w:sz w:val="28"/>
          <w:szCs w:val="28"/>
        </w:rPr>
        <w:t>3.1</w:t>
      </w:r>
      <w:r>
        <w:rPr>
          <w:rFonts w:hint="eastAsia" w:ascii="宋体" w:hAnsi="宋体" w:cs="宋体"/>
          <w:color w:val="000000"/>
          <w:kern w:val="0"/>
          <w:sz w:val="28"/>
          <w:szCs w:val="28"/>
        </w:rPr>
        <w:t>项目名称：陵水黎族自治县中小学（幼儿园）2025-2026学年度学生平安保险、校方责任险及无过失责任险项目</w:t>
      </w:r>
      <w:r>
        <w:rPr>
          <w:rFonts w:hint="eastAsia" w:ascii="宋体" w:hAnsi="宋体" w:eastAsia="宋体" w:cs="宋体"/>
          <w:color w:val="000000"/>
          <w:kern w:val="0"/>
          <w:sz w:val="28"/>
          <w:szCs w:val="28"/>
        </w:rPr>
        <w:t>。</w:t>
      </w:r>
    </w:p>
    <w:tbl>
      <w:tblPr>
        <w:tblStyle w:val="7"/>
        <w:tblW w:w="10009"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2745"/>
        <w:gridCol w:w="939"/>
        <w:gridCol w:w="795"/>
        <w:gridCol w:w="1197"/>
        <w:gridCol w:w="1204"/>
        <w:gridCol w:w="2560"/>
      </w:tblGrid>
      <w:tr w14:paraId="0077E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dxa"/>
            <w:vAlign w:val="center"/>
          </w:tcPr>
          <w:p w14:paraId="7FEC0F9A">
            <w:pPr>
              <w:spacing w:line="276" w:lineRule="auto"/>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序号</w:t>
            </w:r>
          </w:p>
        </w:tc>
        <w:tc>
          <w:tcPr>
            <w:tcW w:w="2745" w:type="dxa"/>
            <w:vAlign w:val="center"/>
          </w:tcPr>
          <w:p w14:paraId="1E1F8846">
            <w:pPr>
              <w:spacing w:line="276" w:lineRule="auto"/>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名称</w:t>
            </w:r>
          </w:p>
        </w:tc>
        <w:tc>
          <w:tcPr>
            <w:tcW w:w="939" w:type="dxa"/>
            <w:vAlign w:val="center"/>
          </w:tcPr>
          <w:p w14:paraId="3ABBACB0">
            <w:pPr>
              <w:spacing w:line="276" w:lineRule="auto"/>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数量</w:t>
            </w:r>
          </w:p>
        </w:tc>
        <w:tc>
          <w:tcPr>
            <w:tcW w:w="795" w:type="dxa"/>
            <w:vAlign w:val="center"/>
          </w:tcPr>
          <w:p w14:paraId="4CDCABD0">
            <w:pPr>
              <w:spacing w:line="276" w:lineRule="auto"/>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单位</w:t>
            </w:r>
          </w:p>
        </w:tc>
        <w:tc>
          <w:tcPr>
            <w:tcW w:w="1197" w:type="dxa"/>
            <w:vAlign w:val="center"/>
          </w:tcPr>
          <w:p w14:paraId="48B8162A">
            <w:pPr>
              <w:spacing w:line="276" w:lineRule="auto"/>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单价（元）</w:t>
            </w:r>
          </w:p>
        </w:tc>
        <w:tc>
          <w:tcPr>
            <w:tcW w:w="1204" w:type="dxa"/>
            <w:vAlign w:val="center"/>
          </w:tcPr>
          <w:p w14:paraId="59372DA9">
            <w:pPr>
              <w:spacing w:line="276" w:lineRule="auto"/>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总价（元）</w:t>
            </w:r>
          </w:p>
        </w:tc>
        <w:tc>
          <w:tcPr>
            <w:tcW w:w="2560" w:type="dxa"/>
            <w:vAlign w:val="center"/>
          </w:tcPr>
          <w:p w14:paraId="34DF9585">
            <w:pPr>
              <w:spacing w:line="276" w:lineRule="auto"/>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备注</w:t>
            </w:r>
          </w:p>
        </w:tc>
      </w:tr>
      <w:tr w14:paraId="0102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dxa"/>
            <w:vAlign w:val="center"/>
          </w:tcPr>
          <w:p w14:paraId="124F9FAE">
            <w:pPr>
              <w:spacing w:line="276"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2745" w:type="dxa"/>
            <w:vAlign w:val="center"/>
          </w:tcPr>
          <w:p w14:paraId="13ADA424">
            <w:pPr>
              <w:spacing w:line="276"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w:t>
            </w:r>
            <w:r>
              <w:rPr>
                <w:rFonts w:hint="eastAsia" w:ascii="仿宋_GB2312" w:hAnsi="仿宋_GB2312" w:eastAsia="仿宋_GB2312" w:cs="仿宋_GB2312"/>
                <w:kern w:val="0"/>
                <w:sz w:val="24"/>
                <w:szCs w:val="24"/>
                <w:lang w:val="en-US" w:eastAsia="zh-CN"/>
              </w:rPr>
              <w:t>5</w:t>
            </w:r>
            <w:r>
              <w:rPr>
                <w:rFonts w:hint="eastAsia" w:ascii="仿宋_GB2312" w:hAnsi="仿宋_GB2312" w:eastAsia="仿宋_GB2312" w:cs="仿宋_GB2312"/>
                <w:kern w:val="0"/>
                <w:sz w:val="24"/>
                <w:szCs w:val="24"/>
              </w:rPr>
              <w:t>-202</w:t>
            </w:r>
            <w:r>
              <w:rPr>
                <w:rFonts w:hint="eastAsia" w:ascii="仿宋_GB2312" w:hAnsi="仿宋_GB2312" w:eastAsia="仿宋_GB2312" w:cs="仿宋_GB2312"/>
                <w:kern w:val="0"/>
                <w:sz w:val="24"/>
                <w:szCs w:val="24"/>
                <w:lang w:val="en-US" w:eastAsia="zh-CN"/>
              </w:rPr>
              <w:t>6</w:t>
            </w:r>
            <w:r>
              <w:rPr>
                <w:rFonts w:hint="eastAsia" w:ascii="仿宋_GB2312" w:hAnsi="仿宋_GB2312" w:eastAsia="仿宋_GB2312" w:cs="仿宋_GB2312"/>
                <w:kern w:val="0"/>
                <w:sz w:val="24"/>
                <w:szCs w:val="24"/>
              </w:rPr>
              <w:t>学年度中小学（幼儿园）校方责任险及无过失责任险</w:t>
            </w:r>
          </w:p>
        </w:tc>
        <w:tc>
          <w:tcPr>
            <w:tcW w:w="939" w:type="dxa"/>
            <w:vAlign w:val="center"/>
          </w:tcPr>
          <w:p w14:paraId="077EB476">
            <w:pPr>
              <w:spacing w:line="276" w:lineRule="auto"/>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75000</w:t>
            </w:r>
          </w:p>
        </w:tc>
        <w:tc>
          <w:tcPr>
            <w:tcW w:w="795" w:type="dxa"/>
            <w:vAlign w:val="center"/>
          </w:tcPr>
          <w:p w14:paraId="22DDD79E">
            <w:pPr>
              <w:spacing w:line="276" w:lineRule="auto"/>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人</w:t>
            </w:r>
          </w:p>
        </w:tc>
        <w:tc>
          <w:tcPr>
            <w:tcW w:w="1197" w:type="dxa"/>
            <w:vAlign w:val="center"/>
          </w:tcPr>
          <w:p w14:paraId="33A581D5">
            <w:pPr>
              <w:spacing w:line="276" w:lineRule="auto"/>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10</w:t>
            </w:r>
          </w:p>
        </w:tc>
        <w:tc>
          <w:tcPr>
            <w:tcW w:w="1204" w:type="dxa"/>
            <w:vAlign w:val="center"/>
          </w:tcPr>
          <w:p w14:paraId="6F7297C3">
            <w:pPr>
              <w:spacing w:line="276" w:lineRule="auto"/>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750000</w:t>
            </w:r>
          </w:p>
        </w:tc>
        <w:tc>
          <w:tcPr>
            <w:tcW w:w="2560" w:type="dxa"/>
            <w:vAlign w:val="center"/>
          </w:tcPr>
          <w:p w14:paraId="1A35120F">
            <w:pPr>
              <w:spacing w:line="276" w:lineRule="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含公、民办学校、幼儿园</w:t>
            </w:r>
          </w:p>
        </w:tc>
      </w:tr>
      <w:tr w14:paraId="49115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569" w:type="dxa"/>
            <w:vAlign w:val="center"/>
          </w:tcPr>
          <w:p w14:paraId="5A3CC236">
            <w:pPr>
              <w:spacing w:line="276"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2745" w:type="dxa"/>
            <w:vAlign w:val="center"/>
          </w:tcPr>
          <w:p w14:paraId="67F38947">
            <w:pPr>
              <w:spacing w:line="276"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w:t>
            </w:r>
            <w:r>
              <w:rPr>
                <w:rFonts w:hint="eastAsia" w:ascii="仿宋_GB2312" w:hAnsi="仿宋_GB2312" w:eastAsia="仿宋_GB2312" w:cs="仿宋_GB2312"/>
                <w:kern w:val="0"/>
                <w:sz w:val="24"/>
                <w:szCs w:val="24"/>
                <w:lang w:val="en-US" w:eastAsia="zh-CN"/>
              </w:rPr>
              <w:t>5</w:t>
            </w:r>
            <w:r>
              <w:rPr>
                <w:rFonts w:hint="eastAsia" w:ascii="仿宋_GB2312" w:hAnsi="仿宋_GB2312" w:eastAsia="仿宋_GB2312" w:cs="仿宋_GB2312"/>
                <w:kern w:val="0"/>
                <w:sz w:val="24"/>
                <w:szCs w:val="24"/>
              </w:rPr>
              <w:t>-202</w:t>
            </w:r>
            <w:r>
              <w:rPr>
                <w:rFonts w:hint="eastAsia" w:ascii="仿宋_GB2312" w:hAnsi="仿宋_GB2312" w:eastAsia="仿宋_GB2312" w:cs="仿宋_GB2312"/>
                <w:kern w:val="0"/>
                <w:sz w:val="24"/>
                <w:szCs w:val="24"/>
                <w:lang w:val="en-US" w:eastAsia="zh-CN"/>
              </w:rPr>
              <w:t>6</w:t>
            </w:r>
            <w:r>
              <w:rPr>
                <w:rFonts w:hint="eastAsia" w:ascii="仿宋_GB2312" w:hAnsi="仿宋_GB2312" w:eastAsia="仿宋_GB2312" w:cs="仿宋_GB2312"/>
                <w:kern w:val="0"/>
                <w:sz w:val="24"/>
                <w:szCs w:val="24"/>
              </w:rPr>
              <w:t>学年度中小学（幼儿园）学生平安险</w:t>
            </w:r>
          </w:p>
        </w:tc>
        <w:tc>
          <w:tcPr>
            <w:tcW w:w="939" w:type="dxa"/>
            <w:vAlign w:val="center"/>
          </w:tcPr>
          <w:p w14:paraId="04E6512C">
            <w:pPr>
              <w:spacing w:line="276" w:lineRule="auto"/>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68</w:t>
            </w:r>
            <w:r>
              <w:rPr>
                <w:rFonts w:hint="eastAsia" w:ascii="仿宋_GB2312" w:hAnsi="仿宋_GB2312" w:eastAsia="仿宋_GB2312" w:cs="仿宋_GB2312"/>
                <w:b w:val="0"/>
                <w:bCs w:val="0"/>
                <w:color w:val="auto"/>
                <w:kern w:val="0"/>
                <w:sz w:val="24"/>
                <w:szCs w:val="24"/>
                <w:lang w:val="en-US" w:eastAsia="zh-CN"/>
              </w:rPr>
              <w:t>6</w:t>
            </w:r>
            <w:r>
              <w:rPr>
                <w:rFonts w:hint="eastAsia" w:ascii="仿宋_GB2312" w:hAnsi="仿宋_GB2312" w:eastAsia="仿宋_GB2312" w:cs="仿宋_GB2312"/>
                <w:b w:val="0"/>
                <w:bCs w:val="0"/>
                <w:color w:val="auto"/>
                <w:kern w:val="0"/>
                <w:sz w:val="24"/>
                <w:szCs w:val="24"/>
              </w:rPr>
              <w:t>00</w:t>
            </w:r>
          </w:p>
        </w:tc>
        <w:tc>
          <w:tcPr>
            <w:tcW w:w="795" w:type="dxa"/>
            <w:vAlign w:val="center"/>
          </w:tcPr>
          <w:p w14:paraId="12C4B970">
            <w:pPr>
              <w:spacing w:line="276" w:lineRule="auto"/>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人</w:t>
            </w:r>
          </w:p>
        </w:tc>
        <w:tc>
          <w:tcPr>
            <w:tcW w:w="1197" w:type="dxa"/>
            <w:vAlign w:val="center"/>
          </w:tcPr>
          <w:p w14:paraId="200AB6DC">
            <w:pPr>
              <w:spacing w:line="276" w:lineRule="auto"/>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50</w:t>
            </w:r>
          </w:p>
        </w:tc>
        <w:tc>
          <w:tcPr>
            <w:tcW w:w="1204" w:type="dxa"/>
            <w:vAlign w:val="center"/>
          </w:tcPr>
          <w:p w14:paraId="5615E01A">
            <w:pPr>
              <w:spacing w:line="276" w:lineRule="auto"/>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34</w:t>
            </w:r>
            <w:r>
              <w:rPr>
                <w:rFonts w:hint="eastAsia" w:ascii="仿宋_GB2312" w:hAnsi="仿宋_GB2312" w:eastAsia="仿宋_GB2312" w:cs="仿宋_GB2312"/>
                <w:b w:val="0"/>
                <w:bCs w:val="0"/>
                <w:color w:val="auto"/>
                <w:kern w:val="0"/>
                <w:sz w:val="24"/>
                <w:szCs w:val="24"/>
                <w:lang w:val="en-US" w:eastAsia="zh-CN"/>
              </w:rPr>
              <w:t>3</w:t>
            </w:r>
            <w:r>
              <w:rPr>
                <w:rFonts w:hint="eastAsia" w:ascii="仿宋_GB2312" w:hAnsi="仿宋_GB2312" w:eastAsia="仿宋_GB2312" w:cs="仿宋_GB2312"/>
                <w:b w:val="0"/>
                <w:bCs w:val="0"/>
                <w:color w:val="auto"/>
                <w:kern w:val="0"/>
                <w:sz w:val="24"/>
                <w:szCs w:val="24"/>
              </w:rPr>
              <w:t>0000</w:t>
            </w:r>
          </w:p>
        </w:tc>
        <w:tc>
          <w:tcPr>
            <w:tcW w:w="2560" w:type="dxa"/>
            <w:vAlign w:val="center"/>
          </w:tcPr>
          <w:p w14:paraId="2043188B">
            <w:pPr>
              <w:spacing w:line="276" w:lineRule="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含公办学校、幼儿园</w:t>
            </w:r>
          </w:p>
        </w:tc>
      </w:tr>
      <w:tr w14:paraId="062D0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3314" w:type="dxa"/>
            <w:gridSpan w:val="2"/>
            <w:vMerge w:val="restart"/>
            <w:tcBorders/>
            <w:vAlign w:val="center"/>
          </w:tcPr>
          <w:p w14:paraId="0622AAF6">
            <w:pPr>
              <w:spacing w:line="276" w:lineRule="auto"/>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合同金额</w:t>
            </w:r>
          </w:p>
        </w:tc>
        <w:tc>
          <w:tcPr>
            <w:tcW w:w="6695" w:type="dxa"/>
            <w:gridSpan w:val="5"/>
            <w:vAlign w:val="center"/>
          </w:tcPr>
          <w:p w14:paraId="695F306C">
            <w:pPr>
              <w:spacing w:line="276" w:lineRule="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小写</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 xml:space="preserve">                            </w:t>
            </w:r>
          </w:p>
        </w:tc>
      </w:tr>
      <w:tr w14:paraId="5DEAE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3314" w:type="dxa"/>
            <w:gridSpan w:val="2"/>
            <w:vMerge w:val="continue"/>
            <w:tcBorders/>
            <w:vAlign w:val="center"/>
          </w:tcPr>
          <w:p w14:paraId="336373BC">
            <w:pPr>
              <w:spacing w:line="276" w:lineRule="auto"/>
              <w:rPr>
                <w:rFonts w:hint="eastAsia" w:ascii="仿宋_GB2312" w:hAnsi="仿宋_GB2312" w:eastAsia="仿宋_GB2312" w:cs="仿宋_GB2312"/>
                <w:kern w:val="0"/>
                <w:sz w:val="24"/>
                <w:szCs w:val="24"/>
              </w:rPr>
            </w:pPr>
          </w:p>
        </w:tc>
        <w:tc>
          <w:tcPr>
            <w:tcW w:w="6695" w:type="dxa"/>
            <w:gridSpan w:val="5"/>
            <w:vAlign w:val="center"/>
          </w:tcPr>
          <w:p w14:paraId="31B6C28E">
            <w:pPr>
              <w:spacing w:line="276" w:lineRule="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大写</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 xml:space="preserve">                            </w:t>
            </w:r>
          </w:p>
        </w:tc>
      </w:tr>
    </w:tbl>
    <w:p w14:paraId="04F2A970">
      <w:pPr>
        <w:pStyle w:val="5"/>
        <w:rPr>
          <w:rFonts w:hint="default"/>
        </w:rPr>
      </w:pPr>
    </w:p>
    <w:p w14:paraId="17BAFC8F">
      <w:pPr>
        <w:shd w:val="clear" w:color="auto" w:fill="FFFFFF"/>
        <w:adjustRightInd w:val="0"/>
        <w:snapToGrid w:val="0"/>
        <w:spacing w:before="0" w:line="360" w:lineRule="auto"/>
        <w:ind w:left="0" w:firstLine="562" w:firstLineChars="200"/>
        <w:rPr>
          <w:rFonts w:hint="default" w:ascii="宋体" w:hAnsi="宋体" w:eastAsia="宋体" w:cs="宋体"/>
          <w:color w:val="000000"/>
          <w:kern w:val="0"/>
          <w:sz w:val="28"/>
          <w:szCs w:val="28"/>
        </w:rPr>
      </w:pPr>
      <w:r>
        <w:rPr>
          <w:rFonts w:hint="eastAsia" w:ascii="宋体" w:hAnsi="宋体" w:eastAsia="宋体" w:cs="宋体"/>
          <w:b/>
          <w:bCs/>
          <w:color w:val="000000"/>
          <w:spacing w:val="0"/>
          <w:kern w:val="0"/>
          <w:sz w:val="28"/>
          <w:szCs w:val="28"/>
          <w:lang w:val="en-US" w:eastAsia="zh-CN"/>
        </w:rPr>
        <w:t>3.</w:t>
      </w:r>
      <w:r>
        <w:rPr>
          <w:rFonts w:hint="eastAsia" w:ascii="宋体" w:hAnsi="宋体" w:eastAsia="宋体" w:cs="宋体"/>
          <w:b/>
          <w:bCs/>
          <w:color w:val="000000"/>
          <w:spacing w:val="0"/>
          <w:kern w:val="0"/>
          <w:sz w:val="28"/>
          <w:szCs w:val="28"/>
          <w:lang w:eastAsia="zh-CN"/>
        </w:rPr>
        <w:t>2</w:t>
      </w:r>
      <w:r>
        <w:rPr>
          <w:rFonts w:hint="eastAsia" w:ascii="宋体" w:hAnsi="宋体" w:eastAsia="宋体" w:cs="宋体"/>
          <w:color w:val="000000"/>
          <w:spacing w:val="0"/>
          <w:kern w:val="0"/>
          <w:sz w:val="28"/>
          <w:szCs w:val="28"/>
        </w:rPr>
        <w:t>服务地点：</w:t>
      </w:r>
      <w:r>
        <w:rPr>
          <w:rFonts w:hint="eastAsia" w:ascii="宋体" w:hAnsi="宋体" w:eastAsia="宋体" w:cs="宋体"/>
          <w:color w:val="000000"/>
          <w:spacing w:val="0"/>
          <w:kern w:val="0"/>
          <w:sz w:val="28"/>
          <w:szCs w:val="28"/>
          <w:lang w:val="en-US" w:eastAsia="zh-CN"/>
        </w:rPr>
        <w:t>陵水黎族自治县</w:t>
      </w:r>
    </w:p>
    <w:p w14:paraId="33959BFF">
      <w:pPr>
        <w:shd w:val="clear" w:color="auto" w:fill="FFFFFF"/>
        <w:adjustRightInd w:val="0"/>
        <w:snapToGrid w:val="0"/>
        <w:spacing w:line="360" w:lineRule="auto"/>
        <w:ind w:left="0" w:firstLine="562" w:firstLineChars="200"/>
      </w:pPr>
      <w:r>
        <w:rPr>
          <w:rFonts w:hint="eastAsia" w:ascii="宋体" w:hAnsi="宋体" w:eastAsia="宋体" w:cs="宋体"/>
          <w:b/>
          <w:bCs/>
          <w:color w:val="000000"/>
          <w:spacing w:val="0"/>
          <w:kern w:val="0"/>
          <w:sz w:val="28"/>
          <w:szCs w:val="28"/>
          <w:lang w:eastAsia="zh-CN"/>
        </w:rPr>
        <w:t>3</w:t>
      </w:r>
      <w:r>
        <w:rPr>
          <w:rFonts w:hint="eastAsia" w:ascii="宋体" w:hAnsi="宋体" w:eastAsia="宋体" w:cs="宋体"/>
          <w:b/>
          <w:bCs/>
          <w:color w:val="000000"/>
          <w:spacing w:val="0"/>
          <w:kern w:val="0"/>
          <w:sz w:val="28"/>
          <w:szCs w:val="28"/>
          <w:lang w:val="en-US" w:eastAsia="zh-CN"/>
        </w:rPr>
        <w:t>.3</w:t>
      </w:r>
      <w:r>
        <w:rPr>
          <w:rFonts w:hint="eastAsia" w:ascii="宋体" w:hAnsi="宋体" w:eastAsia="宋体" w:cs="宋体"/>
          <w:color w:val="000000"/>
          <w:spacing w:val="0"/>
          <w:kern w:val="0"/>
          <w:sz w:val="28"/>
          <w:szCs w:val="28"/>
        </w:rPr>
        <w:t>合同履行期限：2025年学年度至2026年学年度止（即2025年9月1日0时起至2026年8月31日24时止）</w:t>
      </w:r>
    </w:p>
    <w:p w14:paraId="1616DFE5">
      <w:pPr>
        <w:shd w:val="clear" w:color="auto" w:fill="FFFFFF"/>
        <w:adjustRightInd w:val="0"/>
        <w:snapToGrid w:val="0"/>
        <w:spacing w:line="360" w:lineRule="auto"/>
        <w:ind w:firstLine="562" w:firstLineChars="200"/>
        <w:rPr>
          <w:rFonts w:hint="eastAsia" w:ascii="宋体" w:hAnsi="宋体" w:cs="宋体"/>
          <w:color w:val="000000"/>
          <w:kern w:val="0"/>
          <w:sz w:val="28"/>
          <w:szCs w:val="28"/>
        </w:rPr>
      </w:pPr>
      <w:r>
        <w:rPr>
          <w:rFonts w:hint="eastAsia" w:ascii="宋体" w:hAnsi="宋体" w:cs="宋体"/>
          <w:b/>
          <w:color w:val="000000"/>
          <w:kern w:val="0"/>
          <w:sz w:val="28"/>
          <w:szCs w:val="28"/>
        </w:rPr>
        <w:t>3.</w:t>
      </w:r>
      <w:r>
        <w:rPr>
          <w:rFonts w:hint="eastAsia" w:ascii="宋体" w:hAnsi="宋体" w:cs="宋体"/>
          <w:b/>
          <w:color w:val="000000"/>
          <w:kern w:val="0"/>
          <w:sz w:val="28"/>
          <w:szCs w:val="28"/>
          <w:lang w:val="en-US" w:eastAsia="zh-CN"/>
        </w:rPr>
        <w:t>4</w:t>
      </w:r>
      <w:r>
        <w:rPr>
          <w:rFonts w:hint="eastAsia" w:ascii="宋体" w:hAnsi="宋体" w:cs="宋体"/>
          <w:color w:val="000000"/>
          <w:kern w:val="0"/>
          <w:sz w:val="28"/>
          <w:szCs w:val="28"/>
        </w:rPr>
        <w:t>付款方式：根据中标通知书，确定参保人数和保险费，甲方在收到乙方开具的合法发票后一次性全部支付。</w:t>
      </w:r>
    </w:p>
    <w:p w14:paraId="293A369E">
      <w:pPr>
        <w:shd w:val="clear" w:color="auto" w:fill="FFFFFF"/>
        <w:adjustRightInd w:val="0"/>
        <w:snapToGrid w:val="0"/>
        <w:spacing w:line="360" w:lineRule="auto"/>
        <w:ind w:firstLine="600"/>
        <w:rPr>
          <w:rFonts w:hint="eastAsia" w:ascii="宋体" w:hAnsi="宋体" w:cs="宋体"/>
          <w:color w:val="000000"/>
          <w:kern w:val="0"/>
          <w:sz w:val="28"/>
          <w:szCs w:val="28"/>
        </w:rPr>
      </w:pPr>
      <w:r>
        <w:rPr>
          <w:rFonts w:hint="eastAsia" w:ascii="宋体" w:hAnsi="宋体" w:cs="宋体"/>
          <w:b/>
          <w:color w:val="000000"/>
          <w:kern w:val="0"/>
          <w:sz w:val="28"/>
          <w:szCs w:val="28"/>
        </w:rPr>
        <w:t>3.5</w:t>
      </w:r>
      <w:r>
        <w:rPr>
          <w:rFonts w:hint="eastAsia" w:ascii="宋体" w:hAnsi="宋体" w:cs="宋体"/>
          <w:color w:val="000000"/>
          <w:kern w:val="0"/>
          <w:sz w:val="28"/>
          <w:szCs w:val="28"/>
        </w:rPr>
        <w:t>保险期限及承保期限：陵水黎族自治县中小学（幼儿园）2025-2026学年度学生平安保险、校方责任险及无过失责任险项目的保险期为一学年度一期，原则上每年9月1日起至次年满周年日止为一学年保险期限。承保期限为20</w:t>
      </w:r>
      <w:r>
        <w:rPr>
          <w:rFonts w:hint="eastAsia" w:ascii="宋体" w:hAnsi="宋体" w:cs="宋体"/>
          <w:color w:val="000000"/>
          <w:kern w:val="0"/>
          <w:sz w:val="28"/>
          <w:szCs w:val="28"/>
          <w:lang w:val="en-US" w:eastAsia="zh-CN"/>
        </w:rPr>
        <w:t>25</w:t>
      </w:r>
      <w:r>
        <w:rPr>
          <w:rFonts w:hint="eastAsia" w:ascii="宋体" w:hAnsi="宋体" w:cs="宋体"/>
          <w:color w:val="000000"/>
          <w:kern w:val="0"/>
          <w:sz w:val="28"/>
          <w:szCs w:val="28"/>
        </w:rPr>
        <w:t>学年度至20</w:t>
      </w:r>
      <w:r>
        <w:rPr>
          <w:rFonts w:hint="eastAsia" w:ascii="宋体" w:hAnsi="宋体" w:cs="宋体"/>
          <w:color w:val="000000"/>
          <w:kern w:val="0"/>
          <w:sz w:val="28"/>
          <w:szCs w:val="28"/>
          <w:lang w:val="en-US" w:eastAsia="zh-CN"/>
        </w:rPr>
        <w:t>26</w:t>
      </w:r>
      <w:r>
        <w:rPr>
          <w:rFonts w:hint="eastAsia" w:ascii="宋体" w:hAnsi="宋体" w:cs="宋体"/>
          <w:color w:val="000000"/>
          <w:kern w:val="0"/>
          <w:sz w:val="28"/>
          <w:szCs w:val="28"/>
        </w:rPr>
        <w:t>年学年度止（即至20</w:t>
      </w:r>
      <w:r>
        <w:rPr>
          <w:rFonts w:hint="eastAsia" w:ascii="宋体" w:hAnsi="宋体" w:cs="宋体"/>
          <w:color w:val="000000"/>
          <w:kern w:val="0"/>
          <w:sz w:val="28"/>
          <w:szCs w:val="28"/>
          <w:lang w:val="en-US" w:eastAsia="zh-CN"/>
        </w:rPr>
        <w:t>26</w:t>
      </w:r>
      <w:r>
        <w:rPr>
          <w:rFonts w:hint="eastAsia" w:ascii="宋体" w:hAnsi="宋体" w:cs="宋体"/>
          <w:color w:val="000000"/>
          <w:kern w:val="0"/>
          <w:sz w:val="28"/>
          <w:szCs w:val="28"/>
        </w:rPr>
        <w:t>年8月31日24时止）。乙方按本保险期限承担保险责任。</w:t>
      </w:r>
    </w:p>
    <w:p w14:paraId="3F97C749">
      <w:pPr>
        <w:shd w:val="clear" w:color="auto" w:fill="FFFFFF"/>
        <w:adjustRightInd w:val="0"/>
        <w:snapToGrid w:val="0"/>
        <w:spacing w:line="360" w:lineRule="auto"/>
        <w:ind w:firstLine="600"/>
        <w:rPr>
          <w:rFonts w:hint="eastAsia" w:ascii="宋体" w:hAnsi="宋体" w:cs="宋体"/>
          <w:b/>
          <w:color w:val="000000"/>
          <w:kern w:val="0"/>
          <w:sz w:val="28"/>
          <w:szCs w:val="28"/>
        </w:rPr>
      </w:pPr>
      <w:r>
        <w:rPr>
          <w:rFonts w:hint="eastAsia" w:ascii="宋体" w:hAnsi="宋体" w:cs="宋体"/>
          <w:b/>
          <w:color w:val="000000"/>
          <w:kern w:val="0"/>
          <w:sz w:val="28"/>
          <w:szCs w:val="28"/>
        </w:rPr>
        <w:t>3.6学生</w:t>
      </w:r>
      <w:r>
        <w:rPr>
          <w:rFonts w:hint="eastAsia" w:ascii="宋体" w:hAnsi="宋体" w:eastAsia="宋体" w:cs="宋体"/>
          <w:b/>
          <w:color w:val="000000"/>
          <w:kern w:val="0"/>
          <w:sz w:val="28"/>
          <w:szCs w:val="28"/>
          <w:lang w:val="en-US" w:eastAsia="zh-CN"/>
        </w:rPr>
        <w:t>平安</w:t>
      </w:r>
      <w:r>
        <w:rPr>
          <w:rFonts w:hint="eastAsia" w:ascii="宋体" w:hAnsi="宋体" w:cs="宋体"/>
          <w:b/>
          <w:color w:val="000000"/>
          <w:kern w:val="0"/>
          <w:sz w:val="28"/>
          <w:szCs w:val="28"/>
        </w:rPr>
        <w:t>保险方案</w:t>
      </w:r>
    </w:p>
    <w:p w14:paraId="4E9E19B3">
      <w:pPr>
        <w:shd w:val="clear" w:color="auto" w:fill="FFFFFF"/>
        <w:adjustRightInd w:val="0"/>
        <w:snapToGrid w:val="0"/>
        <w:spacing w:line="360" w:lineRule="auto"/>
        <w:ind w:firstLine="600"/>
        <w:rPr>
          <w:rFonts w:ascii="宋体" w:hAnsi="宋体" w:cs="宋体"/>
          <w:color w:val="000000"/>
          <w:kern w:val="0"/>
          <w:sz w:val="28"/>
          <w:szCs w:val="28"/>
        </w:rPr>
      </w:pPr>
      <w:r>
        <w:rPr>
          <w:rFonts w:hint="eastAsia" w:ascii="宋体" w:hAnsi="宋体" w:cs="宋体"/>
          <w:b/>
          <w:color w:val="000000"/>
          <w:kern w:val="0"/>
          <w:sz w:val="28"/>
          <w:szCs w:val="28"/>
        </w:rPr>
        <w:t>3.6.1</w:t>
      </w:r>
      <w:r>
        <w:rPr>
          <w:rFonts w:hint="eastAsia" w:ascii="宋体" w:hAnsi="宋体" w:cs="宋体"/>
          <w:color w:val="000000"/>
          <w:kern w:val="0"/>
          <w:sz w:val="28"/>
          <w:szCs w:val="28"/>
        </w:rPr>
        <w:t>参保人数：约</w:t>
      </w:r>
      <w:r>
        <w:rPr>
          <w:rFonts w:hint="eastAsia" w:ascii="宋体" w:hAnsi="宋体" w:cs="宋体"/>
          <w:color w:val="000000"/>
          <w:kern w:val="0"/>
          <w:sz w:val="28"/>
          <w:szCs w:val="28"/>
          <w:lang w:val="en-US" w:eastAsia="zh-CN"/>
        </w:rPr>
        <w:t>68300</w:t>
      </w:r>
      <w:r>
        <w:rPr>
          <w:rFonts w:hint="eastAsia" w:ascii="宋体" w:hAnsi="宋体" w:cs="宋体"/>
          <w:color w:val="000000"/>
          <w:kern w:val="0"/>
          <w:sz w:val="28"/>
          <w:szCs w:val="28"/>
        </w:rPr>
        <w:t>人。最终承保人数以陵水县</w:t>
      </w:r>
      <w:r>
        <w:rPr>
          <w:rFonts w:hint="eastAsia" w:ascii="宋体" w:hAnsi="宋体" w:cs="宋体"/>
          <w:color w:val="000000"/>
          <w:kern w:val="0"/>
          <w:sz w:val="28"/>
          <w:szCs w:val="28"/>
          <w:lang w:val="en-US" w:eastAsia="zh-CN"/>
        </w:rPr>
        <w:t>教育</w:t>
      </w:r>
      <w:r>
        <w:rPr>
          <w:rFonts w:hint="eastAsia" w:ascii="宋体" w:hAnsi="宋体" w:cs="宋体"/>
          <w:color w:val="000000"/>
          <w:kern w:val="0"/>
          <w:sz w:val="28"/>
          <w:szCs w:val="28"/>
        </w:rPr>
        <w:t>局统计核定全县中小学、幼儿园学校人数为准。</w:t>
      </w:r>
    </w:p>
    <w:p w14:paraId="00022A27">
      <w:pPr>
        <w:shd w:val="clear" w:color="auto" w:fill="FFFFFF"/>
        <w:adjustRightInd w:val="0"/>
        <w:snapToGrid w:val="0"/>
        <w:spacing w:line="360" w:lineRule="auto"/>
        <w:ind w:firstLine="600"/>
        <w:rPr>
          <w:rFonts w:hint="eastAsia" w:ascii="宋体" w:hAnsi="宋体" w:cs="宋体"/>
          <w:color w:val="000000"/>
          <w:kern w:val="0"/>
          <w:sz w:val="28"/>
          <w:szCs w:val="28"/>
        </w:rPr>
      </w:pPr>
      <w:r>
        <w:rPr>
          <w:rFonts w:hint="eastAsia" w:ascii="宋体" w:hAnsi="宋体" w:cs="宋体"/>
          <w:b/>
          <w:color w:val="000000"/>
          <w:kern w:val="0"/>
          <w:sz w:val="28"/>
          <w:szCs w:val="28"/>
        </w:rPr>
        <w:t>3.6.2</w:t>
      </w:r>
      <w:r>
        <w:rPr>
          <w:rFonts w:hint="eastAsia" w:ascii="宋体" w:hAnsi="宋体" w:cs="宋体"/>
          <w:color w:val="000000"/>
          <w:kern w:val="0"/>
          <w:sz w:val="28"/>
          <w:szCs w:val="28"/>
        </w:rPr>
        <w:t>缴费标准：每名参保学生</w:t>
      </w:r>
      <w:r>
        <w:rPr>
          <w:rFonts w:hint="eastAsia" w:ascii="宋体" w:hAnsi="宋体" w:cs="宋体"/>
          <w:color w:val="000000"/>
          <w:kern w:val="0"/>
          <w:sz w:val="28"/>
          <w:szCs w:val="28"/>
          <w:lang w:val="en-US" w:eastAsia="zh-CN"/>
        </w:rPr>
        <w:t>5</w:t>
      </w:r>
      <w:r>
        <w:rPr>
          <w:rFonts w:hint="eastAsia" w:ascii="宋体" w:hAnsi="宋体" w:cs="宋体"/>
          <w:color w:val="000000"/>
          <w:kern w:val="0"/>
          <w:sz w:val="28"/>
          <w:szCs w:val="28"/>
        </w:rPr>
        <w:t>0元</w:t>
      </w:r>
    </w:p>
    <w:p w14:paraId="620B23C4">
      <w:pPr>
        <w:shd w:val="clear" w:color="auto" w:fill="FFFFFF"/>
        <w:adjustRightInd w:val="0"/>
        <w:snapToGrid w:val="0"/>
        <w:spacing w:line="360" w:lineRule="auto"/>
        <w:ind w:firstLine="600"/>
        <w:rPr>
          <w:rFonts w:hint="eastAsia" w:ascii="宋体" w:hAnsi="宋体" w:cs="宋体"/>
          <w:color w:val="000000"/>
          <w:kern w:val="0"/>
          <w:sz w:val="28"/>
          <w:szCs w:val="28"/>
        </w:rPr>
      </w:pPr>
      <w:r>
        <w:rPr>
          <w:rFonts w:hint="eastAsia" w:ascii="宋体" w:hAnsi="宋体" w:cs="宋体"/>
          <w:b/>
          <w:color w:val="000000"/>
          <w:kern w:val="0"/>
          <w:sz w:val="28"/>
          <w:szCs w:val="28"/>
        </w:rPr>
        <w:t>3.6.3</w:t>
      </w:r>
      <w:r>
        <w:rPr>
          <w:rFonts w:hint="eastAsia" w:ascii="宋体" w:hAnsi="宋体" w:cs="宋体"/>
          <w:b w:val="0"/>
          <w:bCs/>
          <w:color w:val="000000"/>
          <w:kern w:val="0"/>
          <w:sz w:val="28"/>
          <w:szCs w:val="28"/>
        </w:rPr>
        <w:t>保险责任</w:t>
      </w:r>
    </w:p>
    <w:p w14:paraId="049BFF04">
      <w:pPr>
        <w:keepNext w:val="0"/>
        <w:keepLines w:val="0"/>
        <w:widowControl/>
        <w:suppressLineNumbers w:val="0"/>
        <w:shd w:val="clear" w:color="auto" w:fill="FFFFFF"/>
        <w:adjustRightInd w:val="0"/>
        <w:snapToGrid w:val="0"/>
        <w:spacing w:line="360" w:lineRule="auto"/>
        <w:ind w:firstLine="600"/>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bidi="ar"/>
        </w:rPr>
        <w:t xml:space="preserve">(1)意外身故保险金：被保险人因意外事故身故，按保险金额给付身故保险金。 </w:t>
      </w:r>
    </w:p>
    <w:p w14:paraId="3614827F">
      <w:pPr>
        <w:keepNext w:val="0"/>
        <w:keepLines w:val="0"/>
        <w:widowControl/>
        <w:suppressLineNumbers w:val="0"/>
        <w:shd w:val="clear" w:color="auto" w:fill="FFFFFF"/>
        <w:adjustRightInd w:val="0"/>
        <w:snapToGrid w:val="0"/>
        <w:spacing w:line="360" w:lineRule="auto"/>
        <w:ind w:firstLine="600"/>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bidi="ar"/>
        </w:rPr>
        <w:t xml:space="preserve">(2)疾病身故保险金：被保险人因疾病身故，按保险金额给付身故保险金。 </w:t>
      </w:r>
    </w:p>
    <w:p w14:paraId="31CD648F">
      <w:pPr>
        <w:keepNext w:val="0"/>
        <w:keepLines w:val="0"/>
        <w:widowControl/>
        <w:suppressLineNumbers w:val="0"/>
        <w:shd w:val="clear" w:color="auto" w:fill="FFFFFF"/>
        <w:adjustRightInd w:val="0"/>
        <w:snapToGrid w:val="0"/>
        <w:spacing w:line="360" w:lineRule="auto"/>
        <w:ind w:firstLine="600"/>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bidi="ar"/>
        </w:rPr>
        <w:t xml:space="preserve">(3)意外伤害残疾保险金：被保险人因遭受意外事故，并自事故发生之日起 180 日内因 该事故造成《人身保险伤残评定标准》所列伤残项目的，依照该标准规定的评定原则对伤残 项目进行评定。按评定结果所对应该标准规定的给付比例乘以保险金额给付意外伤残保险金。 如治疗仍未结束的，按事故发生之日起第180日的身体情况进行伤残鉴定，并据此给付意外伤残保险金。 </w:t>
      </w:r>
    </w:p>
    <w:p w14:paraId="74E60B93">
      <w:pPr>
        <w:keepNext w:val="0"/>
        <w:keepLines w:val="0"/>
        <w:widowControl/>
        <w:suppressLineNumbers w:val="0"/>
        <w:shd w:val="clear" w:color="auto" w:fill="FFFFFF"/>
        <w:adjustRightInd w:val="0"/>
        <w:snapToGrid w:val="0"/>
        <w:spacing w:line="360" w:lineRule="auto"/>
        <w:ind w:firstLine="600"/>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bidi="ar"/>
        </w:rPr>
        <w:t xml:space="preserve">(4)重大疾病保险金：被保险人经医院确诊初次发生重大疾病的，按其保险金额给付重 大疾病保险金。 </w:t>
      </w:r>
    </w:p>
    <w:p w14:paraId="0C52BEBE">
      <w:pPr>
        <w:widowControl/>
        <w:shd w:val="clear" w:color="auto" w:fill="FFFFFF"/>
        <w:adjustRightInd w:val="0"/>
        <w:snapToGrid w:val="0"/>
        <w:spacing w:line="360" w:lineRule="auto"/>
        <w:ind w:firstLine="600"/>
        <w:jc w:val="left"/>
        <w:rPr>
          <w:rFonts w:hint="eastAsia"/>
        </w:rPr>
      </w:pPr>
      <w:r>
        <w:rPr>
          <w:rFonts w:hint="eastAsia" w:ascii="宋体" w:hAnsi="宋体" w:eastAsia="宋体" w:cs="宋体"/>
          <w:color w:val="000000"/>
          <w:kern w:val="0"/>
          <w:sz w:val="28"/>
          <w:szCs w:val="28"/>
          <w:lang w:val="en-US" w:eastAsia="zh-CN" w:bidi="ar"/>
        </w:rPr>
        <w:t>(5)意外住院、疾病住院保险金：被保险人因疾病或意外事故经医院确诊必须住院治疗的，累计给付日数最多为90天。</w:t>
      </w:r>
    </w:p>
    <w:p w14:paraId="3CAB4F37">
      <w:pPr>
        <w:shd w:val="clear" w:color="auto" w:fill="FFFFFF"/>
        <w:adjustRightInd w:val="0"/>
        <w:snapToGrid w:val="0"/>
        <w:spacing w:line="360" w:lineRule="auto"/>
        <w:ind w:firstLine="600"/>
        <w:rPr>
          <w:rFonts w:hint="eastAsia" w:ascii="宋体" w:hAnsi="宋体" w:cs="宋体"/>
          <w:color w:val="000000"/>
          <w:kern w:val="0"/>
          <w:sz w:val="28"/>
          <w:szCs w:val="28"/>
        </w:rPr>
      </w:pPr>
      <w:r>
        <w:rPr>
          <w:rFonts w:hint="eastAsia" w:ascii="宋体" w:hAnsi="宋体" w:cs="宋体"/>
          <w:b/>
          <w:color w:val="000000"/>
          <w:kern w:val="0"/>
          <w:sz w:val="28"/>
          <w:szCs w:val="28"/>
        </w:rPr>
        <w:t>3.6.</w:t>
      </w:r>
      <w:r>
        <w:rPr>
          <w:rFonts w:hint="eastAsia" w:ascii="宋体" w:hAnsi="宋体" w:cs="宋体"/>
          <w:b/>
          <w:color w:val="000000"/>
          <w:kern w:val="0"/>
          <w:sz w:val="28"/>
          <w:szCs w:val="28"/>
          <w:lang w:val="en-US" w:eastAsia="zh-CN"/>
        </w:rPr>
        <w:t>4</w:t>
      </w:r>
      <w:r>
        <w:rPr>
          <w:rFonts w:hint="eastAsia" w:ascii="宋体" w:hAnsi="宋体" w:cs="宋体"/>
          <w:color w:val="000000"/>
          <w:kern w:val="0"/>
          <w:sz w:val="28"/>
          <w:szCs w:val="28"/>
        </w:rPr>
        <w:t>保障项目及保险金额</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299"/>
        <w:gridCol w:w="967"/>
        <w:gridCol w:w="592"/>
        <w:gridCol w:w="686"/>
        <w:gridCol w:w="1133"/>
        <w:gridCol w:w="1560"/>
        <w:gridCol w:w="1244"/>
      </w:tblGrid>
      <w:tr w14:paraId="5A57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jc w:val="center"/>
        </w:trPr>
        <w:tc>
          <w:tcPr>
            <w:tcW w:w="2124" w:type="dxa"/>
            <w:gridSpan w:val="2"/>
            <w:tcBorders>
              <w:top w:val="single" w:color="auto" w:sz="4" w:space="0"/>
              <w:left w:val="single" w:color="auto" w:sz="4" w:space="0"/>
              <w:right w:val="single" w:color="auto" w:sz="4" w:space="0"/>
            </w:tcBorders>
            <w:noWrap w:val="0"/>
            <w:vAlign w:val="center"/>
          </w:tcPr>
          <w:p w14:paraId="6846461E">
            <w:pPr>
              <w:adjustRightInd w:val="0"/>
              <w:snapToGrid w:val="0"/>
              <w:jc w:val="center"/>
              <w:rPr>
                <w:rFonts w:ascii="宋体" w:hAnsi="宋体"/>
                <w:b/>
                <w:color w:val="000000"/>
                <w:szCs w:val="21"/>
              </w:rPr>
            </w:pPr>
            <w:r>
              <w:rPr>
                <w:rFonts w:hint="eastAsia" w:ascii="宋体" w:hAnsi="宋体" w:cs="宋体"/>
                <w:b/>
                <w:bCs/>
                <w:color w:val="000000"/>
                <w:kern w:val="0"/>
                <w:szCs w:val="21"/>
              </w:rPr>
              <w:t>保障项目</w:t>
            </w:r>
          </w:p>
        </w:tc>
        <w:tc>
          <w:tcPr>
            <w:tcW w:w="1559" w:type="dxa"/>
            <w:gridSpan w:val="2"/>
            <w:tcBorders>
              <w:top w:val="single" w:color="auto" w:sz="4" w:space="0"/>
              <w:left w:val="single" w:color="auto" w:sz="4" w:space="0"/>
              <w:right w:val="single" w:color="auto" w:sz="4" w:space="0"/>
            </w:tcBorders>
            <w:noWrap w:val="0"/>
            <w:vAlign w:val="center"/>
          </w:tcPr>
          <w:p w14:paraId="5D7E2369">
            <w:pPr>
              <w:adjustRightInd w:val="0"/>
              <w:snapToGrid w:val="0"/>
              <w:ind w:left="-27" w:right="-107"/>
              <w:jc w:val="center"/>
              <w:rPr>
                <w:rFonts w:ascii="宋体" w:hAnsi="宋体" w:cs="宋体"/>
                <w:b/>
                <w:color w:val="000000"/>
                <w:kern w:val="0"/>
                <w:szCs w:val="21"/>
              </w:rPr>
            </w:pPr>
            <w:r>
              <w:rPr>
                <w:rFonts w:hint="eastAsia" w:ascii="宋体" w:hAnsi="宋体" w:cs="宋体"/>
                <w:b/>
                <w:color w:val="000000"/>
                <w:kern w:val="0"/>
                <w:szCs w:val="21"/>
              </w:rPr>
              <w:t>保险金额</w:t>
            </w:r>
          </w:p>
        </w:tc>
        <w:tc>
          <w:tcPr>
            <w:tcW w:w="1819" w:type="dxa"/>
            <w:gridSpan w:val="2"/>
            <w:tcBorders>
              <w:top w:val="single" w:color="auto" w:sz="4" w:space="0"/>
              <w:left w:val="single" w:color="auto" w:sz="4" w:space="0"/>
              <w:right w:val="single" w:color="auto" w:sz="4" w:space="0"/>
            </w:tcBorders>
            <w:noWrap w:val="0"/>
            <w:vAlign w:val="center"/>
          </w:tcPr>
          <w:p w14:paraId="2716FBA1">
            <w:pPr>
              <w:adjustRightInd w:val="0"/>
              <w:snapToGrid w:val="0"/>
              <w:ind w:left="-107" w:right="-107"/>
              <w:jc w:val="center"/>
              <w:rPr>
                <w:rFonts w:ascii="宋体" w:hAnsi="宋体" w:cs="宋体"/>
                <w:b/>
                <w:color w:val="000000"/>
                <w:kern w:val="0"/>
                <w:szCs w:val="21"/>
              </w:rPr>
            </w:pPr>
            <w:r>
              <w:rPr>
                <w:rFonts w:hint="eastAsia" w:ascii="宋体" w:hAnsi="宋体" w:cs="宋体"/>
                <w:b/>
                <w:color w:val="000000"/>
                <w:kern w:val="0"/>
                <w:szCs w:val="21"/>
              </w:rPr>
              <w:t>每次事故</w:t>
            </w:r>
          </w:p>
          <w:p w14:paraId="6C5C3291">
            <w:pPr>
              <w:adjustRightInd w:val="0"/>
              <w:snapToGrid w:val="0"/>
              <w:ind w:left="-107" w:right="-107"/>
              <w:jc w:val="center"/>
              <w:rPr>
                <w:rFonts w:ascii="宋体" w:hAnsi="宋体" w:cs="宋体"/>
                <w:b/>
                <w:color w:val="000000"/>
                <w:kern w:val="0"/>
                <w:szCs w:val="21"/>
              </w:rPr>
            </w:pPr>
            <w:r>
              <w:rPr>
                <w:rFonts w:hint="eastAsia" w:ascii="宋体" w:hAnsi="宋体" w:cs="宋体"/>
                <w:b/>
                <w:color w:val="000000"/>
                <w:kern w:val="0"/>
                <w:szCs w:val="21"/>
              </w:rPr>
              <w:t>免赔额</w:t>
            </w:r>
          </w:p>
        </w:tc>
        <w:tc>
          <w:tcPr>
            <w:tcW w:w="1560" w:type="dxa"/>
            <w:tcBorders>
              <w:left w:val="single" w:color="auto" w:sz="4" w:space="0"/>
              <w:right w:val="single" w:color="auto" w:sz="4" w:space="0"/>
            </w:tcBorders>
            <w:noWrap w:val="0"/>
            <w:vAlign w:val="center"/>
          </w:tcPr>
          <w:p w14:paraId="3D16A0F6">
            <w:pPr>
              <w:adjustRightInd w:val="0"/>
              <w:snapToGrid w:val="0"/>
              <w:jc w:val="center"/>
              <w:rPr>
                <w:rFonts w:ascii="宋体" w:hAnsi="宋体"/>
                <w:b/>
                <w:color w:val="000000"/>
                <w:kern w:val="0"/>
                <w:szCs w:val="21"/>
              </w:rPr>
            </w:pPr>
            <w:r>
              <w:rPr>
                <w:rFonts w:hint="eastAsia" w:ascii="宋体" w:hAnsi="宋体" w:cs="宋体"/>
                <w:b/>
                <w:color w:val="000000"/>
                <w:kern w:val="0"/>
                <w:szCs w:val="21"/>
              </w:rPr>
              <w:t>给付比例（％）</w:t>
            </w:r>
          </w:p>
        </w:tc>
        <w:tc>
          <w:tcPr>
            <w:tcW w:w="1244" w:type="dxa"/>
            <w:tcBorders>
              <w:left w:val="single" w:color="auto" w:sz="4" w:space="0"/>
              <w:right w:val="single" w:color="auto" w:sz="4" w:space="0"/>
            </w:tcBorders>
            <w:noWrap w:val="0"/>
            <w:vAlign w:val="center"/>
          </w:tcPr>
          <w:p w14:paraId="0E08208E">
            <w:pPr>
              <w:adjustRightInd w:val="0"/>
              <w:snapToGrid w:val="0"/>
              <w:jc w:val="center"/>
              <w:rPr>
                <w:rFonts w:ascii="宋体" w:hAnsi="宋体"/>
                <w:b/>
                <w:color w:val="000000"/>
                <w:kern w:val="0"/>
                <w:szCs w:val="21"/>
              </w:rPr>
            </w:pPr>
            <w:r>
              <w:rPr>
                <w:rFonts w:hint="eastAsia" w:ascii="宋体" w:hAnsi="宋体"/>
                <w:b/>
                <w:color w:val="000000"/>
                <w:kern w:val="0"/>
                <w:szCs w:val="21"/>
              </w:rPr>
              <w:t>等待期</w:t>
            </w:r>
          </w:p>
        </w:tc>
      </w:tr>
      <w:tr w14:paraId="50A98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2124" w:type="dxa"/>
            <w:gridSpan w:val="2"/>
            <w:tcBorders>
              <w:top w:val="single" w:color="auto" w:sz="4" w:space="0"/>
              <w:left w:val="single" w:color="auto" w:sz="4" w:space="0"/>
              <w:right w:val="single" w:color="auto" w:sz="4" w:space="0"/>
            </w:tcBorders>
            <w:noWrap w:val="0"/>
            <w:vAlign w:val="center"/>
          </w:tcPr>
          <w:p w14:paraId="35FEB576">
            <w:pPr>
              <w:adjustRightInd w:val="0"/>
              <w:snapToGrid w:val="0"/>
              <w:jc w:val="center"/>
              <w:rPr>
                <w:rFonts w:ascii="宋体" w:hAnsi="宋体"/>
                <w:color w:val="000000"/>
                <w:szCs w:val="21"/>
              </w:rPr>
            </w:pPr>
            <w:r>
              <w:rPr>
                <w:rFonts w:hint="eastAsia" w:ascii="宋体" w:hAnsi="宋体"/>
                <w:color w:val="000000"/>
                <w:szCs w:val="21"/>
              </w:rPr>
              <w:t>意外身故</w:t>
            </w:r>
          </w:p>
        </w:tc>
        <w:tc>
          <w:tcPr>
            <w:tcW w:w="1559" w:type="dxa"/>
            <w:gridSpan w:val="2"/>
            <w:tcBorders>
              <w:top w:val="single" w:color="auto" w:sz="4" w:space="0"/>
              <w:left w:val="single" w:color="auto" w:sz="4" w:space="0"/>
              <w:right w:val="single" w:color="auto" w:sz="4" w:space="0"/>
            </w:tcBorders>
            <w:noWrap w:val="0"/>
            <w:vAlign w:val="center"/>
          </w:tcPr>
          <w:p w14:paraId="6E2ACAF0">
            <w:pPr>
              <w:adjustRightInd w:val="0"/>
              <w:snapToGrid w:val="0"/>
              <w:jc w:val="center"/>
              <w:rPr>
                <w:rFonts w:ascii="宋体" w:hAnsi="宋体" w:cs="宋体"/>
                <w:color w:val="000000"/>
                <w:szCs w:val="21"/>
              </w:rPr>
            </w:pPr>
            <w:r>
              <w:rPr>
                <w:rFonts w:hint="eastAsia" w:ascii="宋体" w:hAnsi="宋体" w:cs="宋体"/>
                <w:color w:val="000000"/>
                <w:kern w:val="0"/>
                <w:szCs w:val="21"/>
                <w:lang w:val="en-US" w:eastAsia="zh-CN"/>
              </w:rPr>
              <w:t>6</w:t>
            </w:r>
            <w:r>
              <w:rPr>
                <w:rFonts w:hint="eastAsia" w:ascii="宋体" w:hAnsi="宋体" w:cs="宋体"/>
                <w:color w:val="000000"/>
                <w:kern w:val="0"/>
                <w:szCs w:val="21"/>
              </w:rPr>
              <w:t>0</w:t>
            </w:r>
            <w:r>
              <w:rPr>
                <w:rFonts w:ascii="宋体" w:hAnsi="宋体" w:cs="宋体"/>
                <w:color w:val="000000"/>
                <w:kern w:val="0"/>
                <w:szCs w:val="21"/>
              </w:rPr>
              <w:t>000</w:t>
            </w:r>
            <w:r>
              <w:rPr>
                <w:rFonts w:hint="eastAsia" w:ascii="宋体" w:hAnsi="宋体" w:cs="宋体"/>
                <w:color w:val="000000"/>
                <w:szCs w:val="21"/>
              </w:rPr>
              <w:t>元</w:t>
            </w:r>
          </w:p>
        </w:tc>
        <w:tc>
          <w:tcPr>
            <w:tcW w:w="1819" w:type="dxa"/>
            <w:gridSpan w:val="2"/>
            <w:tcBorders>
              <w:top w:val="single" w:color="auto" w:sz="4" w:space="0"/>
              <w:left w:val="single" w:color="auto" w:sz="4" w:space="0"/>
              <w:right w:val="single" w:color="auto" w:sz="4" w:space="0"/>
            </w:tcBorders>
            <w:noWrap w:val="0"/>
            <w:vAlign w:val="center"/>
          </w:tcPr>
          <w:p w14:paraId="697187F9">
            <w:pPr>
              <w:adjustRightInd w:val="0"/>
              <w:snapToGrid w:val="0"/>
              <w:jc w:val="center"/>
              <w:rPr>
                <w:rFonts w:ascii="宋体" w:hAnsi="宋体" w:cs="宋体"/>
                <w:color w:val="000000"/>
                <w:szCs w:val="21"/>
              </w:rPr>
            </w:pPr>
            <w:r>
              <w:rPr>
                <w:rFonts w:hint="eastAsia" w:ascii="宋体" w:hAnsi="宋体" w:cs="宋体"/>
                <w:color w:val="000000"/>
                <w:szCs w:val="21"/>
              </w:rPr>
              <w:t>不适用</w:t>
            </w:r>
          </w:p>
        </w:tc>
        <w:tc>
          <w:tcPr>
            <w:tcW w:w="1560" w:type="dxa"/>
            <w:tcBorders>
              <w:left w:val="single" w:color="auto" w:sz="4" w:space="0"/>
              <w:right w:val="single" w:color="auto" w:sz="4" w:space="0"/>
            </w:tcBorders>
            <w:noWrap w:val="0"/>
            <w:vAlign w:val="center"/>
          </w:tcPr>
          <w:p w14:paraId="3FAC13E8">
            <w:pPr>
              <w:adjustRightInd w:val="0"/>
              <w:snapToGrid w:val="0"/>
              <w:jc w:val="center"/>
              <w:rPr>
                <w:rFonts w:ascii="宋体" w:hAnsi="宋体"/>
                <w:b/>
                <w:color w:val="000000"/>
                <w:szCs w:val="21"/>
              </w:rPr>
            </w:pPr>
            <w:r>
              <w:rPr>
                <w:rFonts w:hint="eastAsia" w:ascii="宋体" w:hAnsi="宋体" w:cs="宋体"/>
                <w:color w:val="000000"/>
                <w:szCs w:val="21"/>
              </w:rPr>
              <w:t>不适用</w:t>
            </w:r>
          </w:p>
        </w:tc>
        <w:tc>
          <w:tcPr>
            <w:tcW w:w="1244" w:type="dxa"/>
            <w:tcBorders>
              <w:left w:val="single" w:color="auto" w:sz="4" w:space="0"/>
              <w:right w:val="single" w:color="auto" w:sz="4" w:space="0"/>
            </w:tcBorders>
            <w:noWrap w:val="0"/>
            <w:vAlign w:val="center"/>
          </w:tcPr>
          <w:p w14:paraId="5C3BFCFB">
            <w:pPr>
              <w:adjustRightInd w:val="0"/>
              <w:snapToGrid w:val="0"/>
              <w:jc w:val="center"/>
              <w:rPr>
                <w:rFonts w:ascii="宋体" w:hAnsi="宋体"/>
                <w:color w:val="000000"/>
                <w:szCs w:val="21"/>
              </w:rPr>
            </w:pPr>
            <w:r>
              <w:rPr>
                <w:rFonts w:hint="eastAsia" w:ascii="宋体" w:hAnsi="宋体" w:cs="宋体"/>
                <w:color w:val="000000"/>
                <w:szCs w:val="21"/>
              </w:rPr>
              <w:t>不适用</w:t>
            </w:r>
          </w:p>
        </w:tc>
      </w:tr>
      <w:tr w14:paraId="30BF0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2124" w:type="dxa"/>
            <w:gridSpan w:val="2"/>
            <w:tcBorders>
              <w:top w:val="single" w:color="auto" w:sz="4" w:space="0"/>
              <w:left w:val="single" w:color="auto" w:sz="4" w:space="0"/>
              <w:right w:val="single" w:color="auto" w:sz="4" w:space="0"/>
            </w:tcBorders>
            <w:noWrap w:val="0"/>
            <w:vAlign w:val="center"/>
          </w:tcPr>
          <w:p w14:paraId="6CE7618D">
            <w:pPr>
              <w:adjustRightInd w:val="0"/>
              <w:snapToGrid w:val="0"/>
              <w:jc w:val="center"/>
              <w:rPr>
                <w:rFonts w:ascii="宋体" w:hAnsi="宋体"/>
                <w:color w:val="000000"/>
                <w:szCs w:val="21"/>
              </w:rPr>
            </w:pPr>
            <w:r>
              <w:rPr>
                <w:rFonts w:hint="eastAsia" w:ascii="宋体" w:hAnsi="宋体"/>
                <w:color w:val="000000"/>
                <w:szCs w:val="21"/>
              </w:rPr>
              <w:t>疾病身故</w:t>
            </w:r>
          </w:p>
        </w:tc>
        <w:tc>
          <w:tcPr>
            <w:tcW w:w="1559" w:type="dxa"/>
            <w:gridSpan w:val="2"/>
            <w:tcBorders>
              <w:top w:val="single" w:color="auto" w:sz="4" w:space="0"/>
              <w:left w:val="single" w:color="auto" w:sz="4" w:space="0"/>
              <w:right w:val="single" w:color="auto" w:sz="4" w:space="0"/>
            </w:tcBorders>
            <w:noWrap w:val="0"/>
            <w:vAlign w:val="center"/>
          </w:tcPr>
          <w:p w14:paraId="5B479CF3">
            <w:pPr>
              <w:adjustRightInd w:val="0"/>
              <w:snapToGrid w:val="0"/>
              <w:jc w:val="center"/>
              <w:rPr>
                <w:rFonts w:ascii="宋体" w:hAnsi="宋体" w:cs="宋体"/>
                <w:color w:val="000000"/>
                <w:szCs w:val="21"/>
              </w:rPr>
            </w:pPr>
            <w:r>
              <w:rPr>
                <w:rFonts w:hint="eastAsia" w:ascii="宋体" w:hAnsi="宋体" w:cs="宋体"/>
                <w:color w:val="000000"/>
                <w:kern w:val="0"/>
                <w:szCs w:val="21"/>
                <w:lang w:val="en-US" w:eastAsia="zh-CN"/>
              </w:rPr>
              <w:t>6</w:t>
            </w:r>
            <w:r>
              <w:rPr>
                <w:rFonts w:hint="eastAsia" w:ascii="宋体" w:hAnsi="宋体" w:cs="宋体"/>
                <w:color w:val="000000"/>
                <w:kern w:val="0"/>
                <w:szCs w:val="21"/>
              </w:rPr>
              <w:t>0</w:t>
            </w:r>
            <w:r>
              <w:rPr>
                <w:rFonts w:ascii="宋体" w:hAnsi="宋体" w:cs="宋体"/>
                <w:color w:val="000000"/>
                <w:kern w:val="0"/>
                <w:szCs w:val="21"/>
              </w:rPr>
              <w:t>000</w:t>
            </w:r>
            <w:r>
              <w:rPr>
                <w:rFonts w:hint="eastAsia" w:ascii="宋体" w:hAnsi="宋体" w:cs="宋体"/>
                <w:color w:val="000000"/>
                <w:szCs w:val="21"/>
              </w:rPr>
              <w:t>元</w:t>
            </w:r>
          </w:p>
        </w:tc>
        <w:tc>
          <w:tcPr>
            <w:tcW w:w="1819" w:type="dxa"/>
            <w:gridSpan w:val="2"/>
            <w:tcBorders>
              <w:top w:val="single" w:color="auto" w:sz="4" w:space="0"/>
              <w:left w:val="single" w:color="auto" w:sz="4" w:space="0"/>
              <w:right w:val="single" w:color="auto" w:sz="4" w:space="0"/>
            </w:tcBorders>
            <w:noWrap w:val="0"/>
            <w:vAlign w:val="center"/>
          </w:tcPr>
          <w:p w14:paraId="2BDFE548">
            <w:pPr>
              <w:adjustRightInd w:val="0"/>
              <w:snapToGrid w:val="0"/>
              <w:jc w:val="center"/>
              <w:rPr>
                <w:rFonts w:ascii="宋体" w:hAnsi="宋体" w:cs="宋体"/>
                <w:color w:val="000000"/>
                <w:szCs w:val="21"/>
              </w:rPr>
            </w:pPr>
            <w:r>
              <w:rPr>
                <w:rFonts w:hint="eastAsia" w:ascii="宋体" w:hAnsi="宋体" w:cs="宋体"/>
                <w:color w:val="000000"/>
                <w:szCs w:val="21"/>
              </w:rPr>
              <w:t>不适用</w:t>
            </w:r>
          </w:p>
        </w:tc>
        <w:tc>
          <w:tcPr>
            <w:tcW w:w="1560" w:type="dxa"/>
            <w:tcBorders>
              <w:left w:val="single" w:color="auto" w:sz="4" w:space="0"/>
              <w:right w:val="single" w:color="auto" w:sz="4" w:space="0"/>
            </w:tcBorders>
            <w:noWrap w:val="0"/>
            <w:vAlign w:val="center"/>
          </w:tcPr>
          <w:p w14:paraId="527A7317">
            <w:pPr>
              <w:adjustRightInd w:val="0"/>
              <w:snapToGrid w:val="0"/>
              <w:jc w:val="center"/>
              <w:rPr>
                <w:rFonts w:ascii="宋体" w:hAnsi="宋体"/>
                <w:color w:val="000000"/>
                <w:szCs w:val="21"/>
              </w:rPr>
            </w:pPr>
            <w:r>
              <w:rPr>
                <w:rFonts w:hint="eastAsia" w:ascii="宋体" w:hAnsi="宋体" w:cs="宋体"/>
                <w:color w:val="000000"/>
                <w:szCs w:val="21"/>
              </w:rPr>
              <w:t>不适用</w:t>
            </w:r>
          </w:p>
        </w:tc>
        <w:tc>
          <w:tcPr>
            <w:tcW w:w="1244" w:type="dxa"/>
            <w:tcBorders>
              <w:left w:val="single" w:color="auto" w:sz="4" w:space="0"/>
              <w:right w:val="single" w:color="auto" w:sz="4" w:space="0"/>
            </w:tcBorders>
            <w:noWrap w:val="0"/>
            <w:vAlign w:val="center"/>
          </w:tcPr>
          <w:p w14:paraId="16795533">
            <w:pPr>
              <w:adjustRightInd w:val="0"/>
              <w:snapToGrid w:val="0"/>
              <w:jc w:val="center"/>
              <w:rPr>
                <w:rFonts w:ascii="宋体" w:hAnsi="宋体"/>
                <w:color w:val="000000"/>
                <w:szCs w:val="21"/>
              </w:rPr>
            </w:pPr>
            <w:r>
              <w:rPr>
                <w:rFonts w:hint="eastAsia" w:ascii="宋体" w:hAnsi="宋体"/>
                <w:color w:val="000000"/>
                <w:szCs w:val="21"/>
              </w:rPr>
              <w:t>90天</w:t>
            </w:r>
          </w:p>
        </w:tc>
      </w:tr>
      <w:tr w14:paraId="1B953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2124" w:type="dxa"/>
            <w:gridSpan w:val="2"/>
            <w:tcBorders>
              <w:top w:val="single" w:color="auto" w:sz="4" w:space="0"/>
              <w:left w:val="single" w:color="auto" w:sz="4" w:space="0"/>
              <w:right w:val="single" w:color="auto" w:sz="4" w:space="0"/>
            </w:tcBorders>
            <w:noWrap w:val="0"/>
            <w:vAlign w:val="center"/>
          </w:tcPr>
          <w:p w14:paraId="1CC85A26">
            <w:pPr>
              <w:adjustRightInd w:val="0"/>
              <w:snapToGrid w:val="0"/>
              <w:jc w:val="center"/>
              <w:rPr>
                <w:rFonts w:ascii="宋体" w:hAnsi="宋体"/>
                <w:color w:val="000000"/>
                <w:szCs w:val="21"/>
              </w:rPr>
            </w:pPr>
            <w:r>
              <w:rPr>
                <w:rFonts w:hint="eastAsia" w:ascii="宋体" w:hAnsi="宋体"/>
                <w:color w:val="000000"/>
                <w:szCs w:val="21"/>
              </w:rPr>
              <w:t>意外伤害残疾</w:t>
            </w:r>
          </w:p>
        </w:tc>
        <w:tc>
          <w:tcPr>
            <w:tcW w:w="1559" w:type="dxa"/>
            <w:gridSpan w:val="2"/>
            <w:tcBorders>
              <w:top w:val="single" w:color="auto" w:sz="4" w:space="0"/>
              <w:left w:val="single" w:color="auto" w:sz="4" w:space="0"/>
              <w:right w:val="single" w:color="auto" w:sz="4" w:space="0"/>
            </w:tcBorders>
            <w:noWrap w:val="0"/>
            <w:vAlign w:val="center"/>
          </w:tcPr>
          <w:p w14:paraId="4687EDA7">
            <w:pPr>
              <w:adjustRightInd w:val="0"/>
              <w:snapToGrid w:val="0"/>
              <w:jc w:val="center"/>
              <w:rPr>
                <w:rFonts w:ascii="宋体" w:hAnsi="宋体"/>
                <w:color w:val="000000"/>
                <w:szCs w:val="21"/>
              </w:rPr>
            </w:pPr>
            <w:r>
              <w:rPr>
                <w:rFonts w:hint="eastAsia" w:ascii="宋体" w:hAnsi="宋体" w:cs="宋体"/>
                <w:color w:val="000000"/>
                <w:kern w:val="0"/>
                <w:szCs w:val="21"/>
                <w:lang w:val="en-US" w:eastAsia="zh-CN"/>
              </w:rPr>
              <w:t>6</w:t>
            </w:r>
            <w:r>
              <w:rPr>
                <w:rFonts w:hint="eastAsia" w:ascii="宋体" w:hAnsi="宋体" w:cs="宋体"/>
                <w:color w:val="000000"/>
                <w:kern w:val="0"/>
                <w:szCs w:val="21"/>
              </w:rPr>
              <w:t>0</w:t>
            </w:r>
            <w:r>
              <w:rPr>
                <w:rFonts w:ascii="宋体" w:hAnsi="宋体" w:cs="宋体"/>
                <w:color w:val="000000"/>
                <w:kern w:val="0"/>
                <w:szCs w:val="21"/>
              </w:rPr>
              <w:t>000</w:t>
            </w:r>
            <w:r>
              <w:rPr>
                <w:rFonts w:hint="eastAsia" w:ascii="宋体" w:hAnsi="宋体"/>
                <w:color w:val="000000"/>
                <w:szCs w:val="21"/>
              </w:rPr>
              <w:t>元</w:t>
            </w:r>
          </w:p>
        </w:tc>
        <w:tc>
          <w:tcPr>
            <w:tcW w:w="1819" w:type="dxa"/>
            <w:gridSpan w:val="2"/>
            <w:tcBorders>
              <w:top w:val="single" w:color="auto" w:sz="4" w:space="0"/>
              <w:left w:val="single" w:color="auto" w:sz="4" w:space="0"/>
              <w:right w:val="single" w:color="auto" w:sz="4" w:space="0"/>
            </w:tcBorders>
            <w:noWrap w:val="0"/>
            <w:vAlign w:val="center"/>
          </w:tcPr>
          <w:p w14:paraId="76C5CE34">
            <w:pPr>
              <w:adjustRightInd w:val="0"/>
              <w:snapToGrid w:val="0"/>
              <w:jc w:val="center"/>
              <w:rPr>
                <w:rFonts w:ascii="宋体" w:hAnsi="宋体"/>
                <w:color w:val="000000"/>
                <w:szCs w:val="21"/>
              </w:rPr>
            </w:pPr>
            <w:r>
              <w:rPr>
                <w:rFonts w:hint="eastAsia" w:ascii="宋体" w:hAnsi="宋体" w:cs="宋体"/>
                <w:color w:val="000000"/>
                <w:szCs w:val="21"/>
              </w:rPr>
              <w:t>不适用</w:t>
            </w:r>
          </w:p>
        </w:tc>
        <w:tc>
          <w:tcPr>
            <w:tcW w:w="1560" w:type="dxa"/>
            <w:tcBorders>
              <w:left w:val="single" w:color="auto" w:sz="4" w:space="0"/>
              <w:right w:val="single" w:color="auto" w:sz="4" w:space="0"/>
            </w:tcBorders>
            <w:noWrap w:val="0"/>
            <w:vAlign w:val="center"/>
          </w:tcPr>
          <w:p w14:paraId="2AF836DD">
            <w:pPr>
              <w:adjustRightInd w:val="0"/>
              <w:snapToGrid w:val="0"/>
              <w:jc w:val="center"/>
              <w:rPr>
                <w:rFonts w:ascii="宋体" w:hAnsi="宋体"/>
                <w:color w:val="000000"/>
                <w:szCs w:val="21"/>
              </w:rPr>
            </w:pPr>
            <w:r>
              <w:rPr>
                <w:rFonts w:hint="eastAsia" w:ascii="宋体" w:hAnsi="宋体" w:cs="宋体"/>
                <w:color w:val="000000"/>
                <w:szCs w:val="21"/>
              </w:rPr>
              <w:t>不适用</w:t>
            </w:r>
          </w:p>
        </w:tc>
        <w:tc>
          <w:tcPr>
            <w:tcW w:w="1244" w:type="dxa"/>
            <w:tcBorders>
              <w:left w:val="single" w:color="auto" w:sz="4" w:space="0"/>
              <w:right w:val="single" w:color="auto" w:sz="4" w:space="0"/>
            </w:tcBorders>
            <w:noWrap w:val="0"/>
            <w:vAlign w:val="center"/>
          </w:tcPr>
          <w:p w14:paraId="12C11AFF">
            <w:pPr>
              <w:adjustRightInd w:val="0"/>
              <w:snapToGrid w:val="0"/>
              <w:jc w:val="center"/>
              <w:rPr>
                <w:rFonts w:ascii="宋体" w:hAnsi="宋体"/>
                <w:color w:val="000000"/>
                <w:szCs w:val="21"/>
              </w:rPr>
            </w:pPr>
            <w:r>
              <w:rPr>
                <w:rFonts w:hint="eastAsia" w:ascii="宋体" w:hAnsi="宋体" w:cs="宋体"/>
                <w:color w:val="000000"/>
                <w:szCs w:val="21"/>
              </w:rPr>
              <w:t>不适用</w:t>
            </w:r>
          </w:p>
        </w:tc>
      </w:tr>
      <w:tr w14:paraId="35AE3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14:paraId="6EBCEB1B">
            <w:pPr>
              <w:adjustRightInd w:val="0"/>
              <w:snapToGrid w:val="0"/>
              <w:jc w:val="center"/>
              <w:rPr>
                <w:rFonts w:ascii="宋体" w:hAnsi="宋体"/>
                <w:color w:val="000000"/>
                <w:szCs w:val="21"/>
              </w:rPr>
            </w:pPr>
            <w:r>
              <w:rPr>
                <w:rFonts w:hint="eastAsia" w:ascii="宋体" w:hAnsi="宋体"/>
                <w:color w:val="000000"/>
                <w:szCs w:val="21"/>
              </w:rPr>
              <w:t>意外伤害门、急诊</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14:paraId="246CEC03">
            <w:pPr>
              <w:adjustRightInd w:val="0"/>
              <w:snapToGrid w:val="0"/>
              <w:jc w:val="center"/>
              <w:rPr>
                <w:rFonts w:ascii="宋体" w:hAnsi="宋体"/>
                <w:color w:val="000000"/>
                <w:szCs w:val="21"/>
              </w:rPr>
            </w:pPr>
            <w:r>
              <w:rPr>
                <w:rFonts w:hint="eastAsia" w:ascii="宋体" w:hAnsi="宋体" w:cs="宋体"/>
                <w:color w:val="000000"/>
                <w:kern w:val="0"/>
                <w:szCs w:val="21"/>
              </w:rPr>
              <w:t>1000</w:t>
            </w:r>
            <w:r>
              <w:rPr>
                <w:rFonts w:hint="eastAsia" w:ascii="宋体" w:hAnsi="宋体"/>
                <w:color w:val="000000"/>
                <w:szCs w:val="21"/>
              </w:rPr>
              <w:t>元</w:t>
            </w:r>
          </w:p>
        </w:tc>
        <w:tc>
          <w:tcPr>
            <w:tcW w:w="1819" w:type="dxa"/>
            <w:gridSpan w:val="2"/>
            <w:tcBorders>
              <w:top w:val="single" w:color="auto" w:sz="4" w:space="0"/>
              <w:left w:val="single" w:color="auto" w:sz="4" w:space="0"/>
              <w:bottom w:val="single" w:color="auto" w:sz="4" w:space="0"/>
              <w:right w:val="single" w:color="auto" w:sz="4" w:space="0"/>
            </w:tcBorders>
            <w:noWrap w:val="0"/>
            <w:vAlign w:val="center"/>
          </w:tcPr>
          <w:p w14:paraId="021E3354">
            <w:pPr>
              <w:adjustRightInd w:val="0"/>
              <w:snapToGrid w:val="0"/>
              <w:jc w:val="center"/>
              <w:rPr>
                <w:rFonts w:ascii="宋体" w:hAnsi="宋体" w:cs="宋体"/>
                <w:color w:val="000000"/>
                <w:szCs w:val="21"/>
              </w:rPr>
            </w:pPr>
            <w:r>
              <w:rPr>
                <w:rFonts w:hint="eastAsia" w:ascii="宋体" w:hAnsi="宋体" w:cs="宋体"/>
                <w:color w:val="000000"/>
                <w:szCs w:val="21"/>
              </w:rPr>
              <w:t>100元</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B86320E">
            <w:pPr>
              <w:adjustRightInd w:val="0"/>
              <w:snapToGrid w:val="0"/>
              <w:jc w:val="center"/>
              <w:rPr>
                <w:rFonts w:ascii="宋体" w:hAnsi="宋体"/>
                <w:color w:val="000000"/>
                <w:szCs w:val="21"/>
              </w:rPr>
            </w:pPr>
            <w:r>
              <w:rPr>
                <w:rFonts w:hint="eastAsia" w:ascii="宋体" w:hAnsi="宋体" w:cs="宋体"/>
                <w:color w:val="000000"/>
                <w:szCs w:val="21"/>
              </w:rPr>
              <w:t>80%</w:t>
            </w:r>
          </w:p>
        </w:tc>
        <w:tc>
          <w:tcPr>
            <w:tcW w:w="1244" w:type="dxa"/>
            <w:tcBorders>
              <w:top w:val="single" w:color="auto" w:sz="4" w:space="0"/>
              <w:left w:val="single" w:color="auto" w:sz="4" w:space="0"/>
              <w:bottom w:val="single" w:color="auto" w:sz="4" w:space="0"/>
              <w:right w:val="single" w:color="auto" w:sz="4" w:space="0"/>
            </w:tcBorders>
            <w:noWrap w:val="0"/>
            <w:vAlign w:val="center"/>
          </w:tcPr>
          <w:p w14:paraId="131A2AC1">
            <w:pPr>
              <w:adjustRightInd w:val="0"/>
              <w:snapToGrid w:val="0"/>
              <w:jc w:val="center"/>
              <w:rPr>
                <w:rFonts w:ascii="宋体" w:hAnsi="宋体"/>
                <w:color w:val="000000"/>
                <w:szCs w:val="21"/>
              </w:rPr>
            </w:pPr>
            <w:r>
              <w:rPr>
                <w:rFonts w:hint="eastAsia" w:ascii="宋体" w:hAnsi="宋体"/>
                <w:color w:val="000000"/>
                <w:szCs w:val="21"/>
              </w:rPr>
              <w:t>不适用</w:t>
            </w:r>
          </w:p>
        </w:tc>
      </w:tr>
      <w:tr w14:paraId="54CCF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14:paraId="54BB3B9C">
            <w:pPr>
              <w:adjustRightInd w:val="0"/>
              <w:snapToGrid w:val="0"/>
              <w:jc w:val="center"/>
              <w:rPr>
                <w:rFonts w:ascii="宋体" w:hAnsi="宋体"/>
                <w:color w:val="000000"/>
                <w:szCs w:val="21"/>
              </w:rPr>
            </w:pPr>
            <w:r>
              <w:rPr>
                <w:rFonts w:hint="eastAsia" w:ascii="宋体" w:hAnsi="宋体"/>
                <w:color w:val="000000"/>
                <w:szCs w:val="21"/>
              </w:rPr>
              <w:t>意外住院、疾病住院</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14:paraId="29BC7CA5">
            <w:pPr>
              <w:adjustRightInd w:val="0"/>
              <w:snapToGrid w:val="0"/>
              <w:jc w:val="center"/>
              <w:rPr>
                <w:rFonts w:ascii="宋体" w:hAnsi="宋体"/>
                <w:color w:val="000000"/>
                <w:szCs w:val="21"/>
              </w:rPr>
            </w:pPr>
            <w:r>
              <w:rPr>
                <w:rFonts w:hint="eastAsia" w:ascii="宋体" w:hAnsi="宋体" w:cs="宋体"/>
                <w:color w:val="000000"/>
                <w:kern w:val="0"/>
                <w:szCs w:val="21"/>
                <w:lang w:val="en-US" w:eastAsia="zh-CN"/>
              </w:rPr>
              <w:t>25</w:t>
            </w:r>
            <w:r>
              <w:rPr>
                <w:rFonts w:hint="eastAsia" w:ascii="宋体" w:hAnsi="宋体" w:cs="宋体"/>
                <w:color w:val="000000"/>
                <w:kern w:val="0"/>
                <w:szCs w:val="21"/>
              </w:rPr>
              <w:t>000</w:t>
            </w:r>
            <w:r>
              <w:rPr>
                <w:rFonts w:hint="eastAsia" w:ascii="宋体" w:hAnsi="宋体"/>
                <w:color w:val="000000"/>
                <w:szCs w:val="21"/>
              </w:rPr>
              <w:t>元</w:t>
            </w:r>
          </w:p>
        </w:tc>
        <w:tc>
          <w:tcPr>
            <w:tcW w:w="1819" w:type="dxa"/>
            <w:gridSpan w:val="2"/>
            <w:tcBorders>
              <w:top w:val="single" w:color="auto" w:sz="4" w:space="0"/>
              <w:left w:val="single" w:color="auto" w:sz="4" w:space="0"/>
              <w:bottom w:val="single" w:color="auto" w:sz="4" w:space="0"/>
              <w:right w:val="single" w:color="auto" w:sz="4" w:space="0"/>
            </w:tcBorders>
            <w:noWrap w:val="0"/>
            <w:vAlign w:val="center"/>
          </w:tcPr>
          <w:p w14:paraId="2AB1C9E9">
            <w:pPr>
              <w:adjustRightInd w:val="0"/>
              <w:snapToGrid w:val="0"/>
              <w:jc w:val="center"/>
              <w:rPr>
                <w:rFonts w:ascii="宋体" w:hAnsi="宋体" w:cs="宋体"/>
                <w:color w:val="000000"/>
                <w:szCs w:val="21"/>
              </w:rPr>
            </w:pPr>
            <w:r>
              <w:rPr>
                <w:rFonts w:hint="eastAsia" w:ascii="宋体" w:hAnsi="宋体" w:cs="宋体"/>
                <w:color w:val="000000"/>
                <w:szCs w:val="21"/>
              </w:rPr>
              <w:t>100元</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C70C7CA">
            <w:pPr>
              <w:adjustRightInd w:val="0"/>
              <w:snapToGrid w:val="0"/>
              <w:jc w:val="center"/>
              <w:rPr>
                <w:rFonts w:ascii="宋体" w:hAnsi="宋体"/>
                <w:color w:val="000000"/>
                <w:szCs w:val="21"/>
              </w:rPr>
            </w:pPr>
            <w:r>
              <w:rPr>
                <w:rFonts w:hint="eastAsia" w:ascii="宋体" w:hAnsi="宋体"/>
                <w:color w:val="000000"/>
                <w:szCs w:val="21"/>
              </w:rPr>
              <w:t>见特别约定</w:t>
            </w:r>
          </w:p>
        </w:tc>
        <w:tc>
          <w:tcPr>
            <w:tcW w:w="1244" w:type="dxa"/>
            <w:tcBorders>
              <w:top w:val="single" w:color="auto" w:sz="4" w:space="0"/>
              <w:left w:val="single" w:color="auto" w:sz="4" w:space="0"/>
              <w:bottom w:val="single" w:color="auto" w:sz="4" w:space="0"/>
              <w:right w:val="single" w:color="auto" w:sz="4" w:space="0"/>
            </w:tcBorders>
            <w:noWrap w:val="0"/>
            <w:vAlign w:val="center"/>
          </w:tcPr>
          <w:p w14:paraId="7E7404EB">
            <w:pPr>
              <w:adjustRightInd w:val="0"/>
              <w:snapToGrid w:val="0"/>
              <w:jc w:val="center"/>
              <w:rPr>
                <w:rFonts w:ascii="宋体" w:hAnsi="宋体"/>
                <w:color w:val="000000"/>
                <w:szCs w:val="21"/>
              </w:rPr>
            </w:pPr>
            <w:r>
              <w:rPr>
                <w:rFonts w:hint="eastAsia" w:ascii="宋体" w:hAnsi="宋体"/>
                <w:color w:val="000000"/>
                <w:szCs w:val="21"/>
              </w:rPr>
              <w:t>疾病住院</w:t>
            </w:r>
          </w:p>
          <w:p w14:paraId="3D238967">
            <w:pPr>
              <w:adjustRightInd w:val="0"/>
              <w:snapToGrid w:val="0"/>
              <w:jc w:val="center"/>
              <w:rPr>
                <w:rFonts w:ascii="宋体" w:hAnsi="宋体"/>
                <w:color w:val="000000"/>
                <w:szCs w:val="21"/>
              </w:rPr>
            </w:pPr>
            <w:r>
              <w:rPr>
                <w:rFonts w:hint="eastAsia" w:ascii="宋体" w:hAnsi="宋体"/>
                <w:color w:val="000000"/>
                <w:szCs w:val="21"/>
              </w:rPr>
              <w:t>90天</w:t>
            </w:r>
          </w:p>
        </w:tc>
      </w:tr>
      <w:tr w14:paraId="5B1A4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14:paraId="714BF000">
            <w:pPr>
              <w:adjustRightInd w:val="0"/>
              <w:snapToGrid w:val="0"/>
              <w:jc w:val="center"/>
              <w:rPr>
                <w:rFonts w:ascii="宋体" w:hAnsi="宋体"/>
                <w:color w:val="000000"/>
                <w:szCs w:val="21"/>
              </w:rPr>
            </w:pPr>
            <w:r>
              <w:rPr>
                <w:rFonts w:hint="eastAsia" w:ascii="宋体" w:hAnsi="宋体"/>
                <w:color w:val="000000"/>
                <w:szCs w:val="21"/>
              </w:rPr>
              <w:t>重大疾病</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14:paraId="3EC9E674">
            <w:pPr>
              <w:adjustRightInd w:val="0"/>
              <w:snapToGrid w:val="0"/>
              <w:jc w:val="center"/>
              <w:rPr>
                <w:rFonts w:ascii="宋体" w:hAnsi="宋体"/>
                <w:color w:val="000000"/>
                <w:szCs w:val="21"/>
              </w:rPr>
            </w:pPr>
            <w:r>
              <w:rPr>
                <w:rFonts w:hint="eastAsia" w:ascii="宋体" w:hAnsi="宋体" w:cs="宋体"/>
                <w:color w:val="000000"/>
                <w:kern w:val="0"/>
                <w:szCs w:val="21"/>
                <w:lang w:val="en-US" w:eastAsia="zh-CN"/>
              </w:rPr>
              <w:t>32</w:t>
            </w:r>
            <w:r>
              <w:rPr>
                <w:rFonts w:ascii="宋体" w:hAnsi="宋体" w:cs="宋体"/>
                <w:color w:val="000000"/>
                <w:kern w:val="0"/>
                <w:szCs w:val="21"/>
              </w:rPr>
              <w:t>000</w:t>
            </w:r>
            <w:r>
              <w:rPr>
                <w:rFonts w:hint="eastAsia" w:ascii="宋体" w:hAnsi="宋体"/>
                <w:color w:val="000000"/>
                <w:szCs w:val="21"/>
              </w:rPr>
              <w:t>元</w:t>
            </w:r>
          </w:p>
        </w:tc>
        <w:tc>
          <w:tcPr>
            <w:tcW w:w="1819" w:type="dxa"/>
            <w:gridSpan w:val="2"/>
            <w:tcBorders>
              <w:top w:val="single" w:color="auto" w:sz="4" w:space="0"/>
              <w:left w:val="single" w:color="auto" w:sz="4" w:space="0"/>
              <w:bottom w:val="single" w:color="auto" w:sz="4" w:space="0"/>
              <w:right w:val="single" w:color="auto" w:sz="4" w:space="0"/>
            </w:tcBorders>
            <w:noWrap w:val="0"/>
            <w:vAlign w:val="center"/>
          </w:tcPr>
          <w:p w14:paraId="2FC080A7">
            <w:pPr>
              <w:adjustRightInd w:val="0"/>
              <w:snapToGrid w:val="0"/>
              <w:jc w:val="center"/>
              <w:rPr>
                <w:rFonts w:ascii="宋体" w:hAnsi="宋体"/>
                <w:color w:val="000000"/>
                <w:szCs w:val="21"/>
              </w:rPr>
            </w:pPr>
            <w:r>
              <w:rPr>
                <w:rFonts w:hint="eastAsia" w:ascii="宋体" w:hAnsi="宋体" w:cs="宋体"/>
                <w:color w:val="000000"/>
                <w:szCs w:val="21"/>
              </w:rPr>
              <w:t>不适用</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7AF5AC9">
            <w:pPr>
              <w:adjustRightInd w:val="0"/>
              <w:snapToGrid w:val="0"/>
              <w:jc w:val="center"/>
              <w:rPr>
                <w:rFonts w:ascii="宋体" w:hAnsi="宋体"/>
                <w:color w:val="000000"/>
                <w:szCs w:val="21"/>
              </w:rPr>
            </w:pPr>
            <w:r>
              <w:rPr>
                <w:rFonts w:hint="eastAsia" w:ascii="宋体" w:hAnsi="宋体" w:cs="宋体"/>
                <w:color w:val="000000"/>
                <w:szCs w:val="21"/>
              </w:rPr>
              <w:t>不适用</w:t>
            </w:r>
          </w:p>
        </w:tc>
        <w:tc>
          <w:tcPr>
            <w:tcW w:w="1244" w:type="dxa"/>
            <w:tcBorders>
              <w:top w:val="single" w:color="auto" w:sz="4" w:space="0"/>
              <w:left w:val="single" w:color="auto" w:sz="4" w:space="0"/>
              <w:bottom w:val="single" w:color="auto" w:sz="4" w:space="0"/>
              <w:right w:val="single" w:color="auto" w:sz="4" w:space="0"/>
            </w:tcBorders>
            <w:noWrap w:val="0"/>
            <w:vAlign w:val="center"/>
          </w:tcPr>
          <w:p w14:paraId="510ACC7F">
            <w:pPr>
              <w:adjustRightInd w:val="0"/>
              <w:snapToGrid w:val="0"/>
              <w:jc w:val="center"/>
              <w:rPr>
                <w:rFonts w:ascii="宋体" w:hAnsi="宋体"/>
                <w:color w:val="000000"/>
                <w:szCs w:val="21"/>
              </w:rPr>
            </w:pPr>
            <w:r>
              <w:rPr>
                <w:rFonts w:hint="eastAsia" w:ascii="宋体" w:hAnsi="宋体"/>
                <w:color w:val="000000"/>
                <w:szCs w:val="21"/>
              </w:rPr>
              <w:t>30天</w:t>
            </w:r>
          </w:p>
        </w:tc>
      </w:tr>
      <w:tr w14:paraId="3C34B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46D15D5A">
            <w:pPr>
              <w:adjustRightInd w:val="0"/>
              <w:snapToGrid w:val="0"/>
              <w:jc w:val="center"/>
              <w:rPr>
                <w:rFonts w:ascii="宋体" w:hAnsi="宋体"/>
                <w:b/>
                <w:bCs/>
                <w:color w:val="000000"/>
                <w:kern w:val="0"/>
                <w:szCs w:val="21"/>
              </w:rPr>
            </w:pPr>
            <w:r>
              <w:rPr>
                <w:rFonts w:hint="eastAsia" w:ascii="宋体" w:hAnsi="宋体" w:cs="宋体"/>
                <w:b/>
                <w:color w:val="000000"/>
                <w:kern w:val="0"/>
                <w:szCs w:val="21"/>
              </w:rPr>
              <w:t>保险费</w:t>
            </w:r>
          </w:p>
        </w:tc>
        <w:tc>
          <w:tcPr>
            <w:tcW w:w="2266" w:type="dxa"/>
            <w:gridSpan w:val="2"/>
            <w:tcBorders>
              <w:top w:val="single" w:color="auto" w:sz="4" w:space="0"/>
              <w:left w:val="single" w:color="auto" w:sz="4" w:space="0"/>
              <w:bottom w:val="single" w:color="auto" w:sz="4" w:space="0"/>
              <w:right w:val="single" w:color="auto" w:sz="4" w:space="0"/>
            </w:tcBorders>
            <w:noWrap w:val="0"/>
            <w:vAlign w:val="center"/>
          </w:tcPr>
          <w:p w14:paraId="42F9F018">
            <w:pPr>
              <w:adjustRightInd w:val="0"/>
              <w:snapToGrid w:val="0"/>
              <w:jc w:val="center"/>
              <w:rPr>
                <w:rFonts w:ascii="宋体" w:hAnsi="宋体" w:cs="宋体"/>
                <w:color w:val="000000"/>
                <w:kern w:val="0"/>
                <w:szCs w:val="21"/>
              </w:rPr>
            </w:pPr>
            <w:r>
              <w:rPr>
                <w:rFonts w:hint="eastAsia" w:ascii="宋体" w:hAnsi="宋体" w:cs="宋体"/>
                <w:color w:val="000000"/>
                <w:kern w:val="0"/>
                <w:szCs w:val="21"/>
              </w:rPr>
              <w:t>人民币：</w:t>
            </w:r>
            <w:r>
              <w:rPr>
                <w:rFonts w:hint="eastAsia" w:ascii="宋体" w:hAnsi="宋体" w:cs="宋体"/>
                <w:color w:val="000000"/>
                <w:kern w:val="0"/>
                <w:szCs w:val="21"/>
                <w:lang w:val="en-US" w:eastAsia="zh-CN"/>
              </w:rPr>
              <w:t>伍</w:t>
            </w:r>
            <w:r>
              <w:rPr>
                <w:rFonts w:hint="eastAsia" w:ascii="宋体" w:hAnsi="宋体" w:cs="宋体"/>
                <w:color w:val="000000"/>
                <w:kern w:val="0"/>
                <w:szCs w:val="21"/>
              </w:rPr>
              <w:t>拾元整，</w:t>
            </w:r>
          </w:p>
          <w:p w14:paraId="137E528D">
            <w:pPr>
              <w:adjustRightInd w:val="0"/>
              <w:snapToGrid w:val="0"/>
              <w:jc w:val="center"/>
              <w:rPr>
                <w:rFonts w:ascii="宋体" w:hAnsi="宋体"/>
                <w:b/>
                <w:bCs/>
                <w:color w:val="000000"/>
                <w:kern w:val="0"/>
                <w:szCs w:val="21"/>
              </w:rPr>
            </w:pPr>
            <w:r>
              <w:rPr>
                <w:rFonts w:hint="eastAsia" w:ascii="宋体" w:hAnsi="宋体" w:cs="宋体"/>
                <w:color w:val="000000"/>
                <w:kern w:val="0"/>
                <w:szCs w:val="21"/>
              </w:rPr>
              <w:t>(￥</w:t>
            </w:r>
            <w:r>
              <w:rPr>
                <w:rFonts w:hint="eastAsia" w:ascii="宋体" w:hAnsi="宋体" w:cs="宋体"/>
                <w:color w:val="000000"/>
                <w:kern w:val="0"/>
                <w:szCs w:val="21"/>
                <w:lang w:val="en-US" w:eastAsia="zh-CN"/>
              </w:rPr>
              <w:t>5</w:t>
            </w:r>
            <w:r>
              <w:rPr>
                <w:rFonts w:hint="eastAsia" w:ascii="宋体" w:hAnsi="宋体" w:cs="宋体"/>
                <w:color w:val="000000"/>
                <w:kern w:val="0"/>
                <w:szCs w:val="21"/>
              </w:rPr>
              <w:t>0元)</w:t>
            </w:r>
          </w:p>
        </w:tc>
        <w:tc>
          <w:tcPr>
            <w:tcW w:w="1278" w:type="dxa"/>
            <w:gridSpan w:val="2"/>
            <w:tcBorders>
              <w:top w:val="single" w:color="auto" w:sz="4" w:space="0"/>
              <w:left w:val="single" w:color="auto" w:sz="4" w:space="0"/>
              <w:bottom w:val="single" w:color="auto" w:sz="4" w:space="0"/>
              <w:right w:val="single" w:color="auto" w:sz="4" w:space="0"/>
            </w:tcBorders>
            <w:noWrap w:val="0"/>
            <w:vAlign w:val="center"/>
          </w:tcPr>
          <w:p w14:paraId="7B60446F">
            <w:pPr>
              <w:adjustRightInd w:val="0"/>
              <w:snapToGrid w:val="0"/>
              <w:jc w:val="center"/>
              <w:rPr>
                <w:rFonts w:ascii="宋体" w:hAnsi="宋体"/>
                <w:b/>
                <w:bCs/>
                <w:color w:val="000000"/>
                <w:kern w:val="0"/>
                <w:szCs w:val="21"/>
              </w:rPr>
            </w:pPr>
            <w:r>
              <w:rPr>
                <w:rFonts w:hint="eastAsia" w:ascii="宋体" w:hAnsi="宋体"/>
                <w:b/>
                <w:bCs/>
                <w:color w:val="000000"/>
                <w:kern w:val="0"/>
                <w:szCs w:val="21"/>
              </w:rPr>
              <w:t>保险期限</w:t>
            </w:r>
          </w:p>
        </w:tc>
        <w:tc>
          <w:tcPr>
            <w:tcW w:w="3937" w:type="dxa"/>
            <w:gridSpan w:val="3"/>
            <w:tcBorders>
              <w:top w:val="single" w:color="auto" w:sz="4" w:space="0"/>
              <w:left w:val="single" w:color="auto" w:sz="4" w:space="0"/>
              <w:bottom w:val="single" w:color="auto" w:sz="4" w:space="0"/>
              <w:right w:val="single" w:color="auto" w:sz="4" w:space="0"/>
            </w:tcBorders>
            <w:noWrap w:val="0"/>
            <w:vAlign w:val="center"/>
          </w:tcPr>
          <w:p w14:paraId="1638124B">
            <w:pPr>
              <w:adjustRightInd w:val="0"/>
              <w:snapToGrid w:val="0"/>
              <w:rPr>
                <w:rFonts w:ascii="宋体" w:hAnsi="宋体" w:cs="宋体"/>
                <w:color w:val="000000"/>
                <w:kern w:val="0"/>
                <w:szCs w:val="21"/>
              </w:rPr>
            </w:pPr>
            <w:r>
              <w:rPr>
                <w:rFonts w:hint="eastAsia" w:ascii="宋体" w:hAnsi="宋体" w:cs="宋体"/>
                <w:color w:val="000000"/>
                <w:kern w:val="0"/>
                <w:szCs w:val="21"/>
              </w:rPr>
              <w:t>202</w:t>
            </w:r>
            <w:r>
              <w:rPr>
                <w:rFonts w:hint="eastAsia" w:ascii="宋体" w:hAnsi="宋体" w:cs="宋体"/>
                <w:color w:val="000000"/>
                <w:kern w:val="0"/>
                <w:szCs w:val="21"/>
                <w:lang w:val="en-US" w:eastAsia="zh-CN"/>
              </w:rPr>
              <w:t>5年</w:t>
            </w:r>
            <w:r>
              <w:rPr>
                <w:rFonts w:hint="eastAsia" w:ascii="宋体" w:hAnsi="宋体" w:cs="宋体"/>
                <w:color w:val="000000"/>
                <w:kern w:val="0"/>
                <w:szCs w:val="21"/>
              </w:rPr>
              <w:t>学年度至202</w:t>
            </w:r>
            <w:r>
              <w:rPr>
                <w:rFonts w:hint="eastAsia" w:ascii="宋体" w:hAnsi="宋体" w:cs="宋体"/>
                <w:color w:val="000000"/>
                <w:kern w:val="0"/>
                <w:szCs w:val="21"/>
                <w:lang w:val="en-US" w:eastAsia="zh-CN"/>
              </w:rPr>
              <w:t>6</w:t>
            </w:r>
            <w:r>
              <w:rPr>
                <w:rFonts w:hint="eastAsia" w:ascii="宋体" w:hAnsi="宋体" w:cs="宋体"/>
                <w:color w:val="000000"/>
                <w:kern w:val="0"/>
                <w:szCs w:val="21"/>
              </w:rPr>
              <w:t>年学年度止（即202</w:t>
            </w:r>
            <w:r>
              <w:rPr>
                <w:rFonts w:hint="eastAsia" w:ascii="宋体" w:hAnsi="宋体" w:cs="宋体"/>
                <w:color w:val="000000"/>
                <w:kern w:val="0"/>
                <w:szCs w:val="21"/>
                <w:lang w:val="en-US" w:eastAsia="zh-CN"/>
              </w:rPr>
              <w:t>5</w:t>
            </w:r>
            <w:r>
              <w:rPr>
                <w:rFonts w:hint="eastAsia" w:ascii="宋体" w:hAnsi="宋体" w:cs="宋体"/>
                <w:color w:val="000000"/>
                <w:kern w:val="0"/>
                <w:szCs w:val="21"/>
              </w:rPr>
              <w:t>年9月1日0时起至202</w:t>
            </w:r>
            <w:r>
              <w:rPr>
                <w:rFonts w:hint="eastAsia" w:ascii="宋体" w:hAnsi="宋体" w:cs="宋体"/>
                <w:color w:val="000000"/>
                <w:kern w:val="0"/>
                <w:szCs w:val="21"/>
                <w:lang w:val="en-US" w:eastAsia="zh-CN"/>
              </w:rPr>
              <w:t>6</w:t>
            </w:r>
            <w:r>
              <w:rPr>
                <w:rFonts w:hint="eastAsia" w:ascii="宋体" w:hAnsi="宋体" w:cs="宋体"/>
                <w:color w:val="000000"/>
                <w:kern w:val="0"/>
                <w:szCs w:val="21"/>
              </w:rPr>
              <w:t>年8月31日24时止）</w:t>
            </w:r>
          </w:p>
        </w:tc>
      </w:tr>
      <w:tr w14:paraId="00732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45A32D0F">
            <w:pPr>
              <w:spacing w:line="360" w:lineRule="auto"/>
              <w:jc w:val="center"/>
              <w:rPr>
                <w:rFonts w:ascii="宋体" w:hAnsi="宋体" w:cs="宋体"/>
                <w:b/>
                <w:color w:val="000000"/>
                <w:kern w:val="0"/>
                <w:szCs w:val="21"/>
              </w:rPr>
            </w:pPr>
            <w:r>
              <w:rPr>
                <w:rFonts w:hint="eastAsia" w:ascii="宋体" w:hAnsi="宋体" w:cs="宋体"/>
                <w:b/>
                <w:color w:val="000000"/>
                <w:kern w:val="0"/>
                <w:szCs w:val="21"/>
              </w:rPr>
              <w:t>特别</w:t>
            </w:r>
          </w:p>
          <w:p w14:paraId="72AF6D27">
            <w:pPr>
              <w:spacing w:line="360" w:lineRule="auto"/>
              <w:jc w:val="center"/>
              <w:rPr>
                <w:rFonts w:ascii="宋体" w:hAnsi="宋体" w:cs="宋体"/>
                <w:b/>
                <w:color w:val="000000"/>
                <w:kern w:val="0"/>
                <w:szCs w:val="21"/>
              </w:rPr>
            </w:pPr>
            <w:r>
              <w:rPr>
                <w:rFonts w:hint="eastAsia" w:ascii="宋体" w:hAnsi="宋体" w:cs="宋体"/>
                <w:b/>
                <w:color w:val="000000"/>
                <w:kern w:val="0"/>
                <w:szCs w:val="21"/>
              </w:rPr>
              <w:t>约定</w:t>
            </w:r>
          </w:p>
        </w:tc>
        <w:tc>
          <w:tcPr>
            <w:tcW w:w="7481" w:type="dxa"/>
            <w:gridSpan w:val="7"/>
            <w:tcBorders>
              <w:top w:val="single" w:color="auto" w:sz="4" w:space="0"/>
              <w:left w:val="single" w:color="auto" w:sz="4" w:space="0"/>
              <w:bottom w:val="single" w:color="auto" w:sz="4" w:space="0"/>
              <w:right w:val="single" w:color="auto" w:sz="4" w:space="0"/>
            </w:tcBorders>
            <w:noWrap w:val="0"/>
            <w:vAlign w:val="center"/>
          </w:tcPr>
          <w:p w14:paraId="3EF03416">
            <w:pPr>
              <w:spacing w:line="360" w:lineRule="auto"/>
              <w:rPr>
                <w:rFonts w:ascii="宋体" w:hAnsi="宋体"/>
                <w:color w:val="000000"/>
                <w:szCs w:val="21"/>
              </w:rPr>
            </w:pPr>
            <w:r>
              <w:rPr>
                <w:rFonts w:hint="eastAsia" w:ascii="宋体" w:hAnsi="宋体"/>
                <w:color w:val="000000"/>
                <w:szCs w:val="21"/>
              </w:rPr>
              <w:t>1、意外住院、疾病住院医疗赔付比例：被保险人已从社会基本医疗保险或任何第三方（包括任何商业医疗保险）获得相关医疗费用补偿的，保险人按符合海南省政府颁布的基本医疗保险报销范围的医疗费用扣除已获得补偿后的余额的90%在保险金额范围内赔付；被保险人未从社会基本医疗保险或任何第三方（包括任何商业医疗保险）获得相关医疗费用补偿的，保险人按符合海南省政府颁布的基本医疗保险报销范围的医疗费用的70%在保险金额范围内赔付。</w:t>
            </w:r>
          </w:p>
        </w:tc>
      </w:tr>
    </w:tbl>
    <w:p w14:paraId="4B050663">
      <w:pPr>
        <w:shd w:val="clear" w:color="auto" w:fill="FFFFFF"/>
        <w:adjustRightInd w:val="0"/>
        <w:snapToGrid w:val="0"/>
        <w:spacing w:line="360" w:lineRule="auto"/>
        <w:rPr>
          <w:rFonts w:hint="eastAsia" w:ascii="宋体" w:hAnsi="宋体" w:cs="宋体"/>
          <w:color w:val="000000"/>
          <w:kern w:val="0"/>
          <w:sz w:val="28"/>
          <w:szCs w:val="28"/>
        </w:rPr>
      </w:pPr>
    </w:p>
    <w:p w14:paraId="32BF55AA">
      <w:pPr>
        <w:shd w:val="clear" w:color="auto" w:fill="FFFFFF"/>
        <w:adjustRightInd w:val="0"/>
        <w:snapToGrid w:val="0"/>
        <w:spacing w:line="360" w:lineRule="auto"/>
        <w:ind w:firstLine="600"/>
        <w:rPr>
          <w:rFonts w:hint="eastAsia" w:ascii="宋体" w:hAnsi="宋体" w:cs="宋体"/>
          <w:b/>
          <w:color w:val="000000"/>
          <w:kern w:val="0"/>
          <w:sz w:val="28"/>
          <w:szCs w:val="28"/>
        </w:rPr>
      </w:pPr>
      <w:r>
        <w:rPr>
          <w:rFonts w:hint="eastAsia" w:ascii="宋体" w:hAnsi="宋体" w:cs="宋体"/>
          <w:b/>
          <w:color w:val="000000"/>
          <w:kern w:val="0"/>
          <w:sz w:val="28"/>
          <w:szCs w:val="28"/>
        </w:rPr>
        <w:t>3.7学校</w:t>
      </w:r>
      <w:r>
        <w:rPr>
          <w:rFonts w:hint="eastAsia" w:ascii="宋体" w:hAnsi="宋体" w:eastAsia="宋体" w:cs="宋体"/>
          <w:b/>
          <w:color w:val="000000"/>
          <w:spacing w:val="0"/>
          <w:kern w:val="0"/>
          <w:sz w:val="28"/>
          <w:szCs w:val="28"/>
        </w:rPr>
        <w:t>校方责任险及无过失责任险</w:t>
      </w:r>
      <w:r>
        <w:rPr>
          <w:rFonts w:hint="eastAsia" w:ascii="宋体" w:hAnsi="宋体" w:cs="宋体"/>
          <w:b/>
          <w:color w:val="000000"/>
          <w:kern w:val="0"/>
          <w:sz w:val="28"/>
          <w:szCs w:val="28"/>
        </w:rPr>
        <w:t>保险方案</w:t>
      </w:r>
    </w:p>
    <w:p w14:paraId="3F1EE0C1">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b/>
          <w:color w:val="000000"/>
          <w:kern w:val="0"/>
          <w:sz w:val="28"/>
          <w:szCs w:val="28"/>
        </w:rPr>
        <w:t>3.7.1</w:t>
      </w:r>
      <w:r>
        <w:rPr>
          <w:rFonts w:hint="eastAsia" w:ascii="宋体" w:hAnsi="宋体" w:cs="宋体"/>
          <w:color w:val="000000"/>
          <w:kern w:val="0"/>
          <w:sz w:val="28"/>
          <w:szCs w:val="28"/>
        </w:rPr>
        <w:t>参保人数：约</w:t>
      </w:r>
      <w:r>
        <w:rPr>
          <w:rFonts w:hint="eastAsia" w:ascii="宋体" w:hAnsi="宋体" w:cs="宋体"/>
          <w:color w:val="000000"/>
          <w:kern w:val="0"/>
          <w:sz w:val="28"/>
          <w:szCs w:val="28"/>
          <w:lang w:val="en-US" w:eastAsia="zh-CN"/>
        </w:rPr>
        <w:t>75</w:t>
      </w:r>
      <w:r>
        <w:rPr>
          <w:rFonts w:hint="eastAsia" w:ascii="宋体" w:hAnsi="宋体" w:cs="宋体"/>
          <w:color w:val="000000"/>
          <w:kern w:val="0"/>
          <w:sz w:val="28"/>
          <w:szCs w:val="28"/>
        </w:rPr>
        <w:t>000人。最终承保人数以陵水县</w:t>
      </w:r>
      <w:r>
        <w:rPr>
          <w:rFonts w:hint="eastAsia" w:ascii="宋体" w:hAnsi="宋体" w:cs="宋体"/>
          <w:color w:val="000000"/>
          <w:kern w:val="0"/>
          <w:sz w:val="28"/>
          <w:szCs w:val="28"/>
          <w:lang w:val="en-US" w:eastAsia="zh-CN"/>
        </w:rPr>
        <w:t>教育</w:t>
      </w:r>
      <w:r>
        <w:rPr>
          <w:rFonts w:hint="eastAsia" w:ascii="宋体" w:hAnsi="宋体" w:cs="宋体"/>
          <w:color w:val="000000"/>
          <w:kern w:val="0"/>
          <w:sz w:val="28"/>
          <w:szCs w:val="28"/>
        </w:rPr>
        <w:t>局统计核定全县中小学、幼儿园学校人数为准。</w:t>
      </w:r>
    </w:p>
    <w:p w14:paraId="5D4B7706">
      <w:pPr>
        <w:shd w:val="clear" w:color="auto" w:fill="auto"/>
        <w:adjustRightInd w:val="0"/>
        <w:snapToGrid w:val="0"/>
        <w:spacing w:line="360" w:lineRule="auto"/>
        <w:ind w:firstLine="562" w:firstLineChars="200"/>
        <w:rPr>
          <w:rFonts w:hint="eastAsia" w:ascii="宋体" w:hAnsi="宋体" w:cs="宋体"/>
          <w:color w:val="000000"/>
          <w:kern w:val="0"/>
          <w:sz w:val="28"/>
          <w:szCs w:val="28"/>
        </w:rPr>
      </w:pPr>
      <w:r>
        <w:rPr>
          <w:rFonts w:hint="eastAsia" w:ascii="宋体" w:hAnsi="宋体" w:cs="宋体"/>
          <w:b/>
          <w:color w:val="000000"/>
          <w:kern w:val="0"/>
          <w:sz w:val="28"/>
          <w:szCs w:val="28"/>
        </w:rPr>
        <w:t>3.7.2</w:t>
      </w:r>
      <w:r>
        <w:rPr>
          <w:rFonts w:hint="eastAsia" w:ascii="宋体" w:hAnsi="宋体" w:cs="宋体"/>
          <w:color w:val="000000"/>
          <w:kern w:val="0"/>
          <w:sz w:val="28"/>
          <w:szCs w:val="28"/>
        </w:rPr>
        <w:t>缴费标准：</w:t>
      </w:r>
      <w:r>
        <w:rPr>
          <w:rFonts w:hint="eastAsia" w:ascii="宋体" w:hAnsi="宋体"/>
          <w:color w:val="000000"/>
          <w:sz w:val="28"/>
          <w:szCs w:val="28"/>
        </w:rPr>
        <w:t>校方责任险及附加校方无过失责任保险按投保时学校在册学生人数</w:t>
      </w:r>
      <w:r>
        <w:rPr>
          <w:rFonts w:hint="eastAsia" w:ascii="宋体" w:hAnsi="宋体"/>
          <w:color w:val="000000"/>
          <w:sz w:val="28"/>
          <w:szCs w:val="28"/>
          <w:lang w:val="en-US" w:eastAsia="zh-CN"/>
        </w:rPr>
        <w:t>缴纳</w:t>
      </w:r>
      <w:r>
        <w:rPr>
          <w:rFonts w:hint="eastAsia" w:ascii="宋体" w:hAnsi="宋体"/>
          <w:color w:val="000000"/>
          <w:sz w:val="28"/>
          <w:szCs w:val="28"/>
        </w:rPr>
        <w:t>保险费，保险费为每学年每生人民币10元。</w:t>
      </w:r>
    </w:p>
    <w:p w14:paraId="2A208295">
      <w:pPr>
        <w:shd w:val="clear" w:color="auto" w:fill="FFFFFF"/>
        <w:adjustRightInd w:val="0"/>
        <w:snapToGrid w:val="0"/>
        <w:spacing w:line="360" w:lineRule="auto"/>
        <w:ind w:firstLine="601"/>
        <w:rPr>
          <w:rFonts w:ascii="宋体" w:hAnsi="宋体" w:cs="宋体"/>
          <w:color w:val="000000"/>
          <w:kern w:val="0"/>
          <w:sz w:val="28"/>
          <w:szCs w:val="28"/>
        </w:rPr>
      </w:pPr>
      <w:r>
        <w:rPr>
          <w:rFonts w:hint="eastAsia" w:ascii="宋体" w:hAnsi="宋体" w:cs="宋体"/>
          <w:b/>
          <w:color w:val="000000"/>
          <w:kern w:val="0"/>
          <w:sz w:val="28"/>
          <w:szCs w:val="28"/>
        </w:rPr>
        <w:t>3.7.</w:t>
      </w:r>
      <w:r>
        <w:rPr>
          <w:rFonts w:hint="eastAsia" w:ascii="宋体" w:hAnsi="宋体" w:cs="宋体"/>
          <w:b/>
          <w:color w:val="000000"/>
          <w:kern w:val="0"/>
          <w:sz w:val="28"/>
          <w:szCs w:val="28"/>
          <w:lang w:val="en-US" w:eastAsia="zh-CN"/>
        </w:rPr>
        <w:t>3</w:t>
      </w:r>
      <w:r>
        <w:rPr>
          <w:rFonts w:hint="eastAsia" w:ascii="宋体" w:hAnsi="宋体" w:cs="宋体"/>
          <w:color w:val="000000"/>
          <w:kern w:val="0"/>
          <w:sz w:val="28"/>
          <w:szCs w:val="28"/>
        </w:rPr>
        <w:t>保险责任：</w:t>
      </w:r>
    </w:p>
    <w:p w14:paraId="38C2691F">
      <w:pPr>
        <w:shd w:val="clear" w:color="auto" w:fill="FFFFFF"/>
        <w:adjustRightInd w:val="0"/>
        <w:snapToGrid w:val="0"/>
        <w:spacing w:line="360" w:lineRule="auto"/>
        <w:ind w:firstLine="601"/>
        <w:rPr>
          <w:rFonts w:ascii="宋体" w:hAnsi="宋体" w:cs="宋体"/>
          <w:color w:val="000000"/>
          <w:kern w:val="0"/>
          <w:sz w:val="28"/>
          <w:szCs w:val="28"/>
        </w:rPr>
      </w:pPr>
      <w:r>
        <w:rPr>
          <w:rFonts w:hint="eastAsia" w:ascii="宋体" w:hAnsi="宋体" w:cs="宋体"/>
          <w:b/>
          <w:color w:val="000000"/>
          <w:kern w:val="0"/>
          <w:sz w:val="28"/>
          <w:szCs w:val="28"/>
        </w:rPr>
        <w:t>3.7.</w:t>
      </w:r>
      <w:r>
        <w:rPr>
          <w:rFonts w:hint="eastAsia" w:ascii="宋体" w:hAnsi="宋体" w:cs="宋体"/>
          <w:b/>
          <w:color w:val="000000"/>
          <w:kern w:val="0"/>
          <w:sz w:val="28"/>
          <w:szCs w:val="28"/>
          <w:lang w:val="en-US" w:eastAsia="zh-CN"/>
        </w:rPr>
        <w:t>3</w:t>
      </w:r>
      <w:r>
        <w:rPr>
          <w:rFonts w:hint="eastAsia" w:ascii="宋体" w:hAnsi="宋体" w:cs="宋体"/>
          <w:b/>
          <w:color w:val="000000"/>
          <w:kern w:val="0"/>
          <w:sz w:val="28"/>
          <w:szCs w:val="28"/>
        </w:rPr>
        <w:t>.</w:t>
      </w:r>
      <w:r>
        <w:rPr>
          <w:rFonts w:hint="eastAsia" w:ascii="宋体" w:hAnsi="宋体" w:cs="宋体"/>
          <w:b/>
          <w:color w:val="000000"/>
          <w:kern w:val="0"/>
          <w:sz w:val="28"/>
          <w:szCs w:val="28"/>
          <w:lang w:val="en-US" w:eastAsia="zh-CN"/>
        </w:rPr>
        <w:t>1</w:t>
      </w:r>
      <w:r>
        <w:rPr>
          <w:rFonts w:hint="eastAsia" w:ascii="宋体" w:hAnsi="宋体" w:cs="宋体"/>
          <w:color w:val="000000"/>
          <w:kern w:val="0"/>
          <w:sz w:val="28"/>
          <w:szCs w:val="28"/>
        </w:rPr>
        <w:t>在保险期间内，在中华人民共和国境内(港澳台地区除外),在被保险人的在校活动中或由被保险人统一组织或安排的活动过程中，因被保险人疏忽或过失发生下列情况导致学生的人身伤亡，依法应由被保险人承担的经济赔偿责任，保险人按照本保险合同的约定负责赔偿：</w:t>
      </w:r>
    </w:p>
    <w:p w14:paraId="23604D0E">
      <w:pPr>
        <w:shd w:val="clear" w:color="auto" w:fill="FFFFFF"/>
        <w:adjustRightInd w:val="0"/>
        <w:snapToGrid w:val="0"/>
        <w:spacing w:line="360" w:lineRule="auto"/>
        <w:ind w:firstLine="601"/>
        <w:rPr>
          <w:rFonts w:ascii="宋体" w:hAnsi="宋体" w:cs="宋体"/>
          <w:color w:val="000000"/>
          <w:kern w:val="0"/>
          <w:sz w:val="28"/>
          <w:szCs w:val="28"/>
        </w:rPr>
      </w:pPr>
      <w:r>
        <w:rPr>
          <w:rFonts w:hint="eastAsia" w:ascii="宋体" w:hAnsi="宋体" w:cs="宋体"/>
          <w:color w:val="000000"/>
          <w:kern w:val="0"/>
          <w:sz w:val="28"/>
          <w:szCs w:val="28"/>
        </w:rPr>
        <w:t>（1）被保险人的校舍、场地、其他公共设施，以及提供给学生使用的学具、教育教学和生活设施、设备不符合国家规定的标准，或者有明显不安全因素；</w:t>
      </w:r>
    </w:p>
    <w:p w14:paraId="25D9FA29">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（2）被保险人的安全保卫、消防、设施设备管理等安全管理制度有疏漏，或者管理混乱，存在安全隐患，而未及时采取措施；</w:t>
      </w:r>
    </w:p>
    <w:p w14:paraId="2AAB7266">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（3）被保险人向学生提供的药品、食品、饮用水以及玩具、文具或者其他物品不符合国家、行业和被保险人所在地市的卫生、安全标准；</w:t>
      </w:r>
    </w:p>
    <w:p w14:paraId="1DF9825D">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（4）被保险人组织学生参加教育教学活动或者校外活动，未按规定对学生进行必要的安全教育，并未在可预见的范围内采取必要的安全措施；</w:t>
      </w:r>
    </w:p>
    <w:p w14:paraId="6DAA87A6">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（5）被保险人的教师或者其他工作人员患有不适宜担任教学工作的疾病，但被保险人未采取必要措施；</w:t>
      </w:r>
    </w:p>
    <w:p w14:paraId="54C3DEA2">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（6）被保险人违反有关规定，组织或者安排未成年学生从事不宜未成年人参加的劳动、体育运动或者其他活动；</w:t>
      </w:r>
    </w:p>
    <w:p w14:paraId="43FE3885">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（7）学生有特异体质或特定疾病，不宜参加某种教学活动，被保险人知道或者应当知道，但未予以必要注意；</w:t>
      </w:r>
    </w:p>
    <w:p w14:paraId="7A2854D5">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（8）学生在校期间突发疾病或者受到伤害，被保险人发现，但未根据实际情况及时采取相应措施，导致不良后果加重；</w:t>
      </w:r>
    </w:p>
    <w:p w14:paraId="4326F092">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（9）教师或者其他工作人员在负有组织、管理未成年学生的职责期间，发现学生行为具有危险性，但未进行必要的管理、告诫或者制止；</w:t>
      </w:r>
    </w:p>
    <w:p w14:paraId="50770579">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（10）教师或者其他工作人员侮辱、殴打、体罚或者变相体罚学生；</w:t>
      </w:r>
    </w:p>
    <w:p w14:paraId="7BB44986">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（11）教师或者其他工作人员擅离工作岗位，不履行职责，或者虽在工作岗位但未履行职责，或者违反工作要求、操作规程或职业道德；</w:t>
      </w:r>
    </w:p>
    <w:p w14:paraId="3DE4DDA5">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（12）对未成年学生擅自离校等与学生人身安全直接相关的信息，被保险人发现或者知道，但未及时告知未成年学生的监护人，导致未成年学生因脱离监护人的保护而发生伤害；</w:t>
      </w:r>
    </w:p>
    <w:p w14:paraId="5690931A">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（13）被保险人知道或者应当知道学生患有传染性疾病，未采取必要的隔离防范措施导致其他学生感染；</w:t>
      </w:r>
    </w:p>
    <w:p w14:paraId="1B9B47EB">
      <w:pPr>
        <w:shd w:val="clear" w:color="auto" w:fill="FFFFFF"/>
        <w:adjustRightInd w:val="0"/>
        <w:snapToGrid w:val="0"/>
        <w:spacing w:line="360" w:lineRule="auto"/>
        <w:ind w:firstLine="601"/>
        <w:rPr>
          <w:rFonts w:ascii="宋体" w:hAnsi="宋体" w:cs="宋体"/>
          <w:color w:val="000000"/>
          <w:kern w:val="0"/>
          <w:sz w:val="28"/>
          <w:szCs w:val="28"/>
        </w:rPr>
      </w:pPr>
      <w:r>
        <w:rPr>
          <w:rFonts w:hint="eastAsia" w:ascii="宋体" w:hAnsi="宋体" w:cs="宋体"/>
          <w:color w:val="000000"/>
          <w:kern w:val="0"/>
          <w:sz w:val="28"/>
          <w:szCs w:val="28"/>
        </w:rPr>
        <w:t>（14）被保险人有未依法履行职责的其他情形。</w:t>
      </w:r>
    </w:p>
    <w:p w14:paraId="7CA76019">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b/>
          <w:color w:val="000000"/>
          <w:kern w:val="0"/>
          <w:sz w:val="28"/>
          <w:szCs w:val="28"/>
        </w:rPr>
        <w:t>3.7.</w:t>
      </w:r>
      <w:r>
        <w:rPr>
          <w:rFonts w:hint="eastAsia" w:ascii="宋体" w:hAnsi="宋体" w:cs="宋体"/>
          <w:b/>
          <w:color w:val="000000"/>
          <w:kern w:val="0"/>
          <w:sz w:val="28"/>
          <w:szCs w:val="28"/>
          <w:lang w:val="en-US" w:eastAsia="zh-CN"/>
        </w:rPr>
        <w:t>3</w:t>
      </w:r>
      <w:r>
        <w:rPr>
          <w:rFonts w:hint="eastAsia" w:ascii="宋体" w:hAnsi="宋体" w:cs="宋体"/>
          <w:b/>
          <w:color w:val="000000"/>
          <w:kern w:val="0"/>
          <w:sz w:val="28"/>
          <w:szCs w:val="28"/>
        </w:rPr>
        <w:t>.2</w:t>
      </w:r>
      <w:r>
        <w:rPr>
          <w:rFonts w:hint="eastAsia" w:ascii="宋体" w:hAnsi="宋体" w:cs="宋体"/>
          <w:color w:val="000000"/>
          <w:kern w:val="0"/>
          <w:sz w:val="28"/>
          <w:szCs w:val="28"/>
        </w:rPr>
        <w:t>在保险期间内，在中华人民共和国境内(港澳台地区除外),发生下列情形导致被保险人的学生遭受人身伤亡，尽管被保险人已经履行了相应职责、行为并无不当，但法院或仲裁机构仍判决或裁决被保险人需对受伤害学生给予经济补偿时，保险人按照本保险合同约定也负责赔偿：</w:t>
      </w:r>
    </w:p>
    <w:p w14:paraId="5DF367EC">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（1）学生在代表被保险人参加各项比赛，或者在参加被保险人统一组织的体育竞赛活动中发生意外事故；</w:t>
      </w:r>
    </w:p>
    <w:p w14:paraId="1BD6EEEE">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（2）火灾、爆炸、煤气中毒所造成的意外事故；</w:t>
      </w:r>
    </w:p>
    <w:p w14:paraId="724B9B6F">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color w:val="000000"/>
          <w:kern w:val="0"/>
          <w:sz w:val="28"/>
          <w:szCs w:val="28"/>
        </w:rPr>
        <w:t>（3）高空物体坠落所造成的意外事故；</w:t>
      </w:r>
    </w:p>
    <w:p w14:paraId="6BD4E700">
      <w:pPr>
        <w:shd w:val="clear" w:color="auto" w:fill="FFFFFF"/>
        <w:adjustRightInd w:val="0"/>
        <w:snapToGrid w:val="0"/>
        <w:spacing w:line="360" w:lineRule="auto"/>
        <w:ind w:firstLine="601"/>
        <w:rPr>
          <w:rFonts w:ascii="宋体" w:hAnsi="宋体" w:cs="宋体"/>
          <w:color w:val="000000"/>
          <w:kern w:val="0"/>
          <w:sz w:val="28"/>
          <w:szCs w:val="28"/>
        </w:rPr>
      </w:pPr>
      <w:r>
        <w:rPr>
          <w:rFonts w:hint="eastAsia" w:ascii="宋体" w:hAnsi="宋体" w:cs="宋体"/>
          <w:color w:val="000000"/>
          <w:kern w:val="0"/>
          <w:sz w:val="28"/>
          <w:szCs w:val="28"/>
        </w:rPr>
        <w:t>（4）学生拥挤所造成的意外事故。</w:t>
      </w:r>
    </w:p>
    <w:p w14:paraId="0863179C">
      <w:pPr>
        <w:shd w:val="clear" w:color="auto" w:fill="FFFFFF"/>
        <w:adjustRightInd w:val="0"/>
        <w:snapToGrid w:val="0"/>
        <w:spacing w:line="360" w:lineRule="auto"/>
        <w:ind w:firstLine="601"/>
        <w:rPr>
          <w:rFonts w:hint="eastAsia" w:ascii="宋体" w:hAnsi="宋体" w:cs="宋体"/>
          <w:color w:val="000000"/>
          <w:kern w:val="0"/>
          <w:sz w:val="28"/>
          <w:szCs w:val="28"/>
        </w:rPr>
      </w:pPr>
      <w:r>
        <w:rPr>
          <w:rFonts w:hint="eastAsia" w:ascii="宋体" w:hAnsi="宋体" w:cs="宋体"/>
          <w:b/>
          <w:color w:val="000000"/>
          <w:kern w:val="0"/>
          <w:sz w:val="28"/>
          <w:szCs w:val="28"/>
        </w:rPr>
        <w:t>3.7.</w:t>
      </w:r>
      <w:r>
        <w:rPr>
          <w:rFonts w:hint="eastAsia" w:ascii="宋体" w:hAnsi="宋体" w:cs="宋体"/>
          <w:b/>
          <w:color w:val="000000"/>
          <w:kern w:val="0"/>
          <w:sz w:val="28"/>
          <w:szCs w:val="28"/>
          <w:lang w:val="en-US" w:eastAsia="zh-CN"/>
        </w:rPr>
        <w:t>3</w:t>
      </w:r>
      <w:r>
        <w:rPr>
          <w:rFonts w:hint="eastAsia" w:ascii="宋体" w:hAnsi="宋体" w:cs="宋体"/>
          <w:b/>
          <w:color w:val="000000"/>
          <w:kern w:val="0"/>
          <w:sz w:val="28"/>
          <w:szCs w:val="28"/>
        </w:rPr>
        <w:t>.3</w:t>
      </w:r>
      <w:r>
        <w:rPr>
          <w:rFonts w:hint="eastAsia" w:ascii="宋体" w:hAnsi="宋体" w:cs="宋体"/>
          <w:color w:val="000000"/>
          <w:kern w:val="0"/>
          <w:sz w:val="28"/>
          <w:szCs w:val="28"/>
        </w:rPr>
        <w:t>保险人的学生发生人身伤亡事故后，被保险人因此而被提起仲裁或者诉讼的，对应由被保险人支付的仲裁或诉讼费用以及其它必要的、合理的费用（以下简称“法律费用”），经保险人事先书面同意，保险人按照本保险合同约定也负责赔偿。</w:t>
      </w:r>
    </w:p>
    <w:p w14:paraId="507A0AAC">
      <w:pPr>
        <w:pStyle w:val="4"/>
        <w:adjustRightInd w:val="0"/>
        <w:snapToGrid w:val="0"/>
        <w:spacing w:line="360" w:lineRule="auto"/>
        <w:ind w:firstLine="562" w:firstLineChars="200"/>
        <w:rPr>
          <w:rFonts w:hAnsi="宋体" w:cs="Arial"/>
          <w:b/>
          <w:sz w:val="28"/>
          <w:szCs w:val="28"/>
        </w:rPr>
      </w:pPr>
      <w:r>
        <w:rPr>
          <w:rFonts w:hint="eastAsia" w:hAnsi="宋体" w:cs="Arial"/>
          <w:b/>
          <w:sz w:val="28"/>
          <w:szCs w:val="28"/>
          <w:lang w:val="en-US" w:eastAsia="zh-CN"/>
        </w:rPr>
        <w:t>赔偿限额</w:t>
      </w:r>
      <w:r>
        <w:rPr>
          <w:rFonts w:hAnsi="宋体" w:cs="Arial"/>
          <w:b/>
          <w:sz w:val="28"/>
          <w:szCs w:val="28"/>
        </w:rPr>
        <w:t>：</w:t>
      </w:r>
    </w:p>
    <w:p w14:paraId="5A412AEC">
      <w:pPr>
        <w:pStyle w:val="4"/>
        <w:adjustRightInd w:val="0"/>
        <w:snapToGrid w:val="0"/>
        <w:spacing w:line="360" w:lineRule="auto"/>
        <w:ind w:firstLine="480"/>
        <w:rPr>
          <w:rFonts w:hAnsi="宋体" w:cs="Arial"/>
          <w:sz w:val="28"/>
          <w:szCs w:val="28"/>
        </w:rPr>
      </w:pPr>
      <w:r>
        <w:rPr>
          <w:rFonts w:hAnsi="宋体" w:cs="Arial"/>
          <w:sz w:val="28"/>
          <w:szCs w:val="28"/>
        </w:rPr>
        <w:t>每人每年人身伤害赔偿限额人民币40万元；</w:t>
      </w:r>
    </w:p>
    <w:p w14:paraId="417ADF11">
      <w:pPr>
        <w:pStyle w:val="4"/>
        <w:adjustRightInd w:val="0"/>
        <w:snapToGrid w:val="0"/>
        <w:spacing w:line="360" w:lineRule="auto"/>
        <w:ind w:firstLine="480"/>
        <w:rPr>
          <w:rFonts w:hAnsi="宋体" w:cs="Arial"/>
          <w:sz w:val="28"/>
          <w:szCs w:val="28"/>
        </w:rPr>
      </w:pPr>
      <w:r>
        <w:rPr>
          <w:rFonts w:hAnsi="宋体" w:cs="Arial"/>
          <w:sz w:val="28"/>
          <w:szCs w:val="28"/>
        </w:rPr>
        <w:t>每人每年财产损失赔偿限额人民币2200元；</w:t>
      </w:r>
    </w:p>
    <w:p w14:paraId="2368320F">
      <w:pPr>
        <w:pStyle w:val="4"/>
        <w:adjustRightInd w:val="0"/>
        <w:snapToGrid w:val="0"/>
        <w:spacing w:line="360" w:lineRule="auto"/>
        <w:ind w:firstLine="480"/>
        <w:rPr>
          <w:rFonts w:hAnsi="宋体" w:cs="Arial"/>
          <w:sz w:val="28"/>
          <w:szCs w:val="28"/>
        </w:rPr>
      </w:pPr>
      <w:r>
        <w:rPr>
          <w:rFonts w:hAnsi="宋体" w:cs="Arial"/>
          <w:sz w:val="28"/>
          <w:szCs w:val="28"/>
        </w:rPr>
        <w:t>每人每年财产损失免赔额人民币300元；</w:t>
      </w:r>
    </w:p>
    <w:p w14:paraId="5A5E1770">
      <w:pPr>
        <w:pStyle w:val="4"/>
        <w:adjustRightInd w:val="0"/>
        <w:snapToGrid w:val="0"/>
        <w:spacing w:line="360" w:lineRule="auto"/>
        <w:ind w:firstLine="480"/>
        <w:rPr>
          <w:rFonts w:hAnsi="宋体" w:cs="Arial"/>
          <w:sz w:val="28"/>
          <w:szCs w:val="28"/>
        </w:rPr>
      </w:pPr>
      <w:r>
        <w:rPr>
          <w:rFonts w:hAnsi="宋体" w:cs="Arial"/>
          <w:sz w:val="28"/>
          <w:szCs w:val="28"/>
        </w:rPr>
        <w:t>每所学校每次事故赔偿限额人民币500万元；</w:t>
      </w:r>
    </w:p>
    <w:p w14:paraId="120541B3">
      <w:pPr>
        <w:adjustRightInd w:val="0"/>
        <w:snapToGrid w:val="0"/>
        <w:spacing w:line="360" w:lineRule="auto"/>
        <w:ind w:firstLine="551" w:firstLineChars="196"/>
        <w:rPr>
          <w:rFonts w:ascii="宋体" w:hAnsi="宋体" w:cs="宋体"/>
          <w:b/>
          <w:sz w:val="28"/>
          <w:szCs w:val="28"/>
        </w:rPr>
      </w:pPr>
      <w:r>
        <w:rPr>
          <w:rFonts w:hint="eastAsia" w:ascii="宋体" w:hAnsi="宋体" w:cs="宋体"/>
          <w:b/>
          <w:color w:val="000000"/>
          <w:kern w:val="0"/>
          <w:sz w:val="28"/>
          <w:szCs w:val="28"/>
        </w:rPr>
        <w:t>3.7.4.</w:t>
      </w:r>
      <w:r>
        <w:rPr>
          <w:rFonts w:hint="eastAsia" w:ascii="宋体" w:hAnsi="宋体" w:cs="宋体"/>
          <w:b/>
          <w:color w:val="000000"/>
          <w:kern w:val="0"/>
          <w:sz w:val="28"/>
          <w:szCs w:val="28"/>
          <w:lang w:val="en-US" w:eastAsia="zh-CN"/>
        </w:rPr>
        <w:t>4</w:t>
      </w:r>
      <w:r>
        <w:rPr>
          <w:rFonts w:hint="eastAsia" w:ascii="宋体" w:hAnsi="宋体" w:cs="宋体"/>
          <w:b/>
          <w:sz w:val="28"/>
          <w:szCs w:val="28"/>
        </w:rPr>
        <w:t>附加校方无过失责任保险</w:t>
      </w:r>
    </w:p>
    <w:p w14:paraId="081AC4A2">
      <w:pPr>
        <w:pStyle w:val="4"/>
        <w:adjustRightInd w:val="0"/>
        <w:snapToGrid w:val="0"/>
        <w:spacing w:line="360" w:lineRule="auto"/>
        <w:ind w:firstLine="480"/>
        <w:rPr>
          <w:rFonts w:hint="eastAsia" w:hAnsi="宋体" w:cs="Arial"/>
          <w:sz w:val="28"/>
          <w:szCs w:val="28"/>
          <w:lang w:eastAsia="zh-CN"/>
        </w:rPr>
      </w:pPr>
      <w:r>
        <w:rPr>
          <w:rFonts w:hAnsi="宋体" w:cs="Arial"/>
          <w:sz w:val="28"/>
          <w:szCs w:val="28"/>
        </w:rPr>
        <w:t>在本保险单列明的保险期限及承保区域范围内，因自然灾害、学生自身原因、学生体质差异、校外人员侵害而导致被保险人的在校学生发生人身损害，被保险人已履行相应职责，行为并无不当，但是依照中华人民共和国法律(不含港澳台地区法律)仍需对受伤害学生承担经济赔偿责任时，保险人按照本保险合同的约定负责赔偿</w:t>
      </w:r>
      <w:r>
        <w:rPr>
          <w:rFonts w:hint="eastAsia" w:hAnsi="宋体" w:cs="Arial"/>
          <w:sz w:val="28"/>
          <w:szCs w:val="28"/>
          <w:lang w:eastAsia="zh-CN"/>
        </w:rPr>
        <w:t>。</w:t>
      </w:r>
    </w:p>
    <w:p w14:paraId="3AA2D697">
      <w:pPr>
        <w:adjustRightInd w:val="0"/>
        <w:snapToGrid w:val="0"/>
        <w:spacing w:line="360" w:lineRule="auto"/>
        <w:ind w:firstLine="551" w:firstLineChars="196"/>
        <w:rPr>
          <w:rFonts w:hint="eastAsia" w:ascii="宋体" w:hAnsi="宋体" w:cs="宋体"/>
          <w:b/>
          <w:sz w:val="28"/>
          <w:szCs w:val="28"/>
          <w:lang w:eastAsia="zh-CN"/>
        </w:rPr>
      </w:pPr>
      <w:r>
        <w:rPr>
          <w:rFonts w:hint="eastAsia" w:ascii="宋体" w:hAnsi="宋体" w:cs="宋体"/>
          <w:b/>
          <w:sz w:val="28"/>
          <w:szCs w:val="28"/>
        </w:rPr>
        <w:t>赔偿限额</w:t>
      </w:r>
      <w:r>
        <w:rPr>
          <w:rFonts w:hint="eastAsia" w:ascii="宋体" w:hAnsi="宋体" w:cs="宋体"/>
          <w:b/>
          <w:sz w:val="28"/>
          <w:szCs w:val="28"/>
          <w:lang w:eastAsia="zh-CN"/>
        </w:rPr>
        <w:t>：</w:t>
      </w:r>
    </w:p>
    <w:p w14:paraId="5236A748">
      <w:pPr>
        <w:adjustRightInd w:val="0"/>
        <w:snapToGrid w:val="0"/>
        <w:spacing w:line="360" w:lineRule="auto"/>
        <w:ind w:firstLine="548" w:firstLineChars="196"/>
        <w:rPr>
          <w:rFonts w:ascii="宋体" w:hAnsi="宋体" w:cs="Arial"/>
          <w:sz w:val="28"/>
          <w:szCs w:val="28"/>
        </w:rPr>
      </w:pPr>
      <w:r>
        <w:rPr>
          <w:rFonts w:hint="eastAsia" w:ascii="宋体" w:hAnsi="宋体" w:cs="Arial"/>
          <w:sz w:val="28"/>
          <w:szCs w:val="28"/>
        </w:rPr>
        <w:t>（1）每人每年人身伤害赔偿限额人民币12万元，每所学校每次事故赔偿限额人民币150万元，每所学校每年累计赔偿限额人民币300万元。</w:t>
      </w:r>
    </w:p>
    <w:p w14:paraId="1724C172">
      <w:pPr>
        <w:adjustRightInd w:val="0"/>
        <w:snapToGrid w:val="0"/>
        <w:spacing w:line="360" w:lineRule="auto"/>
        <w:ind w:firstLine="560" w:firstLineChars="200"/>
        <w:rPr>
          <w:rFonts w:ascii="宋体" w:hAnsi="宋体" w:cs="Arial"/>
          <w:sz w:val="28"/>
          <w:szCs w:val="28"/>
        </w:rPr>
      </w:pPr>
      <w:r>
        <w:rPr>
          <w:rFonts w:hint="eastAsia" w:ascii="宋体" w:hAnsi="宋体" w:cs="Arial"/>
          <w:sz w:val="28"/>
          <w:szCs w:val="28"/>
        </w:rPr>
        <w:t>（2）交通、溺水意外身故特别约定条款。</w:t>
      </w:r>
    </w:p>
    <w:p w14:paraId="62978107">
      <w:pPr>
        <w:adjustRightInd w:val="0"/>
        <w:snapToGrid w:val="0"/>
        <w:spacing w:line="360" w:lineRule="auto"/>
        <w:ind w:firstLine="560" w:firstLineChars="200"/>
      </w:pPr>
      <w:r>
        <w:rPr>
          <w:rFonts w:hint="eastAsia" w:ascii="宋体" w:hAnsi="宋体" w:cs="Arial"/>
          <w:sz w:val="28"/>
          <w:szCs w:val="28"/>
        </w:rPr>
        <w:t>在保险期间内，被保险人的注册学生因在溺水或交通事故遭受意外而致身故的，保险公司按照保险合同约定给付学生保险金人民币3万元</w:t>
      </w:r>
      <w:r>
        <w:rPr>
          <w:rFonts w:hint="eastAsia" w:ascii="宋体" w:hAnsi="宋体" w:cs="Arial"/>
          <w:sz w:val="28"/>
          <w:szCs w:val="28"/>
          <w:lang w:val="en-US" w:eastAsia="zh-CN"/>
        </w:rPr>
        <w:t>/人</w:t>
      </w:r>
      <w:r>
        <w:rPr>
          <w:rFonts w:hint="eastAsia" w:ascii="宋体" w:hAnsi="宋体" w:cs="Arial"/>
          <w:sz w:val="28"/>
          <w:szCs w:val="28"/>
        </w:rPr>
        <w:t>。</w:t>
      </w:r>
    </w:p>
    <w:p w14:paraId="3F5DFBE8">
      <w:pPr>
        <w:shd w:val="clear" w:color="auto" w:fill="FFFFFF"/>
        <w:adjustRightInd w:val="0"/>
        <w:snapToGrid w:val="0"/>
        <w:spacing w:line="360" w:lineRule="auto"/>
        <w:ind w:firstLine="601"/>
      </w:pPr>
      <w:r>
        <w:rPr>
          <w:rFonts w:hint="eastAsia" w:ascii="宋体" w:hAnsi="宋体" w:cs="宋体"/>
          <w:b/>
          <w:color w:val="000000"/>
          <w:kern w:val="0"/>
          <w:sz w:val="28"/>
          <w:szCs w:val="28"/>
        </w:rPr>
        <w:t>3.7.5</w:t>
      </w:r>
      <w:r>
        <w:rPr>
          <w:rFonts w:hint="eastAsia" w:ascii="宋体" w:hAnsi="宋体" w:eastAsia="宋体" w:cs="Arial"/>
          <w:sz w:val="28"/>
          <w:szCs w:val="28"/>
        </w:rPr>
        <w:t>在投保人办理投保手续后保险期间内，如投保被保险人的注册学生名单发生变动，学生人数变动幅度在全校学生人数的5%（含5%）以内的，可以不增减保险费，但被保险人应在新增学生报到之日起五日内通知保险人并办理批改手续。如变动幅度超过上述比例的，保险人将出具批单增减保险费。被保险人事先未及时通知保险人办理上述批改手续的，如新增学生发生人身伤亡事故，保险人不承担赔偿责任。</w:t>
      </w:r>
    </w:p>
    <w:p w14:paraId="5A977917">
      <w:pPr>
        <w:shd w:val="clear" w:color="auto" w:fill="FFFFFF"/>
        <w:adjustRightInd w:val="0"/>
        <w:snapToGrid w:val="0"/>
        <w:spacing w:line="360" w:lineRule="auto"/>
        <w:ind w:firstLine="640"/>
        <w:outlineLvl w:val="0"/>
        <w:rPr>
          <w:rFonts w:ascii="宋体" w:hAnsi="宋体" w:cs="宋体"/>
          <w:color w:val="000000"/>
          <w:kern w:val="0"/>
          <w:sz w:val="28"/>
          <w:szCs w:val="28"/>
        </w:rPr>
      </w:pPr>
      <w:r>
        <w:rPr>
          <w:rFonts w:hint="eastAsia" w:ascii="宋体" w:hAnsi="宋体" w:cs="宋体"/>
          <w:b/>
          <w:bCs/>
          <w:color w:val="000000"/>
          <w:kern w:val="0"/>
          <w:sz w:val="28"/>
          <w:szCs w:val="28"/>
        </w:rPr>
        <w:t>第四条</w:t>
      </w:r>
      <w:r>
        <w:rPr>
          <w:rFonts w:hint="eastAsia" w:ascii="宋体" w:hAnsi="宋体"/>
          <w:b/>
          <w:bCs/>
          <w:color w:val="000000"/>
          <w:kern w:val="0"/>
          <w:sz w:val="28"/>
          <w:szCs w:val="28"/>
        </w:rPr>
        <w:t xml:space="preserve"> </w:t>
      </w:r>
      <w:r>
        <w:rPr>
          <w:rFonts w:hint="eastAsia" w:ascii="宋体" w:hAnsi="宋体" w:cs="宋体"/>
          <w:b/>
          <w:bCs/>
          <w:color w:val="000000"/>
          <w:kern w:val="0"/>
          <w:sz w:val="28"/>
          <w:szCs w:val="28"/>
        </w:rPr>
        <w:t>合作双方权利、义务</w:t>
      </w:r>
    </w:p>
    <w:p w14:paraId="4B9FB563">
      <w:pPr>
        <w:shd w:val="clear" w:color="auto" w:fill="FFFFFF"/>
        <w:adjustRightInd w:val="0"/>
        <w:snapToGrid w:val="0"/>
        <w:spacing w:line="360" w:lineRule="auto"/>
        <w:ind w:firstLine="640"/>
        <w:rPr>
          <w:rFonts w:ascii="宋体" w:hAnsi="宋体" w:cs="宋体"/>
          <w:color w:val="000000"/>
          <w:kern w:val="0"/>
          <w:sz w:val="28"/>
          <w:szCs w:val="28"/>
        </w:rPr>
      </w:pPr>
      <w:r>
        <w:rPr>
          <w:rFonts w:ascii="宋体" w:hAnsi="宋体"/>
          <w:b/>
          <w:color w:val="000000"/>
          <w:kern w:val="0"/>
          <w:sz w:val="28"/>
          <w:szCs w:val="28"/>
        </w:rPr>
        <w:t>4.1</w:t>
      </w:r>
      <w:r>
        <w:rPr>
          <w:rFonts w:hint="eastAsia" w:ascii="宋体" w:hAnsi="宋体"/>
          <w:b/>
          <w:color w:val="000000"/>
          <w:kern w:val="0"/>
          <w:sz w:val="28"/>
          <w:szCs w:val="28"/>
        </w:rPr>
        <w:t xml:space="preserve"> </w:t>
      </w:r>
      <w:r>
        <w:rPr>
          <w:rFonts w:hint="eastAsia" w:ascii="宋体" w:hAnsi="宋体" w:cs="宋体"/>
          <w:color w:val="000000"/>
          <w:kern w:val="0"/>
          <w:sz w:val="28"/>
          <w:szCs w:val="28"/>
        </w:rPr>
        <w:t>甲方通过全省公开招标选定乙方为保险合作商，选择乙方提供的专项学生意外伤害保险及学校校方责任保险保障方案。</w:t>
      </w:r>
    </w:p>
    <w:p w14:paraId="573EE5AC">
      <w:pPr>
        <w:shd w:val="clear" w:color="auto" w:fill="FFFFFF"/>
        <w:adjustRightInd w:val="0"/>
        <w:snapToGrid w:val="0"/>
        <w:spacing w:line="360" w:lineRule="auto"/>
        <w:ind w:firstLine="640"/>
        <w:rPr>
          <w:rFonts w:ascii="宋体" w:hAnsi="宋体" w:cs="宋体"/>
          <w:color w:val="000000"/>
          <w:kern w:val="0"/>
          <w:sz w:val="28"/>
          <w:szCs w:val="28"/>
        </w:rPr>
      </w:pPr>
      <w:r>
        <w:rPr>
          <w:rFonts w:ascii="宋体" w:hAnsi="宋体"/>
          <w:b/>
          <w:color w:val="000000"/>
          <w:kern w:val="0"/>
          <w:sz w:val="28"/>
          <w:szCs w:val="28"/>
        </w:rPr>
        <w:t>4.2</w:t>
      </w:r>
      <w:r>
        <w:rPr>
          <w:rFonts w:hint="eastAsia" w:ascii="宋体" w:hAnsi="宋体"/>
          <w:color w:val="000000"/>
          <w:kern w:val="0"/>
          <w:sz w:val="28"/>
          <w:szCs w:val="28"/>
        </w:rPr>
        <w:t xml:space="preserve"> </w:t>
      </w:r>
      <w:r>
        <w:rPr>
          <w:rFonts w:hint="eastAsia" w:ascii="宋体" w:hAnsi="宋体" w:cs="宋体"/>
          <w:color w:val="000000"/>
          <w:kern w:val="0"/>
          <w:sz w:val="28"/>
          <w:szCs w:val="28"/>
        </w:rPr>
        <w:t>在合作过程中，甲乙双方利用自身优势，对学校、社会进行广泛宣传，为更多的学校学生提供保险保障。</w:t>
      </w:r>
    </w:p>
    <w:p w14:paraId="0C79B943">
      <w:pPr>
        <w:shd w:val="clear" w:color="auto" w:fill="FFFFFF"/>
        <w:adjustRightInd w:val="0"/>
        <w:snapToGrid w:val="0"/>
        <w:spacing w:line="360" w:lineRule="auto"/>
        <w:ind w:firstLine="640"/>
        <w:rPr>
          <w:rFonts w:hint="eastAsia" w:ascii="宋体" w:hAnsi="宋体" w:cs="宋体"/>
          <w:color w:val="000000"/>
          <w:kern w:val="0"/>
          <w:sz w:val="28"/>
          <w:szCs w:val="28"/>
        </w:rPr>
      </w:pPr>
      <w:r>
        <w:rPr>
          <w:rFonts w:ascii="宋体" w:hAnsi="宋体"/>
          <w:b/>
          <w:color w:val="000000"/>
          <w:kern w:val="0"/>
          <w:sz w:val="28"/>
          <w:szCs w:val="28"/>
        </w:rPr>
        <w:t>4.3</w:t>
      </w:r>
      <w:r>
        <w:rPr>
          <w:rFonts w:hint="eastAsia" w:ascii="宋体" w:hAnsi="宋体"/>
          <w:b/>
          <w:color w:val="000000"/>
          <w:kern w:val="0"/>
          <w:sz w:val="28"/>
          <w:szCs w:val="28"/>
        </w:rPr>
        <w:t xml:space="preserve"> </w:t>
      </w:r>
      <w:r>
        <w:rPr>
          <w:rFonts w:hint="eastAsia" w:ascii="宋体" w:hAnsi="宋体" w:cs="宋体"/>
          <w:color w:val="000000"/>
          <w:kern w:val="0"/>
          <w:sz w:val="28"/>
          <w:szCs w:val="28"/>
        </w:rPr>
        <w:t>本次合作，由甲方统一出资为陵水县的公立中小学校、幼儿园、普通高中、县职业中专学校投保。</w:t>
      </w:r>
    </w:p>
    <w:p w14:paraId="4CFAE71B">
      <w:pPr>
        <w:shd w:val="clear" w:color="auto" w:fill="FFFFFF"/>
        <w:adjustRightInd w:val="0"/>
        <w:snapToGrid w:val="0"/>
        <w:spacing w:line="360" w:lineRule="auto"/>
        <w:ind w:firstLine="640"/>
        <w:rPr>
          <w:rFonts w:hint="eastAsia" w:ascii="宋体" w:hAnsi="宋体" w:cs="宋体"/>
          <w:color w:val="000000"/>
          <w:kern w:val="0"/>
          <w:sz w:val="28"/>
          <w:szCs w:val="28"/>
        </w:rPr>
      </w:pPr>
      <w:r>
        <w:rPr>
          <w:rFonts w:ascii="宋体" w:hAnsi="宋体"/>
          <w:b/>
          <w:color w:val="000000"/>
          <w:kern w:val="0"/>
          <w:sz w:val="28"/>
          <w:szCs w:val="28"/>
        </w:rPr>
        <w:t>4.4</w:t>
      </w:r>
      <w:r>
        <w:rPr>
          <w:rFonts w:hint="eastAsia" w:ascii="宋体" w:hAnsi="宋体"/>
          <w:b/>
          <w:color w:val="000000"/>
          <w:kern w:val="0"/>
          <w:sz w:val="28"/>
          <w:szCs w:val="28"/>
        </w:rPr>
        <w:t xml:space="preserve"> </w:t>
      </w:r>
      <w:r>
        <w:rPr>
          <w:rFonts w:hint="eastAsia" w:ascii="宋体" w:hAnsi="宋体"/>
          <w:color w:val="000000"/>
          <w:kern w:val="0"/>
          <w:sz w:val="28"/>
          <w:szCs w:val="28"/>
        </w:rPr>
        <w:t>本县民办学校</w:t>
      </w:r>
      <w:r>
        <w:rPr>
          <w:rFonts w:hint="eastAsia" w:ascii="宋体" w:hAnsi="宋体" w:cs="宋体"/>
          <w:color w:val="000000"/>
          <w:kern w:val="0"/>
          <w:sz w:val="28"/>
          <w:szCs w:val="28"/>
        </w:rPr>
        <w:t>、</w:t>
      </w:r>
      <w:r>
        <w:rPr>
          <w:rFonts w:hint="eastAsia" w:ascii="宋体" w:hAnsi="宋体"/>
          <w:color w:val="000000"/>
          <w:kern w:val="0"/>
          <w:sz w:val="28"/>
          <w:szCs w:val="28"/>
        </w:rPr>
        <w:t>民办幼儿园</w:t>
      </w:r>
      <w:r>
        <w:rPr>
          <w:rFonts w:hint="eastAsia" w:ascii="宋体" w:hAnsi="宋体" w:cs="宋体"/>
          <w:color w:val="000000"/>
          <w:kern w:val="0"/>
          <w:sz w:val="28"/>
          <w:szCs w:val="28"/>
        </w:rPr>
        <w:t>学生意外伤害保险及学校校方责任保险</w:t>
      </w:r>
      <w:r>
        <w:rPr>
          <w:rFonts w:hint="eastAsia" w:ascii="宋体" w:hAnsi="宋体"/>
          <w:color w:val="000000"/>
          <w:kern w:val="0"/>
          <w:sz w:val="28"/>
          <w:szCs w:val="28"/>
        </w:rPr>
        <w:t>的投保标准及理赔适用本合同。</w:t>
      </w:r>
    </w:p>
    <w:p w14:paraId="22500FAF">
      <w:pPr>
        <w:shd w:val="clear" w:color="auto" w:fill="FFFFFF"/>
        <w:adjustRightInd w:val="0"/>
        <w:snapToGrid w:val="0"/>
        <w:spacing w:line="360" w:lineRule="auto"/>
        <w:ind w:firstLine="640"/>
        <w:rPr>
          <w:rFonts w:ascii="宋体" w:hAnsi="宋体" w:cs="宋体"/>
          <w:color w:val="000000"/>
          <w:kern w:val="0"/>
          <w:sz w:val="28"/>
          <w:szCs w:val="28"/>
        </w:rPr>
      </w:pPr>
      <w:r>
        <w:rPr>
          <w:rFonts w:ascii="宋体" w:hAnsi="宋体"/>
          <w:b/>
          <w:color w:val="000000"/>
          <w:kern w:val="0"/>
          <w:sz w:val="28"/>
          <w:szCs w:val="28"/>
        </w:rPr>
        <w:t>4.</w:t>
      </w:r>
      <w:r>
        <w:rPr>
          <w:rFonts w:hint="eastAsia" w:ascii="宋体" w:hAnsi="宋体"/>
          <w:b/>
          <w:color w:val="000000"/>
          <w:kern w:val="0"/>
          <w:sz w:val="28"/>
          <w:szCs w:val="28"/>
        </w:rPr>
        <w:t>5</w:t>
      </w:r>
      <w:r>
        <w:rPr>
          <w:rFonts w:hint="eastAsia" w:ascii="宋体" w:hAnsi="宋体" w:cs="宋体"/>
          <w:color w:val="000000"/>
          <w:kern w:val="0"/>
          <w:sz w:val="28"/>
          <w:szCs w:val="28"/>
        </w:rPr>
        <w:t>甲方有权反映学生的安全需求和提出建设性意见。</w:t>
      </w:r>
    </w:p>
    <w:p w14:paraId="08665FC2">
      <w:pPr>
        <w:shd w:val="clear" w:color="auto" w:fill="FFFFFF"/>
        <w:adjustRightInd w:val="0"/>
        <w:snapToGrid w:val="0"/>
        <w:spacing w:line="360" w:lineRule="auto"/>
        <w:ind w:firstLine="640"/>
        <w:rPr>
          <w:rFonts w:ascii="宋体" w:hAnsi="宋体" w:cs="宋体"/>
          <w:color w:val="000000"/>
          <w:kern w:val="0"/>
          <w:sz w:val="28"/>
          <w:szCs w:val="28"/>
        </w:rPr>
      </w:pPr>
      <w:r>
        <w:rPr>
          <w:rFonts w:ascii="宋体" w:hAnsi="宋体"/>
          <w:b/>
          <w:color w:val="000000"/>
          <w:kern w:val="0"/>
          <w:sz w:val="28"/>
          <w:szCs w:val="28"/>
        </w:rPr>
        <w:t>4.</w:t>
      </w:r>
      <w:r>
        <w:rPr>
          <w:rFonts w:hint="eastAsia" w:ascii="宋体" w:hAnsi="宋体"/>
          <w:b/>
          <w:color w:val="000000"/>
          <w:kern w:val="0"/>
          <w:sz w:val="28"/>
          <w:szCs w:val="28"/>
        </w:rPr>
        <w:t>6</w:t>
      </w:r>
      <w:r>
        <w:rPr>
          <w:rFonts w:hint="eastAsia" w:ascii="宋体" w:hAnsi="宋体" w:cs="宋体"/>
          <w:color w:val="000000"/>
          <w:kern w:val="0"/>
          <w:sz w:val="28"/>
          <w:szCs w:val="28"/>
        </w:rPr>
        <w:t>乙方将设立专项工作小组和服务团队，为承保的学校及学生提供全方位、全过程、专业化、高质量的保险保障服务。如乙方未能依方案承担保险保障责任的，甲方有权解除本合同，要求乙方承担保险保障责任、支付甲方因故支出的律师费等开支，向甲方退还未履行完毕期限的保险费用，及另支付甲方投保保费全额的10%作为违约金。</w:t>
      </w:r>
    </w:p>
    <w:p w14:paraId="04B2F990">
      <w:pPr>
        <w:shd w:val="clear" w:color="auto" w:fill="FFFFFF"/>
        <w:adjustRightInd w:val="0"/>
        <w:snapToGrid w:val="0"/>
        <w:spacing w:line="360" w:lineRule="auto"/>
        <w:ind w:firstLine="640"/>
        <w:rPr>
          <w:rFonts w:ascii="宋体" w:hAnsi="宋体" w:cs="宋体"/>
          <w:color w:val="000000"/>
          <w:kern w:val="0"/>
          <w:sz w:val="28"/>
          <w:szCs w:val="28"/>
        </w:rPr>
      </w:pPr>
      <w:r>
        <w:rPr>
          <w:rFonts w:ascii="宋体" w:hAnsi="宋体"/>
          <w:b/>
          <w:color w:val="000000"/>
          <w:kern w:val="0"/>
          <w:sz w:val="28"/>
          <w:szCs w:val="28"/>
        </w:rPr>
        <w:t>4.</w:t>
      </w:r>
      <w:r>
        <w:rPr>
          <w:rFonts w:hint="eastAsia" w:ascii="宋体" w:hAnsi="宋体"/>
          <w:b/>
          <w:color w:val="000000"/>
          <w:kern w:val="0"/>
          <w:sz w:val="28"/>
          <w:szCs w:val="28"/>
        </w:rPr>
        <w:t>7</w:t>
      </w:r>
      <w:r>
        <w:rPr>
          <w:rFonts w:hint="eastAsia" w:ascii="宋体" w:hAnsi="宋体" w:cs="宋体"/>
          <w:color w:val="000000"/>
          <w:kern w:val="0"/>
          <w:sz w:val="28"/>
          <w:szCs w:val="28"/>
        </w:rPr>
        <w:t>乙方承诺提供的学生意外伤害保险及学校校方责任保险保障计划均符合法律和政府许可。</w:t>
      </w:r>
    </w:p>
    <w:p w14:paraId="725427F5">
      <w:pPr>
        <w:shd w:val="clear" w:color="auto" w:fill="FFFFFF"/>
        <w:adjustRightInd w:val="0"/>
        <w:snapToGrid w:val="0"/>
        <w:spacing w:line="360" w:lineRule="auto"/>
        <w:ind w:firstLine="640"/>
        <w:outlineLvl w:val="0"/>
        <w:rPr>
          <w:rFonts w:ascii="宋体" w:hAnsi="宋体" w:cs="宋体"/>
          <w:color w:val="000000"/>
          <w:kern w:val="0"/>
          <w:sz w:val="28"/>
          <w:szCs w:val="28"/>
        </w:rPr>
      </w:pPr>
      <w:r>
        <w:rPr>
          <w:rFonts w:hint="eastAsia" w:ascii="宋体" w:hAnsi="宋体" w:cs="宋体"/>
          <w:b/>
          <w:bCs/>
          <w:color w:val="000000"/>
          <w:kern w:val="0"/>
          <w:sz w:val="28"/>
          <w:szCs w:val="28"/>
        </w:rPr>
        <w:t>第五条</w:t>
      </w:r>
      <w:r>
        <w:rPr>
          <w:rFonts w:hint="eastAsia" w:ascii="宋体" w:hAnsi="宋体"/>
          <w:b/>
          <w:bCs/>
          <w:color w:val="000000"/>
          <w:kern w:val="0"/>
          <w:sz w:val="28"/>
          <w:szCs w:val="28"/>
        </w:rPr>
        <w:t xml:space="preserve"> </w:t>
      </w:r>
      <w:r>
        <w:rPr>
          <w:rFonts w:hint="eastAsia" w:ascii="宋体" w:hAnsi="宋体" w:cs="宋体"/>
          <w:b/>
          <w:bCs/>
          <w:color w:val="000000"/>
          <w:kern w:val="0"/>
          <w:sz w:val="28"/>
          <w:szCs w:val="28"/>
        </w:rPr>
        <w:t>保密条款</w:t>
      </w:r>
    </w:p>
    <w:p w14:paraId="16DDCC58">
      <w:pPr>
        <w:shd w:val="clear" w:color="auto" w:fill="FFFFFF"/>
        <w:adjustRightInd w:val="0"/>
        <w:snapToGrid w:val="0"/>
        <w:spacing w:line="360" w:lineRule="auto"/>
        <w:ind w:firstLine="630"/>
        <w:rPr>
          <w:rFonts w:ascii="宋体" w:hAnsi="宋体" w:cs="宋体"/>
          <w:color w:val="000000"/>
          <w:kern w:val="0"/>
          <w:sz w:val="28"/>
          <w:szCs w:val="28"/>
        </w:rPr>
      </w:pPr>
      <w:r>
        <w:rPr>
          <w:rFonts w:hint="eastAsia" w:ascii="宋体" w:hAnsi="宋体" w:cs="宋体"/>
          <w:color w:val="000000"/>
          <w:kern w:val="0"/>
          <w:sz w:val="28"/>
          <w:szCs w:val="28"/>
        </w:rPr>
        <w:t>甲乙双方均有义务在本次合同有效期间以及合同终止或解除后为对方严守商业秘密，未经对方书面许可，不得对第三方外提供任何有关对方业务经营的资料、信息以及客户资料，并不得将上述资料和信息用于本协议之外的目的。如因一方违反本保密条款的约定，造成对方名誉、经济或其他损失的，对方有权解除本合同，并要求违约方支付投保保费全额的10%作为违约金，承担因此造成对方的损失（包括但不限于直接损失、对方因故支出的律师费等开支）。</w:t>
      </w:r>
    </w:p>
    <w:p w14:paraId="4D9CD67E">
      <w:pPr>
        <w:shd w:val="clear" w:color="auto" w:fill="FFFFFF"/>
        <w:adjustRightInd w:val="0"/>
        <w:snapToGrid w:val="0"/>
        <w:spacing w:line="360" w:lineRule="auto"/>
        <w:ind w:firstLine="630"/>
        <w:outlineLvl w:val="0"/>
        <w:rPr>
          <w:rFonts w:ascii="宋体" w:hAnsi="宋体" w:cs="宋体"/>
          <w:color w:val="000000"/>
          <w:kern w:val="0"/>
          <w:sz w:val="28"/>
          <w:szCs w:val="28"/>
        </w:rPr>
      </w:pPr>
      <w:r>
        <w:rPr>
          <w:rFonts w:hint="eastAsia" w:ascii="宋体" w:hAnsi="宋体" w:cs="宋体"/>
          <w:b/>
          <w:bCs/>
          <w:color w:val="000000"/>
          <w:kern w:val="0"/>
          <w:sz w:val="28"/>
          <w:szCs w:val="28"/>
        </w:rPr>
        <w:t>第六条</w:t>
      </w:r>
      <w:r>
        <w:rPr>
          <w:rFonts w:ascii="宋体" w:hAnsi="宋体"/>
          <w:b/>
          <w:bCs/>
          <w:color w:val="000000"/>
          <w:kern w:val="0"/>
          <w:sz w:val="28"/>
          <w:szCs w:val="28"/>
        </w:rPr>
        <w:t> </w:t>
      </w:r>
      <w:r>
        <w:rPr>
          <w:rFonts w:hint="eastAsia" w:ascii="宋体" w:hAnsi="宋体" w:cs="宋体"/>
          <w:b/>
          <w:bCs/>
          <w:color w:val="000000"/>
          <w:kern w:val="0"/>
          <w:sz w:val="28"/>
          <w:szCs w:val="28"/>
        </w:rPr>
        <w:t>政策变更</w:t>
      </w:r>
    </w:p>
    <w:p w14:paraId="1FB3C019">
      <w:pPr>
        <w:shd w:val="clear" w:color="auto" w:fill="FFFFFF"/>
        <w:adjustRightInd w:val="0"/>
        <w:snapToGrid w:val="0"/>
        <w:spacing w:line="360" w:lineRule="auto"/>
        <w:ind w:firstLine="630"/>
        <w:rPr>
          <w:rFonts w:ascii="宋体" w:hAnsi="宋体" w:cs="宋体"/>
          <w:color w:val="000000"/>
          <w:kern w:val="0"/>
          <w:sz w:val="28"/>
          <w:szCs w:val="28"/>
        </w:rPr>
      </w:pPr>
      <w:r>
        <w:rPr>
          <w:rFonts w:hint="eastAsia" w:ascii="宋体" w:hAnsi="宋体" w:cs="宋体"/>
          <w:color w:val="000000"/>
          <w:kern w:val="0"/>
          <w:sz w:val="28"/>
          <w:szCs w:val="28"/>
        </w:rPr>
        <w:t>本合同须参照国家教育部、海南省教育厅有关学生意外伤害保险及学校校方责任保险的规定。在本协议的履行过程中若国家政策有重大变化或其他不可抗力的客观情况导致本协议不能履行或不能完全履行，甲乙双方应根据新的政策或新的情况重新修订本协议的相关内容，以保证协议的继续有效履行。</w:t>
      </w:r>
    </w:p>
    <w:p w14:paraId="619F5C36">
      <w:pPr>
        <w:shd w:val="clear" w:color="auto" w:fill="FFFFFF"/>
        <w:adjustRightInd w:val="0"/>
        <w:snapToGrid w:val="0"/>
        <w:spacing w:line="360" w:lineRule="auto"/>
        <w:ind w:firstLine="630"/>
        <w:outlineLvl w:val="0"/>
        <w:rPr>
          <w:rFonts w:ascii="宋体" w:hAnsi="宋体" w:cs="宋体"/>
          <w:color w:val="000000"/>
          <w:kern w:val="0"/>
          <w:sz w:val="28"/>
          <w:szCs w:val="28"/>
        </w:rPr>
      </w:pPr>
      <w:r>
        <w:rPr>
          <w:rFonts w:hint="eastAsia" w:ascii="宋体" w:hAnsi="宋体" w:cs="宋体"/>
          <w:b/>
          <w:bCs/>
          <w:color w:val="000000"/>
          <w:kern w:val="0"/>
          <w:sz w:val="28"/>
          <w:szCs w:val="28"/>
        </w:rPr>
        <w:t>第七条</w:t>
      </w:r>
      <w:r>
        <w:rPr>
          <w:rFonts w:ascii="宋体" w:hAnsi="宋体"/>
          <w:b/>
          <w:bCs/>
          <w:color w:val="000000"/>
          <w:kern w:val="0"/>
          <w:sz w:val="28"/>
          <w:szCs w:val="28"/>
        </w:rPr>
        <w:t> </w:t>
      </w:r>
      <w:r>
        <w:rPr>
          <w:rFonts w:hint="eastAsia" w:ascii="宋体" w:hAnsi="宋体" w:cs="宋体"/>
          <w:b/>
          <w:bCs/>
          <w:color w:val="000000"/>
          <w:kern w:val="0"/>
          <w:sz w:val="28"/>
          <w:szCs w:val="28"/>
        </w:rPr>
        <w:t>争议的解决</w:t>
      </w:r>
    </w:p>
    <w:p w14:paraId="5EE2619C">
      <w:pPr>
        <w:shd w:val="clear" w:color="auto" w:fill="FFFFFF"/>
        <w:adjustRightInd w:val="0"/>
        <w:snapToGrid w:val="0"/>
        <w:spacing w:line="360" w:lineRule="auto"/>
        <w:ind w:firstLine="630"/>
        <w:rPr>
          <w:rFonts w:ascii="宋体" w:hAnsi="宋体" w:cs="宋体"/>
          <w:color w:val="000000"/>
          <w:kern w:val="0"/>
          <w:sz w:val="28"/>
          <w:szCs w:val="28"/>
        </w:rPr>
      </w:pPr>
      <w:r>
        <w:rPr>
          <w:rFonts w:hint="eastAsia" w:ascii="宋体" w:hAnsi="宋体" w:cs="宋体"/>
          <w:color w:val="000000"/>
          <w:kern w:val="0"/>
          <w:sz w:val="28"/>
          <w:szCs w:val="28"/>
        </w:rPr>
        <w:t>双方若发生争议，应首先通过友好协商解决。友好协商不成的，可向陵水黎族自治县人民法院起诉。</w:t>
      </w:r>
    </w:p>
    <w:p w14:paraId="250BD2BC">
      <w:pPr>
        <w:shd w:val="clear" w:color="auto" w:fill="FFFFFF"/>
        <w:adjustRightInd w:val="0"/>
        <w:snapToGrid w:val="0"/>
        <w:spacing w:line="360" w:lineRule="auto"/>
        <w:ind w:firstLine="630"/>
        <w:outlineLvl w:val="0"/>
        <w:rPr>
          <w:rFonts w:ascii="宋体" w:hAnsi="宋体" w:cs="宋体"/>
          <w:color w:val="000000"/>
          <w:kern w:val="0"/>
          <w:sz w:val="28"/>
          <w:szCs w:val="28"/>
        </w:rPr>
      </w:pPr>
      <w:r>
        <w:rPr>
          <w:rFonts w:hint="eastAsia" w:ascii="宋体" w:hAnsi="宋体" w:cs="宋体"/>
          <w:b/>
          <w:bCs/>
          <w:color w:val="000000"/>
          <w:kern w:val="0"/>
          <w:sz w:val="28"/>
          <w:szCs w:val="28"/>
        </w:rPr>
        <w:t>第八条</w:t>
      </w:r>
      <w:r>
        <w:rPr>
          <w:rFonts w:hint="eastAsia" w:ascii="宋体" w:hAnsi="宋体"/>
          <w:b/>
          <w:bCs/>
          <w:color w:val="000000"/>
          <w:kern w:val="0"/>
          <w:sz w:val="28"/>
          <w:szCs w:val="28"/>
        </w:rPr>
        <w:t xml:space="preserve"> </w:t>
      </w:r>
      <w:r>
        <w:rPr>
          <w:rFonts w:hint="eastAsia" w:ascii="宋体" w:hAnsi="宋体" w:cs="宋体"/>
          <w:b/>
          <w:bCs/>
          <w:color w:val="000000"/>
          <w:kern w:val="0"/>
          <w:sz w:val="28"/>
          <w:szCs w:val="28"/>
        </w:rPr>
        <w:t>附则</w:t>
      </w:r>
    </w:p>
    <w:p w14:paraId="7EC6360A">
      <w:pPr>
        <w:shd w:val="clear" w:color="auto" w:fill="FFFFFF"/>
        <w:adjustRightInd w:val="0"/>
        <w:snapToGrid w:val="0"/>
        <w:spacing w:line="360" w:lineRule="auto"/>
        <w:ind w:firstLine="630"/>
        <w:rPr>
          <w:rFonts w:ascii="宋体" w:hAnsi="宋体" w:cs="宋体"/>
          <w:color w:val="000000"/>
          <w:kern w:val="0"/>
          <w:sz w:val="28"/>
          <w:szCs w:val="28"/>
        </w:rPr>
      </w:pPr>
      <w:r>
        <w:rPr>
          <w:rFonts w:ascii="宋体" w:hAnsi="宋体"/>
          <w:b/>
          <w:color w:val="000000"/>
          <w:kern w:val="0"/>
          <w:sz w:val="28"/>
          <w:szCs w:val="28"/>
        </w:rPr>
        <w:t>8.1</w:t>
      </w:r>
      <w:r>
        <w:rPr>
          <w:rFonts w:hint="eastAsia" w:ascii="宋体" w:hAnsi="宋体" w:cs="宋体"/>
          <w:color w:val="000000"/>
          <w:kern w:val="0"/>
          <w:sz w:val="28"/>
          <w:szCs w:val="28"/>
        </w:rPr>
        <w:t>本合作协议签订后，甲乙双方将尽快就协议中确定的合作事项进行具体商谈，另外签订的补充协议与本协议具有同等法律效力。</w:t>
      </w:r>
    </w:p>
    <w:p w14:paraId="2D876804">
      <w:pPr>
        <w:shd w:val="clear" w:color="auto" w:fill="FFFFFF"/>
        <w:adjustRightInd w:val="0"/>
        <w:snapToGrid w:val="0"/>
        <w:spacing w:line="360" w:lineRule="auto"/>
        <w:ind w:firstLine="640"/>
        <w:rPr>
          <w:rFonts w:hint="eastAsia" w:ascii="宋体" w:hAnsi="宋体" w:cs="宋体"/>
          <w:color w:val="000000"/>
          <w:kern w:val="0"/>
          <w:sz w:val="28"/>
          <w:szCs w:val="28"/>
        </w:rPr>
      </w:pPr>
      <w:r>
        <w:rPr>
          <w:rFonts w:ascii="宋体" w:hAnsi="宋体"/>
          <w:b/>
          <w:color w:val="000000"/>
          <w:kern w:val="0"/>
          <w:sz w:val="28"/>
          <w:szCs w:val="28"/>
        </w:rPr>
        <w:t>8.2</w:t>
      </w:r>
      <w:r>
        <w:rPr>
          <w:rFonts w:hint="eastAsia" w:ascii="宋体" w:hAnsi="宋体" w:cs="宋体"/>
          <w:color w:val="000000"/>
          <w:kern w:val="0"/>
          <w:sz w:val="28"/>
          <w:szCs w:val="28"/>
        </w:rPr>
        <w:t>本合作协议如有未尽事宜，甲乙双方应本着友好协商的精神进行解决。</w:t>
      </w:r>
    </w:p>
    <w:p w14:paraId="50AD25DC">
      <w:pPr>
        <w:shd w:val="clear" w:color="auto" w:fill="FFFFFF"/>
        <w:adjustRightInd w:val="0"/>
        <w:snapToGrid w:val="0"/>
        <w:spacing w:line="360" w:lineRule="auto"/>
        <w:ind w:firstLine="630"/>
        <w:rPr>
          <w:rFonts w:ascii="宋体" w:hAnsi="宋体" w:cs="宋体"/>
          <w:color w:val="000000"/>
          <w:kern w:val="0"/>
          <w:sz w:val="28"/>
          <w:szCs w:val="28"/>
        </w:rPr>
      </w:pPr>
      <w:r>
        <w:rPr>
          <w:rFonts w:ascii="宋体" w:hAnsi="宋体"/>
          <w:b/>
          <w:color w:val="000000"/>
          <w:kern w:val="0"/>
          <w:sz w:val="28"/>
          <w:szCs w:val="28"/>
        </w:rPr>
        <w:t>8.</w:t>
      </w:r>
      <w:r>
        <w:rPr>
          <w:rFonts w:hint="eastAsia" w:ascii="宋体" w:hAnsi="宋体"/>
          <w:b/>
          <w:color w:val="000000"/>
          <w:kern w:val="0"/>
          <w:sz w:val="28"/>
          <w:szCs w:val="28"/>
        </w:rPr>
        <w:t>3</w:t>
      </w:r>
      <w:r>
        <w:rPr>
          <w:rFonts w:hint="eastAsia" w:ascii="宋体" w:hAnsi="宋体" w:cs="宋体"/>
          <w:color w:val="000000"/>
          <w:kern w:val="0"/>
          <w:sz w:val="28"/>
          <w:szCs w:val="28"/>
        </w:rPr>
        <w:t>本合作协议执行中，如一方需要变更或终止，应提前三个月书面通知另一方，经双方协商一致并达成书面协议；未达成书面协议，本协议仍然有效。</w:t>
      </w:r>
    </w:p>
    <w:p w14:paraId="4F7DA13F">
      <w:pPr>
        <w:shd w:val="clear" w:color="auto" w:fill="FFFFFF"/>
        <w:adjustRightInd w:val="0"/>
        <w:snapToGrid w:val="0"/>
        <w:spacing w:line="360" w:lineRule="auto"/>
        <w:ind w:firstLine="630"/>
        <w:rPr>
          <w:rFonts w:ascii="宋体" w:hAnsi="宋体" w:cs="宋体"/>
          <w:color w:val="000000"/>
          <w:kern w:val="0"/>
          <w:sz w:val="28"/>
          <w:szCs w:val="28"/>
        </w:rPr>
      </w:pPr>
      <w:r>
        <w:rPr>
          <w:rFonts w:ascii="宋体" w:hAnsi="宋体"/>
          <w:b/>
          <w:color w:val="000000"/>
          <w:kern w:val="0"/>
          <w:sz w:val="28"/>
          <w:szCs w:val="28"/>
        </w:rPr>
        <w:t>8.</w:t>
      </w:r>
      <w:r>
        <w:rPr>
          <w:rFonts w:hint="eastAsia" w:ascii="宋体" w:hAnsi="宋体"/>
          <w:b/>
          <w:color w:val="000000"/>
          <w:kern w:val="0"/>
          <w:sz w:val="28"/>
          <w:szCs w:val="28"/>
        </w:rPr>
        <w:t>4</w:t>
      </w:r>
      <w:r>
        <w:rPr>
          <w:rFonts w:hint="eastAsia" w:ascii="宋体" w:hAnsi="宋体" w:cs="宋体"/>
          <w:color w:val="000000"/>
          <w:kern w:val="0"/>
          <w:sz w:val="28"/>
          <w:szCs w:val="28"/>
        </w:rPr>
        <w:t>本合作协议有效期一年，自</w:t>
      </w:r>
      <w:r>
        <w:rPr>
          <w:rFonts w:ascii="宋体" w:hAnsi="宋体"/>
          <w:color w:val="000000"/>
          <w:kern w:val="0"/>
          <w:sz w:val="28"/>
          <w:szCs w:val="28"/>
        </w:rPr>
        <w:t>20</w:t>
      </w:r>
      <w:r>
        <w:rPr>
          <w:rFonts w:hint="eastAsia" w:ascii="宋体" w:hAnsi="宋体"/>
          <w:color w:val="000000"/>
          <w:kern w:val="0"/>
          <w:sz w:val="28"/>
          <w:szCs w:val="28"/>
          <w:lang w:val="en-US" w:eastAsia="zh-CN"/>
        </w:rPr>
        <w:t>25</w:t>
      </w:r>
      <w:r>
        <w:rPr>
          <w:rFonts w:hint="eastAsia" w:ascii="宋体" w:hAnsi="宋体" w:cs="宋体"/>
          <w:color w:val="000000"/>
          <w:kern w:val="0"/>
          <w:sz w:val="28"/>
          <w:szCs w:val="28"/>
        </w:rPr>
        <w:t>年</w:t>
      </w:r>
      <w:r>
        <w:rPr>
          <w:rFonts w:ascii="宋体" w:hAnsi="宋体"/>
          <w:color w:val="000000"/>
          <w:kern w:val="0"/>
          <w:sz w:val="28"/>
          <w:szCs w:val="28"/>
        </w:rPr>
        <w:t>9</w:t>
      </w:r>
      <w:r>
        <w:rPr>
          <w:rFonts w:hint="eastAsia" w:ascii="宋体" w:hAnsi="宋体" w:cs="宋体"/>
          <w:color w:val="000000"/>
          <w:kern w:val="0"/>
          <w:sz w:val="28"/>
          <w:szCs w:val="28"/>
        </w:rPr>
        <w:t>月</w:t>
      </w:r>
      <w:r>
        <w:rPr>
          <w:rFonts w:ascii="宋体" w:hAnsi="宋体"/>
          <w:color w:val="000000"/>
          <w:kern w:val="0"/>
          <w:sz w:val="28"/>
          <w:szCs w:val="28"/>
        </w:rPr>
        <w:t>1</w:t>
      </w:r>
      <w:r>
        <w:rPr>
          <w:rFonts w:hint="eastAsia" w:ascii="宋体" w:hAnsi="宋体" w:cs="宋体"/>
          <w:color w:val="000000"/>
          <w:kern w:val="0"/>
          <w:sz w:val="28"/>
          <w:szCs w:val="28"/>
        </w:rPr>
        <w:t>日零时起至</w:t>
      </w:r>
      <w:r>
        <w:rPr>
          <w:rFonts w:ascii="宋体" w:hAnsi="宋体"/>
          <w:color w:val="000000"/>
          <w:kern w:val="0"/>
          <w:sz w:val="28"/>
          <w:szCs w:val="28"/>
        </w:rPr>
        <w:t>20</w:t>
      </w:r>
      <w:r>
        <w:rPr>
          <w:rFonts w:hint="eastAsia" w:ascii="宋体" w:hAnsi="宋体"/>
          <w:color w:val="000000"/>
          <w:kern w:val="0"/>
          <w:sz w:val="28"/>
          <w:szCs w:val="28"/>
          <w:lang w:val="en-US" w:eastAsia="zh-CN"/>
        </w:rPr>
        <w:t>26</w:t>
      </w:r>
      <w:r>
        <w:rPr>
          <w:rFonts w:hint="eastAsia" w:ascii="宋体" w:hAnsi="宋体" w:cs="宋体"/>
          <w:color w:val="000000"/>
          <w:kern w:val="0"/>
          <w:sz w:val="28"/>
          <w:szCs w:val="28"/>
        </w:rPr>
        <w:t>年</w:t>
      </w:r>
      <w:r>
        <w:rPr>
          <w:rFonts w:ascii="宋体" w:hAnsi="宋体"/>
          <w:color w:val="000000"/>
          <w:kern w:val="0"/>
          <w:sz w:val="28"/>
          <w:szCs w:val="28"/>
        </w:rPr>
        <w:t>8</w:t>
      </w:r>
      <w:r>
        <w:rPr>
          <w:rFonts w:hint="eastAsia" w:ascii="宋体" w:hAnsi="宋体" w:cs="宋体"/>
          <w:color w:val="000000"/>
          <w:kern w:val="0"/>
          <w:sz w:val="28"/>
          <w:szCs w:val="28"/>
        </w:rPr>
        <w:t>月</w:t>
      </w:r>
      <w:r>
        <w:rPr>
          <w:rFonts w:ascii="宋体" w:hAnsi="宋体"/>
          <w:color w:val="000000"/>
          <w:kern w:val="0"/>
          <w:sz w:val="28"/>
          <w:szCs w:val="28"/>
        </w:rPr>
        <w:t>31</w:t>
      </w:r>
      <w:r>
        <w:rPr>
          <w:rFonts w:hint="eastAsia" w:ascii="宋体" w:hAnsi="宋体" w:cs="宋体"/>
          <w:color w:val="000000"/>
          <w:kern w:val="0"/>
          <w:sz w:val="28"/>
          <w:szCs w:val="28"/>
        </w:rPr>
        <w:t>日</w:t>
      </w:r>
      <w:r>
        <w:rPr>
          <w:rFonts w:hint="eastAsia" w:ascii="宋体" w:hAnsi="宋体" w:cs="宋体"/>
          <w:color w:val="000000"/>
          <w:kern w:val="0"/>
          <w:sz w:val="28"/>
          <w:szCs w:val="28"/>
          <w:lang w:val="en-US" w:eastAsia="zh-CN"/>
        </w:rPr>
        <w:t>24</w:t>
      </w:r>
      <w:r>
        <w:rPr>
          <w:rFonts w:hint="eastAsia" w:ascii="宋体" w:hAnsi="宋体" w:cs="宋体"/>
          <w:color w:val="000000"/>
          <w:kern w:val="0"/>
          <w:sz w:val="28"/>
          <w:szCs w:val="28"/>
        </w:rPr>
        <w:t>时止，有效期内双方不得擅自变更或终止本合作协议。</w:t>
      </w:r>
    </w:p>
    <w:p w14:paraId="575F892A">
      <w:pPr>
        <w:shd w:val="clear" w:color="auto" w:fill="FFFFFF"/>
        <w:adjustRightInd w:val="0"/>
        <w:snapToGrid w:val="0"/>
        <w:spacing w:line="360" w:lineRule="auto"/>
        <w:ind w:firstLine="630"/>
        <w:rPr>
          <w:rFonts w:ascii="宋体" w:hAnsi="宋体" w:cs="宋体"/>
          <w:color w:val="000000"/>
          <w:kern w:val="0"/>
          <w:sz w:val="28"/>
          <w:szCs w:val="28"/>
        </w:rPr>
      </w:pPr>
      <w:r>
        <w:rPr>
          <w:rFonts w:ascii="宋体" w:hAnsi="宋体"/>
          <w:b/>
          <w:color w:val="000000"/>
          <w:kern w:val="0"/>
          <w:sz w:val="28"/>
          <w:szCs w:val="28"/>
        </w:rPr>
        <w:t>8.</w:t>
      </w:r>
      <w:r>
        <w:rPr>
          <w:rFonts w:hint="eastAsia" w:ascii="宋体" w:hAnsi="宋体"/>
          <w:b/>
          <w:color w:val="000000"/>
          <w:kern w:val="0"/>
          <w:sz w:val="28"/>
          <w:szCs w:val="28"/>
        </w:rPr>
        <w:t>5</w:t>
      </w:r>
      <w:r>
        <w:rPr>
          <w:rFonts w:hint="eastAsia" w:ascii="宋体" w:hAnsi="宋体" w:cs="宋体"/>
          <w:color w:val="000000"/>
          <w:kern w:val="0"/>
          <w:sz w:val="28"/>
          <w:szCs w:val="28"/>
        </w:rPr>
        <w:t>本合作协议一式</w:t>
      </w:r>
      <w:r>
        <w:rPr>
          <w:rFonts w:hint="eastAsia" w:ascii="宋体" w:hAnsi="宋体" w:cs="宋体"/>
          <w:color w:val="000000"/>
          <w:kern w:val="0"/>
          <w:sz w:val="28"/>
          <w:szCs w:val="28"/>
          <w:lang w:val="en-US" w:eastAsia="zh-CN"/>
        </w:rPr>
        <w:t xml:space="preserve">  </w:t>
      </w:r>
      <w:r>
        <w:rPr>
          <w:rFonts w:hint="eastAsia" w:ascii="宋体" w:hAnsi="宋体" w:cs="宋体"/>
          <w:color w:val="000000"/>
          <w:kern w:val="0"/>
          <w:sz w:val="28"/>
          <w:szCs w:val="28"/>
        </w:rPr>
        <w:t>份，具有同等法律效力。自双方签字盖章起生效。</w:t>
      </w:r>
      <w:bookmarkStart w:id="0" w:name="_GoBack"/>
      <w:bookmarkEnd w:id="0"/>
    </w:p>
    <w:p w14:paraId="378D6EB8">
      <w:pPr>
        <w:shd w:val="clear" w:color="auto" w:fill="FFFFFF"/>
        <w:adjustRightInd w:val="0"/>
        <w:snapToGrid w:val="0"/>
        <w:spacing w:line="360" w:lineRule="auto"/>
        <w:rPr>
          <w:rFonts w:hint="eastAsia" w:ascii="宋体" w:hAnsi="宋体"/>
          <w:color w:val="000000"/>
          <w:kern w:val="0"/>
          <w:sz w:val="28"/>
          <w:szCs w:val="28"/>
        </w:rPr>
      </w:pPr>
      <w:r>
        <w:rPr>
          <w:rFonts w:hint="eastAsia" w:ascii="宋体" w:hAnsi="宋体"/>
          <w:color w:val="000000"/>
          <w:kern w:val="0"/>
          <w:sz w:val="28"/>
          <w:szCs w:val="28"/>
        </w:rPr>
        <w:t xml:space="preserve"> </w:t>
      </w:r>
    </w:p>
    <w:p w14:paraId="4EFCFD24">
      <w:pPr>
        <w:shd w:val="clear" w:color="auto" w:fill="FFFFFF"/>
        <w:adjustRightInd w:val="0"/>
        <w:snapToGrid w:val="0"/>
        <w:spacing w:line="360" w:lineRule="auto"/>
        <w:rPr>
          <w:rFonts w:ascii="宋体" w:hAnsi="宋体" w:cs="宋体"/>
          <w:color w:val="000000"/>
          <w:kern w:val="0"/>
          <w:sz w:val="28"/>
          <w:szCs w:val="28"/>
        </w:rPr>
      </w:pPr>
    </w:p>
    <w:p w14:paraId="177D18D3">
      <w:pPr>
        <w:shd w:val="clear" w:color="auto" w:fill="FFFFFF"/>
        <w:adjustRightInd w:val="0"/>
        <w:snapToGrid w:val="0"/>
        <w:spacing w:line="360" w:lineRule="auto"/>
        <w:rPr>
          <w:rFonts w:hint="eastAsia" w:ascii="宋体" w:hAnsi="宋体" w:cs="宋体"/>
          <w:color w:val="000000"/>
          <w:kern w:val="0"/>
          <w:sz w:val="28"/>
          <w:szCs w:val="28"/>
        </w:rPr>
      </w:pPr>
      <w:r>
        <w:rPr>
          <w:rFonts w:hint="eastAsia" w:ascii="宋体" w:hAnsi="宋体" w:cs="宋体"/>
          <w:color w:val="000000"/>
          <w:kern w:val="0"/>
          <w:sz w:val="28"/>
          <w:szCs w:val="28"/>
        </w:rPr>
        <w:t>甲方：（盖章）</w:t>
      </w:r>
      <w:r>
        <w:rPr>
          <w:rFonts w:hint="eastAsia" w:ascii="宋体" w:hAnsi="宋体"/>
          <w:color w:val="000000"/>
          <w:kern w:val="0"/>
          <w:sz w:val="28"/>
          <w:szCs w:val="28"/>
        </w:rPr>
        <w:t xml:space="preserve">                 </w:t>
      </w:r>
      <w:r>
        <w:rPr>
          <w:rFonts w:hint="eastAsia" w:ascii="宋体" w:hAnsi="宋体" w:cs="宋体"/>
          <w:color w:val="000000"/>
          <w:kern w:val="0"/>
          <w:sz w:val="28"/>
          <w:szCs w:val="28"/>
        </w:rPr>
        <w:t>乙方：（盖章）</w:t>
      </w:r>
    </w:p>
    <w:p w14:paraId="073716E0">
      <w:pPr>
        <w:shd w:val="clear" w:color="auto" w:fill="FFFFFF"/>
        <w:adjustRightInd w:val="0"/>
        <w:snapToGrid w:val="0"/>
        <w:spacing w:line="360" w:lineRule="auto"/>
        <w:rPr>
          <w:rFonts w:ascii="宋体" w:hAnsi="宋体" w:cs="宋体"/>
          <w:color w:val="000000"/>
          <w:kern w:val="0"/>
          <w:sz w:val="28"/>
          <w:szCs w:val="28"/>
        </w:rPr>
      </w:pPr>
    </w:p>
    <w:p w14:paraId="019F041E">
      <w:pPr>
        <w:shd w:val="clear" w:color="auto" w:fill="FFFFFF"/>
        <w:adjustRightInd w:val="0"/>
        <w:snapToGrid w:val="0"/>
        <w:spacing w:line="360" w:lineRule="auto"/>
        <w:rPr>
          <w:rFonts w:hint="eastAsia" w:ascii="宋体" w:hAnsi="宋体" w:cs="宋体"/>
          <w:color w:val="000000"/>
          <w:kern w:val="0"/>
          <w:sz w:val="28"/>
          <w:szCs w:val="28"/>
        </w:rPr>
      </w:pPr>
      <w:r>
        <w:rPr>
          <w:rFonts w:hint="eastAsia" w:ascii="宋体" w:hAnsi="宋体" w:cs="宋体"/>
          <w:color w:val="000000"/>
          <w:kern w:val="0"/>
          <w:sz w:val="28"/>
          <w:szCs w:val="28"/>
        </w:rPr>
        <w:t>负责人或授权人：（签字）</w:t>
      </w:r>
      <w:r>
        <w:rPr>
          <w:rFonts w:hint="eastAsia" w:ascii="宋体" w:hAnsi="宋体"/>
          <w:color w:val="000000"/>
          <w:kern w:val="0"/>
          <w:sz w:val="28"/>
          <w:szCs w:val="28"/>
        </w:rPr>
        <w:t xml:space="preserve">       </w:t>
      </w:r>
      <w:r>
        <w:rPr>
          <w:rFonts w:hint="eastAsia" w:ascii="宋体" w:hAnsi="宋体" w:cs="宋体"/>
          <w:color w:val="000000"/>
          <w:kern w:val="0"/>
          <w:sz w:val="28"/>
          <w:szCs w:val="28"/>
        </w:rPr>
        <w:t>负责人或授权人：（签字）</w:t>
      </w:r>
    </w:p>
    <w:p w14:paraId="7131AEE6">
      <w:pPr>
        <w:shd w:val="clear" w:color="auto" w:fill="FFFFFF"/>
        <w:adjustRightInd w:val="0"/>
        <w:snapToGrid w:val="0"/>
        <w:spacing w:line="360" w:lineRule="auto"/>
        <w:rPr>
          <w:rFonts w:ascii="宋体" w:hAnsi="宋体"/>
          <w:color w:val="000000"/>
          <w:kern w:val="0"/>
          <w:sz w:val="28"/>
          <w:szCs w:val="28"/>
        </w:rPr>
      </w:pPr>
    </w:p>
    <w:p w14:paraId="317D72E3">
      <w:pPr>
        <w:shd w:val="clear" w:color="auto" w:fill="FFFFFF"/>
        <w:adjustRightInd w:val="0"/>
        <w:snapToGrid w:val="0"/>
        <w:spacing w:line="360" w:lineRule="auto"/>
        <w:ind w:firstLine="840" w:firstLineChars="300"/>
        <w:rPr>
          <w:rFonts w:ascii="宋体" w:hAnsi="宋体" w:cs="宋体"/>
          <w:color w:val="000000"/>
          <w:kern w:val="0"/>
          <w:sz w:val="28"/>
          <w:szCs w:val="28"/>
        </w:rPr>
      </w:pPr>
      <w:r>
        <w:rPr>
          <w:rFonts w:hint="eastAsia" w:ascii="宋体" w:hAnsi="宋体" w:cs="宋体"/>
          <w:color w:val="000000"/>
          <w:kern w:val="0"/>
          <w:sz w:val="28"/>
          <w:szCs w:val="28"/>
        </w:rPr>
        <w:t>年</w:t>
      </w:r>
      <w:r>
        <w:rPr>
          <w:rFonts w:hint="eastAsia" w:ascii="宋体" w:hAnsi="宋体"/>
          <w:color w:val="000000"/>
          <w:kern w:val="0"/>
          <w:sz w:val="28"/>
          <w:szCs w:val="28"/>
        </w:rPr>
        <w:t xml:space="preserve">   </w:t>
      </w:r>
      <w:r>
        <w:rPr>
          <w:rFonts w:hint="eastAsia" w:ascii="宋体" w:hAnsi="宋体" w:cs="宋体"/>
          <w:color w:val="000000"/>
          <w:kern w:val="0"/>
          <w:sz w:val="28"/>
          <w:szCs w:val="28"/>
        </w:rPr>
        <w:t xml:space="preserve">月 </w:t>
      </w:r>
      <w:r>
        <w:rPr>
          <w:rFonts w:hint="eastAsia" w:ascii="宋体" w:hAnsi="宋体"/>
          <w:color w:val="000000"/>
          <w:kern w:val="0"/>
          <w:sz w:val="28"/>
          <w:szCs w:val="28"/>
        </w:rPr>
        <w:t xml:space="preserve"> </w:t>
      </w:r>
      <w:r>
        <w:rPr>
          <w:rFonts w:hint="eastAsia" w:ascii="宋体" w:hAnsi="宋体" w:cs="宋体"/>
          <w:color w:val="000000"/>
          <w:kern w:val="0"/>
          <w:sz w:val="28"/>
          <w:szCs w:val="28"/>
        </w:rPr>
        <w:t>日</w:t>
      </w:r>
      <w:r>
        <w:rPr>
          <w:rFonts w:hint="eastAsia" w:ascii="宋体" w:hAnsi="宋体"/>
          <w:color w:val="000000"/>
          <w:kern w:val="0"/>
          <w:sz w:val="28"/>
          <w:szCs w:val="28"/>
        </w:rPr>
        <w:t xml:space="preserve">                     </w:t>
      </w:r>
      <w:r>
        <w:rPr>
          <w:rFonts w:hint="eastAsia" w:ascii="宋体" w:hAnsi="宋体" w:cs="宋体"/>
          <w:color w:val="000000"/>
          <w:kern w:val="0"/>
          <w:sz w:val="28"/>
          <w:szCs w:val="28"/>
        </w:rPr>
        <w:t>年</w:t>
      </w:r>
      <w:r>
        <w:rPr>
          <w:rFonts w:hint="eastAsia" w:ascii="宋体" w:hAnsi="宋体"/>
          <w:color w:val="000000"/>
          <w:kern w:val="0"/>
          <w:sz w:val="28"/>
          <w:szCs w:val="28"/>
        </w:rPr>
        <w:t xml:space="preserve">   </w:t>
      </w:r>
      <w:r>
        <w:rPr>
          <w:rFonts w:hint="eastAsia" w:ascii="宋体" w:hAnsi="宋体" w:cs="宋体"/>
          <w:color w:val="000000"/>
          <w:kern w:val="0"/>
          <w:sz w:val="28"/>
          <w:szCs w:val="28"/>
        </w:rPr>
        <w:t>月</w:t>
      </w:r>
      <w:r>
        <w:rPr>
          <w:rFonts w:hint="eastAsia" w:ascii="宋体" w:hAnsi="宋体"/>
          <w:color w:val="000000"/>
          <w:kern w:val="0"/>
          <w:sz w:val="28"/>
          <w:szCs w:val="28"/>
        </w:rPr>
        <w:t xml:space="preserve">   </w:t>
      </w:r>
      <w:r>
        <w:rPr>
          <w:rFonts w:hint="eastAsia" w:ascii="宋体" w:hAnsi="宋体" w:cs="宋体"/>
          <w:color w:val="000000"/>
          <w:kern w:val="0"/>
          <w:sz w:val="28"/>
          <w:szCs w:val="28"/>
        </w:rPr>
        <w:t>日</w:t>
      </w:r>
    </w:p>
    <w:p w14:paraId="4E24BD8A">
      <w:pPr>
        <w:shd w:val="clear" w:color="auto" w:fill="FFFFFF"/>
        <w:adjustRightInd w:val="0"/>
        <w:snapToGrid w:val="0"/>
        <w:spacing w:line="360" w:lineRule="auto"/>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 xml:space="preserve"> </w:t>
      </w:r>
    </w:p>
    <w:p w14:paraId="25DFC520">
      <w:pPr>
        <w:shd w:val="clear" w:color="auto" w:fill="FFFFFF"/>
        <w:adjustRightInd w:val="0"/>
        <w:snapToGrid w:val="0"/>
        <w:spacing w:line="360" w:lineRule="auto"/>
        <w:ind w:firstLine="560" w:firstLineChars="200"/>
        <w:rPr>
          <w:rFonts w:ascii="宋体" w:hAnsi="宋体" w:cs="宋体"/>
          <w:color w:val="000000"/>
          <w:kern w:val="0"/>
          <w:sz w:val="28"/>
          <w:szCs w:val="28"/>
        </w:rPr>
      </w:pPr>
      <w:r>
        <w:rPr>
          <w:rFonts w:hint="eastAsia" w:ascii="宋体" w:hAnsi="宋体" w:cs="宋体"/>
          <w:color w:val="000000"/>
          <w:kern w:val="0"/>
          <w:sz w:val="28"/>
          <w:szCs w:val="28"/>
        </w:rPr>
        <w:t>招标人声明：本合同标的经海南政源招标代理有限公司依法定程</w:t>
      </w:r>
      <w:r>
        <w:rPr>
          <w:rFonts w:hint="eastAsia" w:ascii="宋体" w:hAnsi="宋体" w:cs="宋体"/>
          <w:color w:val="000000"/>
          <w:spacing w:val="-10"/>
          <w:kern w:val="0"/>
          <w:sz w:val="28"/>
          <w:szCs w:val="28"/>
        </w:rPr>
        <w:t>序采购，合同主要条款内容与招标文件的内容一致。</w:t>
      </w:r>
    </w:p>
    <w:p w14:paraId="14164733">
      <w:pPr>
        <w:shd w:val="clear" w:color="auto" w:fill="FFFFFF"/>
        <w:adjustRightInd w:val="0"/>
        <w:snapToGrid w:val="0"/>
        <w:spacing w:line="360" w:lineRule="auto"/>
        <w:rPr>
          <w:rFonts w:hint="eastAsia" w:ascii="宋体" w:hAnsi="宋体" w:cs="宋体"/>
          <w:color w:val="000000"/>
          <w:kern w:val="0"/>
          <w:sz w:val="28"/>
          <w:szCs w:val="28"/>
        </w:rPr>
      </w:pPr>
    </w:p>
    <w:p w14:paraId="3C06CF6D">
      <w:pPr>
        <w:shd w:val="clear" w:color="auto" w:fill="FFFFFF"/>
        <w:adjustRightInd w:val="0"/>
        <w:snapToGrid w:val="0"/>
        <w:spacing w:line="360" w:lineRule="auto"/>
        <w:rPr>
          <w:rFonts w:ascii="宋体" w:hAnsi="宋体" w:cs="宋体"/>
          <w:color w:val="000000"/>
          <w:kern w:val="0"/>
          <w:sz w:val="28"/>
          <w:szCs w:val="28"/>
        </w:rPr>
      </w:pPr>
      <w:r>
        <w:rPr>
          <w:rFonts w:hint="eastAsia" w:ascii="宋体" w:hAnsi="宋体" w:cs="宋体"/>
          <w:color w:val="000000"/>
          <w:kern w:val="0"/>
          <w:sz w:val="28"/>
          <w:szCs w:val="28"/>
        </w:rPr>
        <w:t>招标人：</w:t>
      </w:r>
      <w:r>
        <w:rPr>
          <w:rFonts w:hint="eastAsia" w:ascii="宋体" w:hAnsi="宋体" w:cs="宋体"/>
          <w:color w:val="000000"/>
          <w:kern w:val="0"/>
          <w:sz w:val="28"/>
          <w:szCs w:val="28"/>
          <w:u w:val="single"/>
          <w:lang w:val="en-US" w:eastAsia="zh-CN"/>
        </w:rPr>
        <w:t>海南政源招标代理有限公司</w:t>
      </w:r>
      <w:r>
        <w:rPr>
          <w:rFonts w:hint="eastAsia" w:ascii="宋体" w:hAnsi="宋体" w:cs="宋体"/>
          <w:color w:val="000000"/>
          <w:kern w:val="0"/>
          <w:sz w:val="28"/>
          <w:szCs w:val="28"/>
          <w:u w:val="single"/>
        </w:rPr>
        <w:t>（公章）</w:t>
      </w:r>
    </w:p>
    <w:p w14:paraId="21ED7625">
      <w:pPr>
        <w:shd w:val="clear" w:color="auto" w:fill="FFFFFF"/>
        <w:adjustRightInd w:val="0"/>
        <w:snapToGrid w:val="0"/>
        <w:spacing w:line="360" w:lineRule="auto"/>
        <w:rPr>
          <w:rFonts w:ascii="宋体" w:hAnsi="宋体" w:cs="宋体"/>
          <w:color w:val="000000"/>
          <w:kern w:val="0"/>
          <w:sz w:val="28"/>
          <w:szCs w:val="28"/>
        </w:rPr>
      </w:pPr>
      <w:r>
        <w:rPr>
          <w:rFonts w:hint="eastAsia" w:ascii="宋体" w:hAnsi="宋体" w:cs="宋体"/>
          <w:color w:val="000000"/>
          <w:kern w:val="0"/>
          <w:sz w:val="28"/>
          <w:szCs w:val="28"/>
        </w:rPr>
        <w:t>经办人：</w:t>
      </w:r>
      <w:r>
        <w:rPr>
          <w:rFonts w:hint="eastAsia" w:ascii="宋体" w:hAnsi="宋体"/>
          <w:color w:val="000000"/>
          <w:kern w:val="0"/>
          <w:sz w:val="28"/>
          <w:szCs w:val="28"/>
          <w:u w:val="single"/>
        </w:rPr>
        <w:t xml:space="preserve">         </w:t>
      </w:r>
    </w:p>
    <w:p w14:paraId="78441132">
      <w:pPr>
        <w:shd w:val="clear" w:color="auto" w:fill="FFFFFF"/>
        <w:adjustRightInd w:val="0"/>
        <w:snapToGrid w:val="0"/>
        <w:spacing w:line="360" w:lineRule="auto"/>
        <w:rPr>
          <w:rFonts w:hint="eastAsia" w:ascii="宋体" w:hAnsi="宋体" w:cs="宋体"/>
          <w:color w:val="000000"/>
          <w:kern w:val="0"/>
          <w:sz w:val="28"/>
          <w:szCs w:val="28"/>
        </w:rPr>
      </w:pPr>
      <w:r>
        <w:rPr>
          <w:rFonts w:hint="eastAsia" w:ascii="宋体" w:hAnsi="宋体"/>
          <w:color w:val="000000"/>
          <w:kern w:val="0"/>
          <w:sz w:val="28"/>
          <w:szCs w:val="28"/>
          <w:u w:val="single"/>
        </w:rPr>
        <w:t xml:space="preserve">      </w:t>
      </w:r>
      <w:r>
        <w:rPr>
          <w:rFonts w:hint="eastAsia" w:ascii="宋体" w:hAnsi="宋体" w:cs="宋体"/>
          <w:color w:val="000000"/>
          <w:kern w:val="0"/>
          <w:sz w:val="28"/>
          <w:szCs w:val="28"/>
        </w:rPr>
        <w:t>年</w:t>
      </w:r>
      <w:r>
        <w:rPr>
          <w:rFonts w:hint="eastAsia" w:ascii="宋体" w:hAnsi="宋体"/>
          <w:color w:val="000000"/>
          <w:kern w:val="0"/>
          <w:sz w:val="28"/>
          <w:szCs w:val="28"/>
          <w:u w:val="single"/>
        </w:rPr>
        <w:t xml:space="preserve">   </w:t>
      </w:r>
      <w:r>
        <w:rPr>
          <w:rFonts w:hint="eastAsia" w:ascii="宋体" w:hAnsi="宋体" w:cs="宋体"/>
          <w:color w:val="000000"/>
          <w:kern w:val="0"/>
          <w:sz w:val="28"/>
          <w:szCs w:val="28"/>
        </w:rPr>
        <w:t>月</w:t>
      </w:r>
      <w:r>
        <w:rPr>
          <w:rFonts w:hint="eastAsia" w:ascii="宋体" w:hAnsi="宋体"/>
          <w:color w:val="000000"/>
          <w:kern w:val="0"/>
          <w:sz w:val="28"/>
          <w:szCs w:val="28"/>
          <w:u w:val="single"/>
        </w:rPr>
        <w:t xml:space="preserve">   </w:t>
      </w:r>
      <w:r>
        <w:rPr>
          <w:rFonts w:hint="eastAsia" w:ascii="宋体" w:hAnsi="宋体" w:cs="宋体"/>
          <w:color w:val="000000"/>
          <w:kern w:val="0"/>
          <w:sz w:val="28"/>
          <w:szCs w:val="28"/>
        </w:rPr>
        <w:t>日</w:t>
      </w:r>
    </w:p>
    <w:p w14:paraId="045E37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B572E8"/>
    <w:rsid w:val="70650EF5"/>
    <w:rsid w:val="70B57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Indent"/>
    <w:basedOn w:val="1"/>
    <w:unhideWhenUsed/>
    <w:qFormat/>
    <w:uiPriority w:val="99"/>
    <w:pPr>
      <w:spacing w:after="120"/>
      <w:ind w:left="420" w:leftChars="200"/>
    </w:pPr>
  </w:style>
  <w:style w:type="paragraph" w:styleId="4">
    <w:name w:val="Plain Text"/>
    <w:basedOn w:val="1"/>
    <w:qFormat/>
    <w:uiPriority w:val="0"/>
    <w:rPr>
      <w:rFonts w:hint="eastAsia" w:ascii="宋体" w:hAnsi="Courier New" w:cs="Courier New"/>
      <w:szCs w:val="21"/>
    </w:rPr>
  </w:style>
  <w:style w:type="paragraph" w:styleId="5">
    <w:name w:val="Body Text First Indent 2"/>
    <w:basedOn w:val="3"/>
    <w:unhideWhenUsed/>
    <w:qFormat/>
    <w:uiPriority w:val="99"/>
    <w:pPr>
      <w:ind w:firstLine="420" w:firstLineChars="200"/>
    </w:pPr>
  </w:style>
  <w:style w:type="table" w:styleId="7">
    <w:name w:val="Table Grid"/>
    <w:basedOn w:val="6"/>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4</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2025-08-29T06:17:00Z</dcterms:created>
  <dc:creator>罗玲</dc:creator>
  <cp:lastModifiedBy>罗玲</cp:lastModifiedBy>
  <dcterms:modified xsi:type="dcterms:W3CDTF">2025-08-29T06:23:32Z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7B65D9CED8D74138A0A1CA85446CB5BD_11</vt:lpwstr>
  </property>
  <property fmtid="{D5CDD505-2E9C-101B-9397-08002B2CF9AE}" pid="4" name="KSOTemplateDocerSaveRecord">
    <vt:lpwstr>eyJoZGlkIjoiZDhkYzFiY2EyNjY0ODcxNTc2YWMxMzBjMzI4OTY0MGEiLCJ1c2VySWQiOiIyNTIxMzg3MzEifQ==</vt:lpwstr>
  </property>
</Properties>
</file>