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公务车（新能源）购置费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HNGP2025-85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陵水黎族自治县机关事务服务中心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陵水黎族自治县机关事务服务中心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公务车（新能源）购置费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HNGP2025-85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公务车（新能源）购置费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4,100,000.00元</w:t>
      </w:r>
      <w:r>
        <w:rPr>
          <w:rFonts w:ascii="仿宋_GB2312" w:hAnsi="仿宋_GB2312" w:cs="仿宋_GB2312" w:eastAsia="仿宋_GB2312"/>
        </w:rPr>
        <w:t>肆佰壹拾万元整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陵水黎族自治县机关事务服务中心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陵水黎族自治县椰林镇建设路154号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郑慰雄</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13976252588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采购包1：3,600,000.00元</w:t>
            </w:r>
          </w:p>
          <w:p>
            <w:pPr>
              <w:pStyle w:val="null3"/>
              <w:jc w:val="left"/>
            </w:pPr>
            <w:r>
              <w:rPr>
                <w:rFonts w:ascii="仿宋_GB2312" w:hAnsi="仿宋_GB2312" w:cs="仿宋_GB2312" w:eastAsia="仿宋_GB2312"/>
              </w:rPr>
              <w:t>采购包2：500,000.00元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联系人：郑慰雄</w:t>
      </w:r>
    </w:p>
    <w:p>
      <w:pPr>
        <w:pStyle w:val="null3"/>
        <w:jc w:val="left"/>
      </w:pPr>
      <w:r>
        <w:rPr>
          <w:rFonts w:ascii="仿宋_GB2312" w:hAnsi="仿宋_GB2312" w:cs="仿宋_GB2312" w:eastAsia="仿宋_GB2312"/>
        </w:rPr>
        <w:t>联系电话：13976252588</w:t>
      </w:r>
    </w:p>
    <w:p>
      <w:pPr>
        <w:pStyle w:val="null3"/>
        <w:jc w:val="left"/>
      </w:pPr>
      <w:r>
        <w:rPr>
          <w:rFonts w:ascii="仿宋_GB2312" w:hAnsi="仿宋_GB2312" w:cs="仿宋_GB2312" w:eastAsia="仿宋_GB2312"/>
        </w:rPr>
        <w:t>地址：陵水黎族自治县椰林镇建设路154号</w:t>
      </w:r>
    </w:p>
    <w:p>
      <w:pPr>
        <w:pStyle w:val="null3"/>
        <w:jc w:val="left"/>
      </w:pPr>
      <w:r>
        <w:rPr>
          <w:rFonts w:ascii="仿宋_GB2312" w:hAnsi="仿宋_GB2312" w:cs="仿宋_GB2312" w:eastAsia="仿宋_GB2312"/>
        </w:rPr>
        <w:t>邮编：572400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联系人：梁先生</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本项目采购一批公务用车，采购标的属于工业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A02030503-小型客车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A02030501-轿车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A02030503-小型客车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1.所投车型为SUV车型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.车身长度≥4600mm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.车身宽度≥1800mm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.车身高度≥1600mm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.轴距≥2700mm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.CLTC 工况续航里程≥500km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.每车免费配建充电桩 1 个（含线缆）</w:t>
            </w:r>
          </w:p>
          <w:p>
            <w:pPr>
              <w:pStyle w:val="null3"/>
              <w:jc w:val="left"/>
            </w:pPr>
            <w:r>
              <w:rPr>
                <w:rFonts w:ascii="仿宋_GB2312" w:hAnsi="仿宋_GB2312" w:cs="仿宋_GB2312" w:eastAsia="仿宋_GB2312"/>
                <w:sz w:val="24"/>
                <w:color w:val="000000"/>
              </w:rPr>
              <w:t>★8.所投车型配置必须是原车配置不得后增</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.所投车辆必须是黑色和灰色以供选择</w:t>
            </w:r>
          </w:p>
          <w:p>
            <w:pPr>
              <w:pStyle w:val="null3"/>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标的名称：A02030503-小型客车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.所投车型为7座MPV车型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.车身长度≥5000mm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.车身宽度≥1900mm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.车身高度≥1780mm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.轴距≥3000mm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.CLTC 续航里程≥450km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.每车免费配建充电桩 1 个（含线缆）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.电动机扭矩 ≥250nm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.所投车型配置必须是原车配置不得后增</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rPr>
              <w:t>所投车辆必须是黑色和紫色以供选择</w:t>
            </w:r>
          </w:p>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color w:val="000000"/>
              </w:rPr>
              <w:t>合同执行计划</w:t>
            </w:r>
          </w:p>
          <w:p>
            <w:pPr>
              <w:pStyle w:val="null3"/>
              <w:jc w:val="left"/>
            </w:pPr>
            <w:r>
              <w:rPr>
                <w:rFonts w:ascii="仿宋_GB2312" w:hAnsi="仿宋_GB2312" w:cs="仿宋_GB2312" w:eastAsia="仿宋_GB2312"/>
                <w:sz w:val="24"/>
                <w:color w:val="000000"/>
              </w:rPr>
              <w:t>交付期：合同签订后</w:t>
            </w:r>
            <w:r>
              <w:rPr>
                <w:rFonts w:ascii="仿宋_GB2312" w:hAnsi="仿宋_GB2312" w:cs="仿宋_GB2312" w:eastAsia="仿宋_GB2312"/>
                <w:sz w:val="24"/>
                <w:color w:val="000000"/>
              </w:rPr>
              <w:t>30 个工作日内完成交付；</w:t>
            </w:r>
          </w:p>
          <w:p>
            <w:pPr>
              <w:pStyle w:val="null3"/>
              <w:jc w:val="left"/>
            </w:pPr>
            <w:r>
              <w:rPr>
                <w:rFonts w:ascii="仿宋_GB2312" w:hAnsi="仿宋_GB2312" w:cs="仿宋_GB2312" w:eastAsia="仿宋_GB2312"/>
                <w:sz w:val="24"/>
                <w:color w:val="000000"/>
              </w:rPr>
              <w:t>交付地点：海南省</w:t>
            </w:r>
            <w:r>
              <w:rPr>
                <w:rFonts w:ascii="仿宋_GB2312" w:hAnsi="仿宋_GB2312" w:cs="仿宋_GB2312" w:eastAsia="仿宋_GB2312"/>
                <w:sz w:val="24"/>
              </w:rPr>
              <w:t>陵水黎族自治县</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color w:val="000000"/>
              </w:rPr>
              <w:t>质量保证</w:t>
            </w:r>
          </w:p>
          <w:p>
            <w:pPr>
              <w:pStyle w:val="null3"/>
              <w:jc w:val="left"/>
            </w:pPr>
            <w:r>
              <w:rPr>
                <w:rFonts w:ascii="仿宋_GB2312" w:hAnsi="仿宋_GB2312" w:cs="仿宋_GB2312" w:eastAsia="仿宋_GB2312"/>
                <w:sz w:val="24"/>
                <w:color w:val="000000"/>
              </w:rPr>
              <w:t>1.所有车辆必须是厂商原装、全新的正品未使用过的，并完全符合国家、行业标准以及招标文件有关质量、规格和性能要求。并且保证能有机动车合格证书和</w:t>
            </w:r>
          </w:p>
          <w:p>
            <w:pPr>
              <w:pStyle w:val="null3"/>
              <w:jc w:val="left"/>
            </w:pPr>
            <w:r>
              <w:rPr>
                <w:rFonts w:ascii="仿宋_GB2312" w:hAnsi="仿宋_GB2312" w:cs="仿宋_GB2312" w:eastAsia="仿宋_GB2312"/>
                <w:sz w:val="24"/>
                <w:color w:val="000000"/>
              </w:rPr>
              <w:t>正常上牌的车辆。</w:t>
            </w:r>
          </w:p>
          <w:p>
            <w:pPr>
              <w:pStyle w:val="null3"/>
              <w:jc w:val="left"/>
            </w:pPr>
            <w:r>
              <w:rPr>
                <w:rFonts w:ascii="仿宋_GB2312" w:hAnsi="仿宋_GB2312" w:cs="仿宋_GB2312" w:eastAsia="仿宋_GB2312"/>
                <w:sz w:val="24"/>
                <w:color w:val="000000"/>
              </w:rPr>
              <w:t>2.车辆外观清洁，标记编号</w:t>
            </w:r>
            <w:r>
              <w:rPr>
                <w:rFonts w:ascii="仿宋_GB2312" w:hAnsi="仿宋_GB2312" w:cs="仿宋_GB2312" w:eastAsia="仿宋_GB2312"/>
                <w:sz w:val="24"/>
                <w:color w:val="000000"/>
              </w:rPr>
              <w:t>（发动机号、车架号）</w:t>
            </w:r>
            <w:r>
              <w:rPr>
                <w:rFonts w:ascii="仿宋_GB2312" w:hAnsi="仿宋_GB2312" w:cs="仿宋_GB2312" w:eastAsia="仿宋_GB2312"/>
                <w:sz w:val="24"/>
                <w:color w:val="000000"/>
              </w:rPr>
              <w:t>以及</w:t>
            </w:r>
            <w:r>
              <w:rPr>
                <w:rFonts w:ascii="仿宋_GB2312" w:hAnsi="仿宋_GB2312" w:cs="仿宋_GB2312" w:eastAsia="仿宋_GB2312"/>
                <w:sz w:val="24"/>
                <w:color w:val="000000"/>
              </w:rPr>
              <w:t>仪表</w:t>
            </w:r>
            <w:r>
              <w:rPr>
                <w:rFonts w:ascii="仿宋_GB2312" w:hAnsi="仿宋_GB2312" w:cs="仿宋_GB2312" w:eastAsia="仿宋_GB2312"/>
                <w:sz w:val="24"/>
                <w:color w:val="000000"/>
              </w:rPr>
              <w:t>盘</w:t>
            </w:r>
            <w:r>
              <w:rPr>
                <w:rFonts w:ascii="仿宋_GB2312" w:hAnsi="仿宋_GB2312" w:cs="仿宋_GB2312" w:eastAsia="仿宋_GB2312"/>
                <w:sz w:val="24"/>
                <w:color w:val="000000"/>
              </w:rPr>
              <w:t>面显示字体清晰，明确。</w:t>
            </w:r>
          </w:p>
          <w:p>
            <w:pPr>
              <w:pStyle w:val="null3"/>
              <w:jc w:val="left"/>
            </w:pPr>
            <w:r>
              <w:rPr>
                <w:rFonts w:ascii="仿宋_GB2312" w:hAnsi="仿宋_GB2312" w:cs="仿宋_GB2312" w:eastAsia="仿宋_GB2312"/>
                <w:sz w:val="24"/>
                <w:color w:val="000000"/>
              </w:rPr>
              <w:t>3.所有车辆须提供出厂合格证等全套质量证明文件。</w:t>
            </w:r>
          </w:p>
          <w:p>
            <w:pPr>
              <w:pStyle w:val="null3"/>
              <w:jc w:val="left"/>
            </w:pPr>
            <w:r>
              <w:rPr>
                <w:rFonts w:ascii="仿宋_GB2312" w:hAnsi="仿宋_GB2312" w:cs="仿宋_GB2312" w:eastAsia="仿宋_GB2312"/>
                <w:sz w:val="24"/>
                <w:color w:val="000000"/>
              </w:rPr>
              <w:t>4.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pPr>
              <w:pStyle w:val="null3"/>
              <w:jc w:val="left"/>
            </w:pP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color w:val="000000"/>
              </w:rPr>
              <w:t>验收标准</w:t>
            </w:r>
          </w:p>
          <w:p>
            <w:pPr>
              <w:pStyle w:val="null3"/>
              <w:jc w:val="both"/>
            </w:pPr>
            <w:r>
              <w:rPr>
                <w:rFonts w:ascii="仿宋_GB2312" w:hAnsi="仿宋_GB2312" w:cs="仿宋_GB2312" w:eastAsia="仿宋_GB2312"/>
                <w:sz w:val="24"/>
                <w:color w:val="000000"/>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color w:val="000000"/>
              </w:rPr>
              <w:t>售后服务</w:t>
            </w:r>
          </w:p>
          <w:p>
            <w:pPr>
              <w:pStyle w:val="null3"/>
              <w:jc w:val="left"/>
            </w:pPr>
            <w:r>
              <w:rPr>
                <w:rFonts w:ascii="仿宋_GB2312" w:hAnsi="仿宋_GB2312" w:cs="仿宋_GB2312" w:eastAsia="仿宋_GB2312"/>
                <w:sz w:val="24"/>
                <w:color w:val="000000"/>
              </w:rPr>
              <w:t>1.投标人须提供在该品牌 4S 店或特约维修站进行免费强保及有偿例保，经鉴定属“三包”范围内的质量故障，投标人负责实行“三包”服务。</w:t>
            </w:r>
          </w:p>
          <w:p>
            <w:pPr>
              <w:pStyle w:val="null3"/>
              <w:jc w:val="left"/>
            </w:pPr>
            <w:r>
              <w:rPr>
                <w:rFonts w:ascii="仿宋_GB2312" w:hAnsi="仿宋_GB2312" w:cs="仿宋_GB2312" w:eastAsia="仿宋_GB2312"/>
                <w:sz w:val="24"/>
                <w:color w:val="000000"/>
              </w:rPr>
              <w:t>2.投标人接到采购人报修电话（传真）后，到达指定故障现场的时限为：陵水县内到达服务现场时限小于 2 小时，陵水县外到达服务现场时限 6 小时。（响</w:t>
            </w:r>
          </w:p>
          <w:p>
            <w:pPr>
              <w:pStyle w:val="null3"/>
              <w:jc w:val="left"/>
            </w:pPr>
            <w:r>
              <w:rPr>
                <w:rFonts w:ascii="仿宋_GB2312" w:hAnsi="仿宋_GB2312" w:cs="仿宋_GB2312" w:eastAsia="仿宋_GB2312"/>
                <w:sz w:val="24"/>
                <w:color w:val="000000"/>
              </w:rPr>
              <w:t>应时间）</w:t>
            </w:r>
          </w:p>
          <w:p>
            <w:pPr>
              <w:pStyle w:val="null3"/>
              <w:jc w:val="left"/>
            </w:pPr>
            <w:r>
              <w:rPr>
                <w:rFonts w:ascii="仿宋_GB2312" w:hAnsi="仿宋_GB2312" w:cs="仿宋_GB2312" w:eastAsia="仿宋_GB2312"/>
                <w:sz w:val="24"/>
                <w:color w:val="000000"/>
              </w:rPr>
              <w:t>3.故障报修后，投标人需在 24 小时内排除故障。如遇特殊情况无法在时限内解决的故障，投标人必须在该时限内向采购人提出说明和处理故障的方案。</w:t>
            </w:r>
          </w:p>
          <w:p>
            <w:pPr>
              <w:pStyle w:val="null3"/>
              <w:jc w:val="left"/>
            </w:pPr>
            <w:r>
              <w:rPr>
                <w:rFonts w:ascii="仿宋_GB2312" w:hAnsi="仿宋_GB2312" w:cs="仿宋_GB2312" w:eastAsia="仿宋_GB2312"/>
                <w:sz w:val="24"/>
                <w:color w:val="000000"/>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jc w:val="left"/>
            </w:pPr>
            <w:r>
              <w:rPr>
                <w:rFonts w:ascii="仿宋_GB2312" w:hAnsi="仿宋_GB2312" w:cs="仿宋_GB2312" w:eastAsia="仿宋_GB2312"/>
                <w:sz w:val="24"/>
                <w:color w:val="000000"/>
              </w:rPr>
              <w:t>5.投标人应按采购人要求，在车辆投入使用前，统一对驾驶员进行相关技术培训。</w:t>
            </w:r>
            <w:r>
              <w:rPr>
                <w:rFonts w:ascii="仿宋_GB2312" w:hAnsi="仿宋_GB2312" w:cs="仿宋_GB2312" w:eastAsia="仿宋_GB2312"/>
                <w:sz w:val="21"/>
              </w:rPr>
              <w:t xml:space="preserve"> </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color w:val="000000"/>
              </w:rPr>
              <w:t>本项目采购预算：</w:t>
            </w:r>
            <w:r>
              <w:rPr>
                <w:rFonts w:ascii="仿宋_GB2312" w:hAnsi="仿宋_GB2312" w:cs="仿宋_GB2312" w:eastAsia="仿宋_GB2312"/>
                <w:sz w:val="24"/>
                <w:b/>
                <w:color w:val="000000"/>
              </w:rPr>
              <w:t>360万元 ，报价不得超出本项目预算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color w:val="000000"/>
              </w:rPr>
              <w:t>合同执行计划</w:t>
            </w:r>
          </w:p>
          <w:p>
            <w:pPr>
              <w:pStyle w:val="null3"/>
              <w:jc w:val="left"/>
            </w:pPr>
            <w:r>
              <w:rPr>
                <w:rFonts w:ascii="仿宋_GB2312" w:hAnsi="仿宋_GB2312" w:cs="仿宋_GB2312" w:eastAsia="仿宋_GB2312"/>
                <w:sz w:val="24"/>
                <w:color w:val="000000"/>
              </w:rPr>
              <w:t>交付期：合同签订后</w:t>
            </w:r>
            <w:r>
              <w:rPr>
                <w:rFonts w:ascii="仿宋_GB2312" w:hAnsi="仿宋_GB2312" w:cs="仿宋_GB2312" w:eastAsia="仿宋_GB2312"/>
                <w:sz w:val="24"/>
                <w:color w:val="000000"/>
              </w:rPr>
              <w:t>30 个工作日内完成交付；</w:t>
            </w:r>
          </w:p>
          <w:p>
            <w:pPr>
              <w:pStyle w:val="null3"/>
              <w:jc w:val="left"/>
            </w:pPr>
            <w:r>
              <w:rPr>
                <w:rFonts w:ascii="仿宋_GB2312" w:hAnsi="仿宋_GB2312" w:cs="仿宋_GB2312" w:eastAsia="仿宋_GB2312"/>
                <w:sz w:val="24"/>
                <w:color w:val="000000"/>
              </w:rPr>
              <w:t>交付地点：</w:t>
            </w:r>
            <w:r>
              <w:rPr>
                <w:rFonts w:ascii="仿宋_GB2312" w:hAnsi="仿宋_GB2312" w:cs="仿宋_GB2312" w:eastAsia="仿宋_GB2312"/>
                <w:sz w:val="24"/>
              </w:rPr>
              <w:t>陵水黎族自治县</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color w:val="000000"/>
              </w:rPr>
              <w:t>质量保证</w:t>
            </w:r>
          </w:p>
          <w:p>
            <w:pPr>
              <w:pStyle w:val="null3"/>
              <w:jc w:val="left"/>
            </w:pPr>
            <w:r>
              <w:rPr>
                <w:rFonts w:ascii="仿宋_GB2312" w:hAnsi="仿宋_GB2312" w:cs="仿宋_GB2312" w:eastAsia="仿宋_GB2312"/>
                <w:sz w:val="24"/>
                <w:color w:val="000000"/>
              </w:rPr>
              <w:t>1.所有车辆必须是厂商原装、全新的正品未使用过的，并完全符合国家、行业标准以及招标文件有关质量、规格和性能要求。并且保证能有机动车合格证书和</w:t>
            </w:r>
          </w:p>
          <w:p>
            <w:pPr>
              <w:pStyle w:val="null3"/>
              <w:jc w:val="left"/>
            </w:pPr>
            <w:r>
              <w:rPr>
                <w:rFonts w:ascii="仿宋_GB2312" w:hAnsi="仿宋_GB2312" w:cs="仿宋_GB2312" w:eastAsia="仿宋_GB2312"/>
                <w:sz w:val="24"/>
                <w:color w:val="000000"/>
              </w:rPr>
              <w:t>正常上牌的车辆。</w:t>
            </w:r>
          </w:p>
          <w:p>
            <w:pPr>
              <w:pStyle w:val="null3"/>
              <w:jc w:val="left"/>
            </w:pPr>
            <w:r>
              <w:rPr>
                <w:rFonts w:ascii="仿宋_GB2312" w:hAnsi="仿宋_GB2312" w:cs="仿宋_GB2312" w:eastAsia="仿宋_GB2312"/>
                <w:sz w:val="24"/>
                <w:color w:val="000000"/>
              </w:rPr>
              <w:t>2.车辆外观清洁，标记编号</w:t>
            </w:r>
            <w:r>
              <w:rPr>
                <w:rFonts w:ascii="仿宋_GB2312" w:hAnsi="仿宋_GB2312" w:cs="仿宋_GB2312" w:eastAsia="仿宋_GB2312"/>
                <w:sz w:val="24"/>
                <w:color w:val="000000"/>
              </w:rPr>
              <w:t>（发动机号、车架号）</w:t>
            </w:r>
            <w:r>
              <w:rPr>
                <w:rFonts w:ascii="仿宋_GB2312" w:hAnsi="仿宋_GB2312" w:cs="仿宋_GB2312" w:eastAsia="仿宋_GB2312"/>
                <w:sz w:val="24"/>
                <w:color w:val="000000"/>
              </w:rPr>
              <w:t>以及</w:t>
            </w:r>
            <w:r>
              <w:rPr>
                <w:rFonts w:ascii="仿宋_GB2312" w:hAnsi="仿宋_GB2312" w:cs="仿宋_GB2312" w:eastAsia="仿宋_GB2312"/>
                <w:sz w:val="24"/>
                <w:color w:val="000000"/>
              </w:rPr>
              <w:t>仪表</w:t>
            </w:r>
            <w:r>
              <w:rPr>
                <w:rFonts w:ascii="仿宋_GB2312" w:hAnsi="仿宋_GB2312" w:cs="仿宋_GB2312" w:eastAsia="仿宋_GB2312"/>
                <w:sz w:val="24"/>
                <w:color w:val="000000"/>
              </w:rPr>
              <w:t>盘</w:t>
            </w:r>
            <w:r>
              <w:rPr>
                <w:rFonts w:ascii="仿宋_GB2312" w:hAnsi="仿宋_GB2312" w:cs="仿宋_GB2312" w:eastAsia="仿宋_GB2312"/>
                <w:sz w:val="24"/>
                <w:color w:val="000000"/>
              </w:rPr>
              <w:t>面显示字体清晰，明确。</w:t>
            </w:r>
          </w:p>
          <w:p>
            <w:pPr>
              <w:pStyle w:val="null3"/>
              <w:jc w:val="left"/>
            </w:pPr>
            <w:r>
              <w:rPr>
                <w:rFonts w:ascii="仿宋_GB2312" w:hAnsi="仿宋_GB2312" w:cs="仿宋_GB2312" w:eastAsia="仿宋_GB2312"/>
                <w:sz w:val="24"/>
                <w:color w:val="000000"/>
              </w:rPr>
              <w:t>3.所有车辆须提供出厂合格证等全套质量证明文件。</w:t>
            </w:r>
          </w:p>
          <w:p>
            <w:pPr>
              <w:pStyle w:val="null3"/>
              <w:jc w:val="left"/>
            </w:pPr>
            <w:r>
              <w:rPr>
                <w:rFonts w:ascii="仿宋_GB2312" w:hAnsi="仿宋_GB2312" w:cs="仿宋_GB2312" w:eastAsia="仿宋_GB2312"/>
                <w:sz w:val="24"/>
                <w:color w:val="000000"/>
              </w:rPr>
              <w:t>4.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pPr>
              <w:pStyle w:val="null3"/>
              <w:jc w:val="left"/>
            </w:pP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8"/>
                <w:b/>
                <w:color w:val="000000"/>
              </w:rPr>
              <w:t>验收标准</w:t>
            </w:r>
          </w:p>
          <w:p>
            <w:pPr>
              <w:pStyle w:val="null3"/>
              <w:jc w:val="left"/>
            </w:pPr>
            <w:r>
              <w:rPr>
                <w:rFonts w:ascii="仿宋_GB2312" w:hAnsi="仿宋_GB2312" w:cs="仿宋_GB2312" w:eastAsia="仿宋_GB2312"/>
                <w:sz w:val="24"/>
                <w:color w:val="000000"/>
              </w:rPr>
              <w:t>由采购人组织验收小组在指定地点对所购车辆进行验收，验收标准除采购要</w:t>
            </w:r>
          </w:p>
          <w:p>
            <w:pPr>
              <w:pStyle w:val="null3"/>
              <w:jc w:val="left"/>
            </w:pPr>
            <w:r>
              <w:rPr>
                <w:rFonts w:ascii="仿宋_GB2312" w:hAnsi="仿宋_GB2312" w:cs="仿宋_GB2312" w:eastAsia="仿宋_GB2312"/>
                <w:sz w:val="24"/>
                <w:color w:val="000000"/>
              </w:rPr>
              <w:t>求的技术参数外，可溯源到国家相关标准。投标人提供的车辆应达到国家有关规</w:t>
            </w:r>
          </w:p>
          <w:p>
            <w:pPr>
              <w:pStyle w:val="null3"/>
              <w:jc w:val="both"/>
            </w:pPr>
            <w:r>
              <w:rPr>
                <w:rFonts w:ascii="仿宋_GB2312" w:hAnsi="仿宋_GB2312" w:cs="仿宋_GB2312" w:eastAsia="仿宋_GB2312"/>
                <w:sz w:val="24"/>
                <w:color w:val="000000"/>
              </w:rPr>
              <w:t>定</w:t>
            </w:r>
            <w:r>
              <w:rPr>
                <w:rFonts w:ascii="仿宋_GB2312" w:hAnsi="仿宋_GB2312" w:cs="仿宋_GB2312" w:eastAsia="仿宋_GB2312"/>
                <w:sz w:val="24"/>
                <w:color w:val="000000"/>
              </w:rPr>
              <w:t>.规范标准及采购需求的要求并确保整体通过采购人的验收。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8"/>
                <w:b/>
                <w:color w:val="000000"/>
              </w:rPr>
              <w:t>售后服务</w:t>
            </w:r>
          </w:p>
          <w:p>
            <w:pPr>
              <w:pStyle w:val="null3"/>
              <w:jc w:val="left"/>
            </w:pPr>
            <w:r>
              <w:rPr>
                <w:rFonts w:ascii="仿宋_GB2312" w:hAnsi="仿宋_GB2312" w:cs="仿宋_GB2312" w:eastAsia="仿宋_GB2312"/>
                <w:sz w:val="24"/>
                <w:color w:val="000000"/>
              </w:rPr>
              <w:t>1.投标人须提供在该品牌 4S 店或特约维修站进行免费强保及有偿例保，经</w:t>
            </w:r>
          </w:p>
          <w:p>
            <w:pPr>
              <w:pStyle w:val="null3"/>
              <w:jc w:val="left"/>
            </w:pPr>
            <w:r>
              <w:rPr>
                <w:rFonts w:ascii="仿宋_GB2312" w:hAnsi="仿宋_GB2312" w:cs="仿宋_GB2312" w:eastAsia="仿宋_GB2312"/>
                <w:sz w:val="24"/>
                <w:color w:val="000000"/>
              </w:rPr>
              <w:t>鉴定属</w:t>
            </w:r>
            <w:r>
              <w:rPr>
                <w:rFonts w:ascii="仿宋_GB2312" w:hAnsi="仿宋_GB2312" w:cs="仿宋_GB2312" w:eastAsia="仿宋_GB2312"/>
                <w:sz w:val="24"/>
                <w:color w:val="000000"/>
              </w:rPr>
              <w:t>“三包”范围内的质量故障，投标人负责实行“三包”服务。</w:t>
            </w:r>
          </w:p>
          <w:p>
            <w:pPr>
              <w:pStyle w:val="null3"/>
              <w:jc w:val="left"/>
            </w:pPr>
            <w:r>
              <w:rPr>
                <w:rFonts w:ascii="仿宋_GB2312" w:hAnsi="仿宋_GB2312" w:cs="仿宋_GB2312" w:eastAsia="仿宋_GB2312"/>
                <w:sz w:val="24"/>
                <w:color w:val="000000"/>
              </w:rPr>
              <w:t>2.投标人接到采购人报修电话（传真）后，到达指定故障现场的时限为：陵水县内到达服务现场时限小于 2 小时，陵水县外到达服务现场时限 6 小时。（响</w:t>
            </w:r>
          </w:p>
          <w:p>
            <w:pPr>
              <w:pStyle w:val="null3"/>
              <w:jc w:val="left"/>
            </w:pPr>
            <w:r>
              <w:rPr>
                <w:rFonts w:ascii="仿宋_GB2312" w:hAnsi="仿宋_GB2312" w:cs="仿宋_GB2312" w:eastAsia="仿宋_GB2312"/>
                <w:sz w:val="24"/>
                <w:color w:val="000000"/>
              </w:rPr>
              <w:t>应时间）</w:t>
            </w:r>
          </w:p>
          <w:p>
            <w:pPr>
              <w:pStyle w:val="null3"/>
              <w:jc w:val="left"/>
            </w:pPr>
            <w:r>
              <w:rPr>
                <w:rFonts w:ascii="仿宋_GB2312" w:hAnsi="仿宋_GB2312" w:cs="仿宋_GB2312" w:eastAsia="仿宋_GB2312"/>
                <w:sz w:val="24"/>
                <w:color w:val="000000"/>
              </w:rPr>
              <w:t>3.故障报修后，投标人需在 24 小时内排除故障。如遇特殊情况无法在时限</w:t>
            </w:r>
          </w:p>
          <w:p>
            <w:pPr>
              <w:pStyle w:val="null3"/>
              <w:jc w:val="left"/>
            </w:pPr>
            <w:r>
              <w:rPr>
                <w:rFonts w:ascii="仿宋_GB2312" w:hAnsi="仿宋_GB2312" w:cs="仿宋_GB2312" w:eastAsia="仿宋_GB2312"/>
                <w:sz w:val="24"/>
                <w:color w:val="000000"/>
              </w:rPr>
              <w:t>内解决的故障，投标人必须在该时限内向采购人提出说明和处理故障的方案。</w:t>
            </w:r>
          </w:p>
          <w:p>
            <w:pPr>
              <w:pStyle w:val="null3"/>
              <w:jc w:val="left"/>
            </w:pPr>
            <w:r>
              <w:rPr>
                <w:rFonts w:ascii="仿宋_GB2312" w:hAnsi="仿宋_GB2312" w:cs="仿宋_GB2312" w:eastAsia="仿宋_GB2312"/>
                <w:sz w:val="24"/>
                <w:color w:val="000000"/>
              </w:rPr>
              <w:t>4.投标人在采购人所购车辆投入使用前，对车辆进行全车安全技术检查，并</w:t>
            </w:r>
          </w:p>
          <w:p>
            <w:pPr>
              <w:pStyle w:val="null3"/>
              <w:jc w:val="left"/>
            </w:pPr>
            <w:r>
              <w:rPr>
                <w:rFonts w:ascii="仿宋_GB2312" w:hAnsi="仿宋_GB2312" w:cs="仿宋_GB2312" w:eastAsia="仿宋_GB2312"/>
                <w:sz w:val="24"/>
                <w:color w:val="000000"/>
              </w:rPr>
              <w:t>与采购人建立定期信息沟通机制，使用中做好质量回访，接受采购人反映的车辆</w:t>
            </w:r>
          </w:p>
          <w:p>
            <w:pPr>
              <w:pStyle w:val="null3"/>
              <w:jc w:val="left"/>
            </w:pPr>
            <w:r>
              <w:rPr>
                <w:rFonts w:ascii="仿宋_GB2312" w:hAnsi="仿宋_GB2312" w:cs="仿宋_GB2312" w:eastAsia="仿宋_GB2312"/>
                <w:sz w:val="24"/>
                <w:color w:val="000000"/>
              </w:rPr>
              <w:t>质量及售后服务方面的问题，并及时回应解决。</w:t>
            </w:r>
          </w:p>
          <w:p>
            <w:pPr>
              <w:pStyle w:val="null3"/>
              <w:jc w:val="left"/>
            </w:pPr>
            <w:r>
              <w:rPr>
                <w:rFonts w:ascii="仿宋_GB2312" w:hAnsi="仿宋_GB2312" w:cs="仿宋_GB2312" w:eastAsia="仿宋_GB2312"/>
                <w:sz w:val="24"/>
                <w:color w:val="000000"/>
              </w:rPr>
              <w:t>5.投标人应按采购人要求，在车辆投入使用前，统一对驾驶员进行相关技术</w:t>
            </w:r>
          </w:p>
          <w:p>
            <w:pPr>
              <w:pStyle w:val="null3"/>
              <w:jc w:val="left"/>
            </w:pPr>
            <w:r>
              <w:rPr>
                <w:rFonts w:ascii="仿宋_GB2312" w:hAnsi="仿宋_GB2312" w:cs="仿宋_GB2312" w:eastAsia="仿宋_GB2312"/>
                <w:sz w:val="24"/>
                <w:color w:val="000000"/>
              </w:rPr>
              <w:t>培训。</w:t>
            </w:r>
            <w:r>
              <w:rPr>
                <w:rFonts w:ascii="仿宋_GB2312" w:hAnsi="仿宋_GB2312" w:cs="仿宋_GB2312" w:eastAsia="仿宋_GB2312"/>
                <w:sz w:val="24"/>
                <w:color w:val="000000"/>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color w:val="000000"/>
              </w:rPr>
              <w:t>本项目采购预算：</w:t>
            </w:r>
            <w:r>
              <w:rPr>
                <w:rFonts w:ascii="仿宋_GB2312" w:hAnsi="仿宋_GB2312" w:cs="仿宋_GB2312" w:eastAsia="仿宋_GB2312"/>
                <w:sz w:val="24"/>
                <w:b/>
                <w:color w:val="000000"/>
              </w:rPr>
              <w:t>50万元 ，报价不得超出本项目预算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CLTC纯电续航里程在满足500km基础上，每增加50km加1分，最高得5分。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车身长度在满足4600mm基础上，每增加100mm加1分，最高得3分。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车身宽度在满足1800mm基础上，每增加75mm加1分，最高得3分。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车身高度在满足1600mm基础上，每增加50mm加1分，最高得2分。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车身轴距在满足2700mm基础上，每增加100mm加1分，最高得3分。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电机总功率</w:t>
            </w:r>
          </w:p>
        </w:tc>
        <w:tc>
          <w:tcPr>
            <w:tcW w:type="dxa" w:w="2492"/>
          </w:tcPr>
          <w:p>
            <w:pPr>
              <w:pStyle w:val="null3"/>
              <w:jc w:val="both"/>
            </w:pPr>
            <w:r>
              <w:rPr>
                <w:rFonts w:ascii="仿宋_GB2312" w:hAnsi="仿宋_GB2312" w:cs="仿宋_GB2312" w:eastAsia="仿宋_GB2312"/>
              </w:rPr>
              <w:t>功率≥150kw且小于200kw得1分，≥200kw且小于250kw得2分，≥250kw得3分。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扭矩在满足200N.m基础上，每增加100N.m 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动力电池容量大于≥75kwh且&lt;85kwh得1分，≥85kwh且&lt;95kwh得2分，≥95kwh得3分。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百公里加速时间</w:t>
            </w:r>
          </w:p>
        </w:tc>
        <w:tc>
          <w:tcPr>
            <w:tcW w:type="dxa" w:w="2492"/>
          </w:tcPr>
          <w:p>
            <w:pPr>
              <w:pStyle w:val="null3"/>
              <w:jc w:val="both"/>
            </w:pPr>
            <w:r>
              <w:rPr>
                <w:rFonts w:ascii="仿宋_GB2312" w:hAnsi="仿宋_GB2312" w:cs="仿宋_GB2312" w:eastAsia="仿宋_GB2312"/>
              </w:rPr>
              <w:t>百公里加速时间≤7s且&gt;6.5s得1分，≤6.5s且&gt;6s得2分，≤6s得3分。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安全气囊</w:t>
            </w:r>
          </w:p>
        </w:tc>
        <w:tc>
          <w:tcPr>
            <w:tcW w:type="dxa" w:w="2492"/>
          </w:tcPr>
          <w:p>
            <w:pPr>
              <w:pStyle w:val="null3"/>
              <w:jc w:val="both"/>
            </w:pPr>
            <w:r>
              <w:rPr>
                <w:rFonts w:ascii="仿宋_GB2312" w:hAnsi="仿宋_GB2312" w:cs="仿宋_GB2312" w:eastAsia="仿宋_GB2312"/>
              </w:rPr>
              <w:t>全车配备≥8个安全气囊</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车身颜色</w:t>
            </w:r>
          </w:p>
        </w:tc>
        <w:tc>
          <w:tcPr>
            <w:tcW w:type="dxa" w:w="2492"/>
          </w:tcPr>
          <w:p>
            <w:pPr>
              <w:pStyle w:val="null3"/>
              <w:jc w:val="both"/>
            </w:pPr>
            <w:r>
              <w:rPr>
                <w:rFonts w:ascii="仿宋_GB2312" w:hAnsi="仿宋_GB2312" w:cs="仿宋_GB2312" w:eastAsia="仿宋_GB2312"/>
              </w:rPr>
              <w:t>车身颜色为黑色或灰色</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1.前后悬架为独立悬架和配备前后通风盘式制动器，得1分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2.配备全速自适应巡航和L2级驾驶辅助系统，得1分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3.配备车道偏离预警系统和疲劳驾驶提示，得1分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4.配备前、后方碰撞预警和哨兵模式，得1分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5.配备自动驻车和上坡辅助功能，得1分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6.配备倒车车侧预警系统和内置行车记录仪，得1分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7.配备前后雷达和透明底盘/540度影像功能，得1分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8.配备对外放电功能和能量回收系统，得1分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9.配备自适应远近光及转向辅助灯，得1分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10.配备感应式雨刮及后雨刷，得1分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11.配备HUD抬头显示功能及自动防眩目内后视镜，得1分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12.配备卫星导航系统及道路交通标识识别功能，得1分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13.配备铝合金轮毂及电动后备箱功能，得1分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14.配备电动外后视镜功能（带记忆、加热、自动折叠及下翻），得1分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15.配备分区自动空调和车载空气净化器，得1分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生产厂家具有质量管理体系ISO9001认证证书（1分）.环境管理体系ISO14001认证证书（1分），证书逾期或不提供证书不得分（提供证书扫描件，加盖厂家公章）。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投标人提供所投车型的厂家参数确认函，包括选装、加装配置（须加盖生产厂家公章）得2分，不提供不得分。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投标人承诺在招标文件要求的交付期（30个工作日）基础上，每提前5个工作日完成交付得1分，最高得4分。 须提供承诺书，加盖投标人公章，不提供不得分。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1.投标人承诺提供车辆终身免费救援、免费取送服务的，得2分；2.投标人承诺提供免费保养，每提供3次得1分，最高得2分，承诺终身免费保养得4分，须提供以上内容的承诺书，加盖投标人公章，不提供不得分。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投标人承诺所投车型整车质保期不少于3年得1分，在此基础上每增加1年得0.5分，最高得3分；承诺终身整车质保得6分。质保内容按国家有关“三包”规定执行。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车型“三电系统”（电机控制器、电机、动力电池）质保期不少于8年得1分，“三电系统”限定（里程）终身质保得3分，“三电系统”不限定（里程）终身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CLTC纯电续航里程在满足450km基础 上，每增加50km加1分，最高得4分。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车身长度在满足5000mm基础上，每增加70mm加1分，最高得4分。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车身宽度在满足1900mm基础上，每增加40mm加1分，最高得2分。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车身高度在满足1700mm基础上，每增加40mm加1分，最高得2分。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车身轴距在满足3000mm基础上，每增加50mm加1分，最高得4分。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电机总功率</w:t>
            </w:r>
          </w:p>
        </w:tc>
        <w:tc>
          <w:tcPr>
            <w:tcW w:type="dxa" w:w="2492"/>
          </w:tcPr>
          <w:p>
            <w:pPr>
              <w:pStyle w:val="null3"/>
              <w:jc w:val="both"/>
            </w:pPr>
            <w:r>
              <w:rPr>
                <w:rFonts w:ascii="仿宋_GB2312" w:hAnsi="仿宋_GB2312" w:cs="仿宋_GB2312" w:eastAsia="仿宋_GB2312"/>
              </w:rPr>
              <w:t>功率≥150kw得1分，≥200kw得2分，≥250kw得3分，最高得3分。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扭矩在满足250N.m基础上，每增加100N.m 加2分，最高得4分。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动力电池容量大于≥75kwh得1分， ≥80kwh得2分，≥85kwh得3分，最高得3分。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百公里耗电量</w:t>
            </w:r>
          </w:p>
        </w:tc>
        <w:tc>
          <w:tcPr>
            <w:tcW w:type="dxa" w:w="2492"/>
          </w:tcPr>
          <w:p>
            <w:pPr>
              <w:pStyle w:val="null3"/>
              <w:jc w:val="both"/>
            </w:pPr>
            <w:r>
              <w:rPr>
                <w:rFonts w:ascii="仿宋_GB2312" w:hAnsi="仿宋_GB2312" w:cs="仿宋_GB2312" w:eastAsia="仿宋_GB2312"/>
              </w:rPr>
              <w:t>投标纯电轿车百公里耗电量≤18kwh得2分； ≤16kwh得3分。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1.配备电动外后视镜（带折叠.加热.记忆功能） 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2. 配备双侧电动门，得2分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3.配备前排座椅通风，得1分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4.配备后排隐私玻璃，得1分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5.配备前、后碰撞预警，得2分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6.配备电动尾门，得1分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7.配备BAC制动辅助，得1分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8.配备前后排按摩座椅（带加热），得2分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9.配备主动刹车，得1分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10.配备ACC自适应巡航，得1分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11.具有配备4个（含4个）以上安全气囊，得1分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12.配备LED远、近光灯，自动头灯，得1分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13.配备PM2.5过滤装置，得1分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14.配备ESP车身稳定系统，得1分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基本参数</w:t>
            </w:r>
          </w:p>
        </w:tc>
        <w:tc>
          <w:tcPr>
            <w:tcW w:type="dxa" w:w="2492"/>
          </w:tcPr>
          <w:p>
            <w:pPr>
              <w:pStyle w:val="null3"/>
              <w:jc w:val="both"/>
            </w:pPr>
            <w:r>
              <w:rPr>
                <w:rFonts w:ascii="仿宋_GB2312" w:hAnsi="仿宋_GB2312" w:cs="仿宋_GB2312" w:eastAsia="仿宋_GB2312"/>
              </w:rPr>
              <w:t>15.前后悬架为独立悬架，得1分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生产厂家具有质量管理体系ISO9001认证证书（0.5分）.环境管理体系ISO14001认证证书（0.5分），证书逾期或不提供证书不得分（提供证书扫描件，加盖公章）。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投标人提供所投车型的厂家参数确认函（加盖厂家公章）得2分，不提供不得分。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投标人承诺在招标文件要求的交付期（30个工作日）基础上，每提前10天完成交付得1分，最高得2分 。须提供承诺书，加盖公章，不提供不得分。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终身免费取送服务的，得2分；2.投标人承诺提供免费保养，每提供2次得1分；离陵水100公里范围内有4S店服务网点，得1分；须提供以上内容的承诺书，加盖公章，不提供不得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投标人承诺所投纯电动轿车整车质保期不少于3年/12万 公里得2分，在此基础上每多1年或多2万公里加1分，最高得得5分 。质保内容按国家有关“三包 ”规定执行 。 须提供承诺书，加盖投标人公章，不提供不得分。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投标人承诺所投纯电动轿车“三电 ”（电机控制器、电机、动力电池）包修期不少于8年/15万公里得2分，“三电 ”终身保修得8分，须提供承诺书，加盖投标人公章。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HNGP2025-85</w:t>
      </w:r>
    </w:p>
    <w:p>
      <w:pPr>
        <w:pStyle w:val="null3"/>
        <w:jc w:val="left"/>
      </w:pPr>
      <w:r>
        <w:rPr>
          <w:rFonts w:ascii="仿宋_GB2312" w:hAnsi="仿宋_GB2312" w:cs="仿宋_GB2312" w:eastAsia="仿宋_GB2312"/>
        </w:rPr>
        <w:t>项目名称：</w:t>
      </w:r>
      <w:r>
        <w:rPr>
          <w:rFonts w:ascii="仿宋_GB2312" w:hAnsi="仿宋_GB2312" w:cs="仿宋_GB2312" w:eastAsia="仿宋_GB2312"/>
        </w:rPr>
        <w:t>公务车（新能源）购置费</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A02030501-轿车</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HNGP2025-85</w:t>
      </w:r>
    </w:p>
    <w:p>
      <w:pPr>
        <w:pStyle w:val="null3"/>
        <w:jc w:val="left"/>
      </w:pPr>
      <w:r>
        <w:rPr>
          <w:rFonts w:ascii="仿宋_GB2312" w:hAnsi="仿宋_GB2312" w:cs="仿宋_GB2312" w:eastAsia="仿宋_GB2312"/>
        </w:rPr>
        <w:t>项目名称：</w:t>
      </w:r>
      <w:r>
        <w:rPr>
          <w:rFonts w:ascii="仿宋_GB2312" w:hAnsi="仿宋_GB2312" w:cs="仿宋_GB2312" w:eastAsia="仿宋_GB2312"/>
        </w:rPr>
        <w:t>公务车（新能源）购置费</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A02030503-小型客车</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