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陵水黎族自治县“五好两宜”和美乡村试点试验惠民服务建设项目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[ZHAO-C]20250800003[GK]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陵水黎族自治县农业农村局</w:t>
      </w:r>
      <w:r>
        <w:rPr>
          <w:rFonts w:ascii="仿宋_GB2312" w:hAnsi="仿宋_GB2312" w:cs="仿宋_GB2312" w:eastAsia="仿宋_GB2312"/>
        </w:rPr>
        <w:t xml:space="preserve"> 委托， </w:t>
      </w:r>
      <w:r>
        <w:rPr>
          <w:rFonts w:ascii="仿宋_GB2312" w:hAnsi="仿宋_GB2312" w:cs="仿宋_GB2312" w:eastAsia="仿宋_GB2312"/>
        </w:rPr>
        <w:t>海南海招项目管理有限公司</w:t>
      </w:r>
      <w:r>
        <w:rPr>
          <w:rFonts w:ascii="仿宋_GB2312" w:hAnsi="仿宋_GB2312" w:cs="仿宋_GB2312" w:eastAsia="仿宋_GB2312"/>
        </w:rPr>
        <w:t xml:space="preserve"> 对 </w:t>
      </w:r>
      <w:r>
        <w:rPr>
          <w:rFonts w:ascii="仿宋_GB2312" w:hAnsi="仿宋_GB2312" w:cs="仿宋_GB2312" w:eastAsia="仿宋_GB2312"/>
        </w:rPr>
        <w:t>陵水黎族自治县“五好两宜”和美乡村试点试验惠民服务建设项目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[ZHAO-C]20250800003[GK]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陵水黎族自治县“五好两宜”和美乡村试点试验惠民服务建设项目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17,000,000.00元</w:t>
      </w:r>
      <w:r>
        <w:rPr>
          <w:rFonts w:ascii="仿宋_GB2312" w:hAnsi="仿宋_GB2312" w:cs="仿宋_GB2312" w:eastAsia="仿宋_GB2312"/>
        </w:rPr>
        <w:t>壹仟柒佰万元整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自合同签订后9个月内完成项目建设（具体以合同为准）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采购包1：部分面向中小企业采购。</w:t>
      </w:r>
    </w:p>
    <w:p>
      <w:pPr>
        <w:pStyle w:val="null3"/>
        <w:jc w:val="left"/>
      </w:pPr>
      <w:r>
        <w:rPr>
          <w:rFonts w:ascii="仿宋_GB2312" w:hAnsi="仿宋_GB2312" w:cs="仿宋_GB2312" w:eastAsia="仿宋_GB2312"/>
        </w:rPr>
        <w:t>具有供应商合同分包的，分包意向协议中中小微企业预留比例30%。（未进行合同分包的，如未要求小微企业合同金额比例的，供应商应当为中小微企业；如要求小微企业合同金额比例的，供应商应当为小微企业）。</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2. 投标人须在海南政府采购网(https://ccgp-hainan.gov.cn/maincms-web/)中的海南省政府采购智慧云平台进行注册并完善信息，然后下载参与投标项目电子招标文件（数据包）及其他文件；3. 本项目不收取投标保证金；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5、本项目采用合同分包形式预留采购项目的30%专门面向中小企业采购。投标人所提供的服务全部均由符合政策要求的中小企业承接的，可以不再向其他中小企业分包；否则，投标人应向小微企业分包，并提供合同分包意向协议，合同分包意向协议中的小微企业合同金额的比例至少应当达到30%，分包的小微企业可以是一家或多家。</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海南省陵水黎族自治县椰林镇政务服务中心6楼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0898-83322224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海南海招项目管理有限公司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国兴大道文坛路2号（海南工商职业学院）教工2栋A单元2308室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成工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0898-65332593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代理服务费收费标准：参照国家发改委发改价格【2011】534号收费标准向中标人收取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采购包1：分包比例30%，分包履行的内容：按照合同约定（实际以合同签订为准）</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采用合同分包形式预留采购项目的30%专门面向中小企业采购。投标人所提供的服务全部均由符合政策要求的中小企业承接的，可以不再向其他中小企业分包；否则，投标人应向小微企业分包，并提供合同分包意向协议，合同分包意向协议中的小微企业合同金额的比例至少应当达到30%，分包的小微企业可以是一家或多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联系人：成工</w:t>
      </w:r>
    </w:p>
    <w:p>
      <w:pPr>
        <w:pStyle w:val="null3"/>
        <w:jc w:val="left"/>
      </w:pPr>
      <w:r>
        <w:rPr>
          <w:rFonts w:ascii="仿宋_GB2312" w:hAnsi="仿宋_GB2312" w:cs="仿宋_GB2312" w:eastAsia="仿宋_GB2312"/>
        </w:rPr>
        <w:t>联系电话：0898-65332593</w:t>
      </w:r>
    </w:p>
    <w:p>
      <w:pPr>
        <w:pStyle w:val="null3"/>
        <w:jc w:val="left"/>
      </w:pPr>
      <w:r>
        <w:rPr>
          <w:rFonts w:ascii="仿宋_GB2312" w:hAnsi="仿宋_GB2312" w:cs="仿宋_GB2312" w:eastAsia="仿宋_GB2312"/>
        </w:rPr>
        <w:t>地址：国兴大道文坛路2号（海南工商职业学院）教工2栋A单元2308室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本项目立足陵水黎族自治县和美乡村试点试验村惠民服务实际需求，围绕</w:t>
      </w:r>
      <w:r>
        <w:rPr>
          <w:rFonts w:ascii="仿宋_GB2312" w:hAnsi="仿宋_GB2312" w:cs="仿宋_GB2312" w:eastAsia="仿宋_GB2312"/>
          <w:sz w:val="24"/>
        </w:rPr>
        <w:t>“硅基 ·南繁”数字惠民服务平台、“硅基 ·南繁”陵水和美乡村综合服务中心建设二部分，从乡村社会治理建设、公共服务建设、产业发展建设、惠民服务建设四位一体，完善村民自治增活力、法治强保障、德治扬正气的乡村治理体系，打造和美乡村惠民服务平台，明确服务内容，解决乡村居民“办事难、办事烦”的生活问题，提高乡村公共服务、公共管理水平，实现乡村治理体系和治理能力现代化。</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17,000,000.00</w:t>
      </w:r>
    </w:p>
    <w:p>
      <w:pPr>
        <w:pStyle w:val="null3"/>
        <w:jc w:val="left"/>
      </w:pPr>
      <w:r>
        <w:rPr>
          <w:rFonts w:ascii="仿宋_GB2312" w:hAnsi="仿宋_GB2312" w:cs="仿宋_GB2312" w:eastAsia="仿宋_GB2312"/>
        </w:rPr>
        <w:t>采购包最高限价（元）: 16,969,685.61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C16029900-其他系统集成实施服务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C16029900-其他系统集成实施服务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16,969,685.61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标的名称：C16029900-其他系统集成实施服务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73"/>
              <w:gridCol w:w="277"/>
              <w:gridCol w:w="1997"/>
            </w:tblGrid>
            <w:tr>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商务要求性质</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9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商务要求明细</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一、设备的安装调试、试运行和验收标准要求</w:t>
                  </w:r>
                  <w:r>
                    <w:br/>
                  </w:r>
                  <w:r>
                    <w:rPr>
                      <w:rFonts w:ascii="仿宋_GB2312" w:hAnsi="仿宋_GB2312" w:cs="仿宋_GB2312" w:eastAsia="仿宋_GB2312"/>
                      <w:sz w:val="24"/>
                      <w:color w:val="000000"/>
                    </w:rPr>
                    <w:t>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r>
                    <w:br/>
                  </w:r>
                  <w:r>
                    <w:rPr>
                      <w:rFonts w:ascii="仿宋_GB2312" w:hAnsi="仿宋_GB2312" w:cs="仿宋_GB2312" w:eastAsia="仿宋_GB2312"/>
                      <w:sz w:val="24"/>
                      <w:color w:val="000000"/>
                    </w:rPr>
                    <w:t>2.中标采购设备到达目的地，经安装、调试、技术培训后，中标供应商向业主提请设备验收。业主在接到投标人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r>
                    <w:br/>
                  </w:r>
                  <w:r>
                    <w:rPr>
                      <w:rFonts w:ascii="仿宋_GB2312" w:hAnsi="仿宋_GB2312" w:cs="仿宋_GB2312" w:eastAsia="仿宋_GB2312"/>
                      <w:sz w:val="24"/>
                      <w:color w:val="000000"/>
                    </w:rPr>
                    <w:t>3.所有产品经安装、调试、技术培训、验收合格后，双方在《验收单》一式四份书面签字（盖章）验收。</w:t>
                  </w:r>
                  <w:r>
                    <w:br/>
                  </w:r>
                  <w:r>
                    <w:rPr>
                      <w:rFonts w:ascii="仿宋_GB2312" w:hAnsi="仿宋_GB2312" w:cs="仿宋_GB2312" w:eastAsia="仿宋_GB2312"/>
                      <w:sz w:val="24"/>
                      <w:color w:val="000000"/>
                    </w:rPr>
                    <w:t>4.合同履行期限：自合同签订后9个月内完成项目建设（具体以合同为准）。</w:t>
                  </w:r>
                  <w:r>
                    <w:br/>
                  </w:r>
                  <w:r>
                    <w:rPr>
                      <w:rFonts w:ascii="仿宋_GB2312" w:hAnsi="仿宋_GB2312" w:cs="仿宋_GB2312" w:eastAsia="仿宋_GB2312"/>
                      <w:sz w:val="24"/>
                      <w:color w:val="000000"/>
                    </w:rPr>
                    <w:t>5.交货地点：用户指定地点</w:t>
                  </w:r>
                  <w:r>
                    <w:br/>
                  </w:r>
                  <w:r>
                    <w:rPr>
                      <w:rFonts w:ascii="仿宋_GB2312" w:hAnsi="仿宋_GB2312" w:cs="仿宋_GB2312" w:eastAsia="仿宋_GB2312"/>
                      <w:sz w:val="24"/>
                      <w:color w:val="000000"/>
                    </w:rPr>
                    <w:t>二、技术资料及参数</w:t>
                  </w:r>
                  <w:r>
                    <w:br/>
                  </w:r>
                  <w:r>
                    <w:rPr>
                      <w:rFonts w:ascii="仿宋_GB2312" w:hAnsi="仿宋_GB2312" w:cs="仿宋_GB2312" w:eastAsia="仿宋_GB2312"/>
                      <w:sz w:val="24"/>
                      <w:color w:val="000000"/>
                    </w:rPr>
                    <w:t>1.投标人应保证所提交给招标人和招标代理机构的资料和数据是真实的，因提交的资料和数据不真实所引起的责任由投标人自行承担。</w:t>
                  </w:r>
                  <w:r>
                    <w:br/>
                  </w:r>
                  <w:r>
                    <w:rPr>
                      <w:rFonts w:ascii="仿宋_GB2312" w:hAnsi="仿宋_GB2312" w:cs="仿宋_GB2312" w:eastAsia="仿宋_GB2312"/>
                      <w:sz w:val="24"/>
                      <w:color w:val="000000"/>
                    </w:rPr>
                    <w:t>2.规格尺寸、重量类参数允许不超过±2%的偏差（上述技术参数已有要求的除外）</w:t>
                  </w:r>
                  <w:r>
                    <w:br/>
                  </w:r>
                  <w:r>
                    <w:rPr>
                      <w:rFonts w:ascii="仿宋_GB2312" w:hAnsi="仿宋_GB2312" w:cs="仿宋_GB2312" w:eastAsia="仿宋_GB2312"/>
                      <w:sz w:val="24"/>
                      <w:color w:val="000000"/>
                    </w:rPr>
                    <w:t>3.招标文件中所有的技术参数及其性能（配置）仅起参考作用，目的是为了满足采购人工作的基本要求，投标产品满足（实质相当于）或优于招标文件的采购需求均可。</w:t>
                  </w:r>
                  <w:r>
                    <w:br/>
                  </w:r>
                  <w:r>
                    <w:rPr>
                      <w:rFonts w:ascii="仿宋_GB2312" w:hAnsi="仿宋_GB2312" w:cs="仿宋_GB2312" w:eastAsia="仿宋_GB2312"/>
                      <w:sz w:val="24"/>
                      <w:color w:val="000000"/>
                    </w:rPr>
                    <w:t>4.供应商需对响应的“技术参数、规格、功能及其他要求”内容真实性负责，如虚假响应谋取成交资格，经核实发现，取消成交资格。</w:t>
                  </w:r>
                  <w:r>
                    <w:br/>
                  </w:r>
                  <w:r>
                    <w:rPr>
                      <w:rFonts w:ascii="仿宋_GB2312" w:hAnsi="仿宋_GB2312" w:cs="仿宋_GB2312" w:eastAsia="仿宋_GB2312"/>
                      <w:sz w:val="24"/>
                      <w:color w:val="000000"/>
                    </w:rPr>
                    <w:t>三、工具</w:t>
                  </w:r>
                  <w:r>
                    <w:br/>
                  </w:r>
                  <w:r>
                    <w:rPr>
                      <w:rFonts w:ascii="仿宋_GB2312" w:hAnsi="仿宋_GB2312" w:cs="仿宋_GB2312" w:eastAsia="仿宋_GB2312"/>
                      <w:sz w:val="24"/>
                      <w:color w:val="000000"/>
                    </w:rPr>
                    <w:t>投标人提供产品设备所带专用工具清单，并标明其种类、用途和生产厂，并在货物到货时同时提供给业主，此价格应包含在投标价中。</w:t>
                  </w:r>
                  <w:r>
                    <w:br/>
                  </w:r>
                  <w:r>
                    <w:rPr>
                      <w:rFonts w:ascii="仿宋_GB2312" w:hAnsi="仿宋_GB2312" w:cs="仿宋_GB2312" w:eastAsia="仿宋_GB2312"/>
                      <w:sz w:val="24"/>
                      <w:color w:val="000000"/>
                    </w:rPr>
                    <w:t>四、备件</w:t>
                  </w:r>
                  <w:r>
                    <w:br/>
                  </w:r>
                  <w:r>
                    <w:rPr>
                      <w:rFonts w:ascii="仿宋_GB2312" w:hAnsi="仿宋_GB2312" w:cs="仿宋_GB2312" w:eastAsia="仿宋_GB2312"/>
                      <w:sz w:val="24"/>
                      <w:color w:val="000000"/>
                    </w:rPr>
                    <w:t>投标人可提供一个在正常情况使用下，保质期满后一年内可保证仪器设备正常使用的备件和材料清单，并标明其种类、生产厂、单价和总价，业主有权决定全部或有选择的购买。</w:t>
                  </w:r>
                  <w:r>
                    <w:br/>
                  </w:r>
                  <w:r>
                    <w:rPr>
                      <w:rFonts w:ascii="仿宋_GB2312" w:hAnsi="仿宋_GB2312" w:cs="仿宋_GB2312" w:eastAsia="仿宋_GB2312"/>
                      <w:sz w:val="24"/>
                      <w:color w:val="000000"/>
                    </w:rPr>
                    <w:t>五、易损件</w:t>
                  </w:r>
                  <w:r>
                    <w:br/>
                  </w:r>
                  <w:r>
                    <w:rPr>
                      <w:rFonts w:ascii="仿宋_GB2312" w:hAnsi="仿宋_GB2312" w:cs="仿宋_GB2312" w:eastAsia="仿宋_GB2312"/>
                      <w:sz w:val="24"/>
                      <w:color w:val="000000"/>
                    </w:rPr>
                    <w:t>投标人可提供一个易损、易耗件清单，并标明用途、生产厂、常规使用寿命和单价。</w:t>
                  </w:r>
                  <w:r>
                    <w:br/>
                  </w:r>
                  <w:r>
                    <w:rPr>
                      <w:rFonts w:ascii="仿宋_GB2312" w:hAnsi="仿宋_GB2312" w:cs="仿宋_GB2312" w:eastAsia="仿宋_GB2312"/>
                      <w:sz w:val="24"/>
                      <w:color w:val="000000"/>
                    </w:rPr>
                    <w:t>六、质量保质期</w:t>
                  </w:r>
                  <w:r>
                    <w:br/>
                  </w:r>
                  <w:r>
                    <w:rPr>
                      <w:rFonts w:ascii="仿宋_GB2312" w:hAnsi="仿宋_GB2312" w:cs="仿宋_GB2312" w:eastAsia="仿宋_GB2312"/>
                      <w:sz w:val="24"/>
                      <w:color w:val="000000"/>
                    </w:rPr>
                    <w:t>本项目的质保期最低为</w:t>
                  </w:r>
                  <w:r>
                    <w:rPr>
                      <w:rFonts w:ascii="仿宋_GB2312" w:hAnsi="仿宋_GB2312" w:cs="仿宋_GB2312" w:eastAsia="仿宋_GB2312"/>
                      <w:sz w:val="24"/>
                      <w:color w:val="000000"/>
                    </w:rPr>
                    <w:t>3年，质保期从整体验收合格之日起计算，免费上门服务。（采购清单中免费保修期有特殊要求的按照采购清单中的为准）。若厂家有超过期限免费保修期的按厂家方案执行。）</w:t>
                  </w:r>
                  <w:r>
                    <w:br/>
                  </w:r>
                  <w:r>
                    <w:rPr>
                      <w:rFonts w:ascii="仿宋_GB2312" w:hAnsi="仿宋_GB2312" w:cs="仿宋_GB2312" w:eastAsia="仿宋_GB2312"/>
                      <w:sz w:val="24"/>
                      <w:color w:val="000000"/>
                    </w:rPr>
                    <w:t>七、售后服务</w:t>
                  </w:r>
                  <w:r>
                    <w:br/>
                  </w:r>
                  <w:r>
                    <w:rPr>
                      <w:rFonts w:ascii="仿宋_GB2312" w:hAnsi="仿宋_GB2312" w:cs="仿宋_GB2312" w:eastAsia="仿宋_GB2312"/>
                      <w:sz w:val="24"/>
                      <w:color w:val="000000"/>
                    </w:rPr>
                    <w:t>1.供货方中标后需在项目所在地具有相应的技术支持及售后服务网点，确保设备使用的用户能够得到及时优质的售后服务。</w:t>
                  </w:r>
                  <w:r>
                    <w:br/>
                  </w:r>
                  <w:r>
                    <w:rPr>
                      <w:rFonts w:ascii="仿宋_GB2312" w:hAnsi="仿宋_GB2312" w:cs="仿宋_GB2312" w:eastAsia="仿宋_GB2312"/>
                      <w:sz w:val="24"/>
                      <w:color w:val="000000"/>
                    </w:rPr>
                    <w:t>2.在保质期以内，投标人在接到业主的维修通知后需及时响应，并派出有能力的维修人员赶到业主现场进行维修处理。产品的质保期为至少3年，质保期内，凡因正常使用出现质量问题，供应商应提供免费维修或咨询等服务，承担因此产生的一切费用。</w:t>
                  </w:r>
                  <w:r>
                    <w:br/>
                  </w:r>
                  <w:r>
                    <w:rPr>
                      <w:rFonts w:ascii="仿宋_GB2312" w:hAnsi="仿宋_GB2312" w:cs="仿宋_GB2312" w:eastAsia="仿宋_GB2312"/>
                      <w:sz w:val="24"/>
                      <w:color w:val="000000"/>
                    </w:rPr>
                    <w:t>3.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r>
                    <w:br/>
                  </w:r>
                  <w:r>
                    <w:rPr>
                      <w:rFonts w:ascii="仿宋_GB2312" w:hAnsi="仿宋_GB2312" w:cs="仿宋_GB2312" w:eastAsia="仿宋_GB2312"/>
                      <w:sz w:val="24"/>
                      <w:color w:val="000000"/>
                    </w:rPr>
                    <w:t>八、培训服务：</w:t>
                  </w:r>
                  <w:r>
                    <w:br/>
                  </w:r>
                  <w:r>
                    <w:rPr>
                      <w:rFonts w:ascii="仿宋_GB2312" w:hAnsi="仿宋_GB2312" w:cs="仿宋_GB2312" w:eastAsia="仿宋_GB2312"/>
                      <w:sz w:val="24"/>
                      <w:color w:val="000000"/>
                    </w:rPr>
                    <w:t>1.供应商应在采购人规定的时间内将全部产品安装、调试完毕，提供给采购人正常使用，并免费提供使用说明书及有关产品使用和管理的培训。</w:t>
                  </w:r>
                  <w:r>
                    <w:br/>
                  </w:r>
                  <w:r>
                    <w:rPr>
                      <w:rFonts w:ascii="仿宋_GB2312" w:hAnsi="仿宋_GB2312" w:cs="仿宋_GB2312" w:eastAsia="仿宋_GB2312"/>
                      <w:sz w:val="24"/>
                      <w:color w:val="000000"/>
                    </w:rPr>
                    <w:t>2.免费提供培训材料及所培训内容。</w:t>
                  </w:r>
                  <w:r>
                    <w:br/>
                  </w:r>
                  <w:r>
                    <w:rPr>
                      <w:rFonts w:ascii="仿宋_GB2312" w:hAnsi="仿宋_GB2312" w:cs="仿宋_GB2312" w:eastAsia="仿宋_GB2312"/>
                      <w:sz w:val="24"/>
                      <w:color w:val="000000"/>
                    </w:rPr>
                    <w:t>3.培训地点：采购人指定地点；</w:t>
                  </w:r>
                  <w:r>
                    <w:br/>
                  </w:r>
                  <w:r>
                    <w:rPr>
                      <w:rFonts w:ascii="仿宋_GB2312" w:hAnsi="仿宋_GB2312" w:cs="仿宋_GB2312" w:eastAsia="仿宋_GB2312"/>
                      <w:sz w:val="24"/>
                      <w:color w:val="000000"/>
                    </w:rPr>
                    <w:t>4.时间：不少于5天；</w:t>
                  </w:r>
                  <w:r>
                    <w:br/>
                  </w:r>
                  <w:r>
                    <w:rPr>
                      <w:rFonts w:ascii="仿宋_GB2312" w:hAnsi="仿宋_GB2312" w:cs="仿宋_GB2312" w:eastAsia="仿宋_GB2312"/>
                      <w:sz w:val="24"/>
                      <w:color w:val="000000"/>
                    </w:rPr>
                    <w:t>5.内容：产品的基本原理、结构、基本操作及维护知识，并指导用户进行操作，直到用户方使用人员可独立进行操作为止。</w:t>
                  </w:r>
                  <w:r>
                    <w:br/>
                  </w:r>
                  <w:r>
                    <w:rPr>
                      <w:rFonts w:ascii="仿宋_GB2312" w:hAnsi="仿宋_GB2312" w:cs="仿宋_GB2312" w:eastAsia="仿宋_GB2312"/>
                      <w:sz w:val="24"/>
                      <w:color w:val="000000"/>
                    </w:rPr>
                    <w:t>九、除招标文件明确外，未经业主同意，中标供应商不得以任何方式转包或分包本项目。</w:t>
                  </w:r>
                  <w:r>
                    <w:br/>
                  </w:r>
                  <w:r>
                    <w:rPr>
                      <w:rFonts w:ascii="仿宋_GB2312" w:hAnsi="仿宋_GB2312" w:cs="仿宋_GB2312" w:eastAsia="仿宋_GB2312"/>
                      <w:sz w:val="24"/>
                      <w:color w:val="000000"/>
                    </w:rPr>
                    <w:t>十、签订合同：中标供应商在收到《中标通知书》</w:t>
                  </w:r>
                  <w:r>
                    <w:rPr>
                      <w:rFonts w:ascii="仿宋_GB2312" w:hAnsi="仿宋_GB2312" w:cs="仿宋_GB2312" w:eastAsia="仿宋_GB2312"/>
                      <w:sz w:val="24"/>
                      <w:color w:val="000000"/>
                    </w:rPr>
                    <w:t>5个工作日与业主签订合同。</w:t>
                  </w:r>
                  <w:r>
                    <w:br/>
                  </w:r>
                  <w:r>
                    <w:rPr>
                      <w:rFonts w:ascii="仿宋_GB2312" w:hAnsi="仿宋_GB2312" w:cs="仿宋_GB2312" w:eastAsia="仿宋_GB2312"/>
                      <w:sz w:val="24"/>
                      <w:color w:val="000000"/>
                    </w:rPr>
                    <w:t>十一、其它注意事项</w:t>
                  </w:r>
                  <w:r>
                    <w:br/>
                  </w:r>
                  <w:r>
                    <w:rPr>
                      <w:rFonts w:ascii="仿宋_GB2312" w:hAnsi="仿宋_GB2312" w:cs="仿宋_GB2312" w:eastAsia="仿宋_GB2312"/>
                      <w:sz w:val="24"/>
                      <w:color w:val="000000"/>
                    </w:rPr>
                    <w:t>1.提供正常系统维护和免费提供软件系统升级。</w:t>
                  </w:r>
                  <w:r>
                    <w:br/>
                  </w:r>
                  <w:r>
                    <w:rPr>
                      <w:rFonts w:ascii="仿宋_GB2312" w:hAnsi="仿宋_GB2312" w:cs="仿宋_GB2312" w:eastAsia="仿宋_GB2312"/>
                      <w:sz w:val="24"/>
                      <w:color w:val="000000"/>
                    </w:rPr>
                    <w:t>2.中标方负责设备的安装、调试。</w:t>
                  </w:r>
                  <w:r>
                    <w:br/>
                  </w:r>
                  <w:r>
                    <w:rPr>
                      <w:rFonts w:ascii="仿宋_GB2312" w:hAnsi="仿宋_GB2312" w:cs="仿宋_GB2312" w:eastAsia="仿宋_GB2312"/>
                      <w:sz w:val="24"/>
                      <w:color w:val="000000"/>
                    </w:rPr>
                    <w:t>3.未尽事宜由双方商议解决。</w:t>
                  </w:r>
                  <w:r>
                    <w:br/>
                  </w:r>
                  <w:r>
                    <w:rPr>
                      <w:rFonts w:ascii="仿宋_GB2312" w:hAnsi="仿宋_GB2312" w:cs="仿宋_GB2312" w:eastAsia="仿宋_GB2312"/>
                      <w:sz w:val="24"/>
                      <w:color w:val="000000"/>
                    </w:rPr>
                    <w:t>4.本项目最高限价金额为xx元，供应商的报价不得超过此最高限价，否则按无效投标处理。</w:t>
                  </w:r>
                  <w:r>
                    <w:br/>
                  </w:r>
                  <w:r>
                    <w:rPr>
                      <w:rFonts w:ascii="仿宋_GB2312" w:hAnsi="仿宋_GB2312" w:cs="仿宋_GB2312" w:eastAsia="仿宋_GB2312"/>
                      <w:sz w:val="24"/>
                      <w:color w:val="000000"/>
                    </w:rPr>
                    <w:t>5.安全标准：符合国家、地方和行业的相关政策、法规。</w:t>
                  </w:r>
                  <w:r>
                    <w:br/>
                  </w:r>
                  <w:r>
                    <w:rPr>
                      <w:rFonts w:ascii="仿宋_GB2312" w:hAnsi="仿宋_GB2312" w:cs="仿宋_GB2312" w:eastAsia="仿宋_GB2312"/>
                      <w:sz w:val="24"/>
                      <w:color w:val="000000"/>
                    </w:rPr>
                    <w:t>6.项目的实质性要求：按招标文件要求实施。</w:t>
                  </w:r>
                  <w:r>
                    <w:br/>
                  </w:r>
                  <w:r>
                    <w:rPr>
                      <w:rFonts w:ascii="仿宋_GB2312" w:hAnsi="仿宋_GB2312" w:cs="仿宋_GB2312" w:eastAsia="仿宋_GB2312"/>
                      <w:sz w:val="24"/>
                      <w:color w:val="000000"/>
                    </w:rPr>
                    <w:t>7.合同的实质性条款：采购人与成交供应商的名称和住所、标的、数量、质量、价款或者报酬、履行期限及地点和方式、验收要求、违约责任、解决争议的方法等内容。</w:t>
                  </w:r>
                  <w:r>
                    <w:br/>
                  </w:r>
                  <w:r>
                    <w:rPr>
                      <w:rFonts w:ascii="仿宋_GB2312" w:hAnsi="仿宋_GB2312" w:cs="仿宋_GB2312" w:eastAsia="仿宋_GB2312"/>
                      <w:sz w:val="24"/>
                      <w:color w:val="000000"/>
                    </w:rPr>
                    <w:t>8.法律法规规定的强制性标准：无</w:t>
                  </w:r>
                  <w:r>
                    <w:br/>
                  </w:r>
                  <w:r>
                    <w:rPr>
                      <w:rFonts w:ascii="仿宋_GB2312" w:hAnsi="仿宋_GB2312" w:cs="仿宋_GB2312" w:eastAsia="仿宋_GB2312"/>
                      <w:sz w:val="24"/>
                      <w:color w:val="000000"/>
                    </w:rPr>
                    <w:t>注</w:t>
                  </w:r>
                  <w:r>
                    <w:rPr>
                      <w:rFonts w:ascii="仿宋_GB2312" w:hAnsi="仿宋_GB2312" w:cs="仿宋_GB2312" w:eastAsia="仿宋_GB2312"/>
                      <w:sz w:val="24"/>
                      <w:color w:val="000000"/>
                    </w:rPr>
                    <w:t>:带“★”条款为实质性条款，必须完全响应，不允许负偏离，否则作无效响应处理。带“▲”表示重要参数，负偏离扣分。</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合同分包意向协议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投标有限期 投标（响应）报价明细表 其他材料 投标人无不良信用记录 符合法律、行政法规规定的其他条件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投标有限期 投标（响应）报价明细表 其他材料 投标人无不良信用记录 符合法律、行政法规规定的其他条件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投标有限期</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技术部分10.00分</w:t>
            </w:r>
          </w:p>
          <w:p>
            <w:pPr>
              <w:pStyle w:val="null3"/>
              <w:jc w:val="both"/>
            </w:pPr>
            <w:r>
              <w:rPr>
                <w:rFonts w:ascii="仿宋_GB2312" w:hAnsi="仿宋_GB2312" w:cs="仿宋_GB2312" w:eastAsia="仿宋_GB2312"/>
              </w:rPr>
              <w:t>商务部分80.00分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(1)项目技术方案:①项目需求分析;②总体建设思路和方案:③展馆创意效果设计;④前端感知系统建设⑤平台软件功能设计。(2)项目实施方案:①项目管理方案;②实施进度计划；③供货方案;④质量保障方案;⑤培训方案。评标专家根据投标人提供的方案进行评分:方案中包含以上要求满足的全部内容，且上述内容完整、条理清晰，针对实际情况，科学合理的得10分，每缺少一项的扣1分，小项内容有存在缺陷的扣0.5分，扣完为止。本项满分10分。(内容存在缺陷是指：内容非专门针对本项目或不适用项目特性的情形(与项目实际需求不匹配不符合项目特点套用其他项目方案、内容前后矛盾、涉及的规范及标准错误、不可能实现的情形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投标人实力1</w:t>
            </w:r>
          </w:p>
        </w:tc>
        <w:tc>
          <w:tcPr>
            <w:tcW w:type="dxa" w:w="2492"/>
          </w:tcPr>
          <w:p>
            <w:pPr>
              <w:pStyle w:val="null3"/>
              <w:jc w:val="both"/>
            </w:pPr>
            <w:r>
              <w:rPr>
                <w:rFonts w:ascii="仿宋_GB2312" w:hAnsi="仿宋_GB2312" w:cs="仿宋_GB2312" w:eastAsia="仿宋_GB2312"/>
              </w:rPr>
              <w:t>投标人具备ISO9001质量管理体系认证证书、ISO14001环境管理体系认证证书、ISO45001职业健康安全管理体系认证证书、ISO27001信息安全管理体系认证证书、GB/T29490知识产权管理体系认证证书，每提供一个证书得0.5分，共2.5分，不提供不得分；(提供证书复印件加盖投标人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投标人实力2</w:t>
            </w:r>
          </w:p>
        </w:tc>
        <w:tc>
          <w:tcPr>
            <w:tcW w:type="dxa" w:w="2492"/>
          </w:tcPr>
          <w:p>
            <w:pPr>
              <w:pStyle w:val="null3"/>
              <w:jc w:val="both"/>
            </w:pPr>
            <w:r>
              <w:rPr>
                <w:rFonts w:ascii="仿宋_GB2312" w:hAnsi="仿宋_GB2312" w:cs="仿宋_GB2312" w:eastAsia="仿宋_GB2312"/>
              </w:rPr>
              <w:t>投标人具备SPCA软件能力成熟度等级证书，其中5级得2.5分，4级得1.5分，3级得0.5分，其余不得分，不提供不得分； (提供证书复印件加盖投标人公章)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投标人实力3</w:t>
            </w:r>
          </w:p>
        </w:tc>
        <w:tc>
          <w:tcPr>
            <w:tcW w:type="dxa" w:w="2492"/>
          </w:tcPr>
          <w:p>
            <w:pPr>
              <w:pStyle w:val="null3"/>
              <w:jc w:val="both"/>
            </w:pPr>
            <w:r>
              <w:rPr>
                <w:rFonts w:ascii="仿宋_GB2312" w:hAnsi="仿宋_GB2312" w:cs="仿宋_GB2312" w:eastAsia="仿宋_GB2312"/>
              </w:rPr>
              <w:t>投标人具有数字乡村、阳光村务、村镇基层工作管理、病虫害监测、种植管理、环境气象站、水质监测站、农产品电商等相关系统软件著作权证书的，每提供一个得0.5分，共3分，不提供不得分；（提供证书复印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投标人实力4</w:t>
            </w:r>
          </w:p>
        </w:tc>
        <w:tc>
          <w:tcPr>
            <w:tcW w:type="dxa" w:w="2492"/>
          </w:tcPr>
          <w:p>
            <w:pPr>
              <w:pStyle w:val="null3"/>
              <w:jc w:val="both"/>
            </w:pPr>
            <w:r>
              <w:rPr>
                <w:rFonts w:ascii="仿宋_GB2312" w:hAnsi="仿宋_GB2312" w:cs="仿宋_GB2312" w:eastAsia="仿宋_GB2312"/>
              </w:rPr>
              <w:t>投标人提供所投气象监测站、水质监测站等相关物联网传感器设备由生产厂家出具的外观专利证书、实用新型专利证书或集成电路布图设计登记证书，每提供一个得0.5分，共1分，不提供不得分；（提供证书复印件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人员配备1</w:t>
            </w:r>
          </w:p>
        </w:tc>
        <w:tc>
          <w:tcPr>
            <w:tcW w:type="dxa" w:w="2492"/>
          </w:tcPr>
          <w:p>
            <w:pPr>
              <w:pStyle w:val="null3"/>
              <w:jc w:val="both"/>
            </w:pPr>
            <w:r>
              <w:rPr>
                <w:rFonts w:ascii="仿宋_GB2312" w:hAnsi="仿宋_GB2312" w:cs="仿宋_GB2312" w:eastAsia="仿宋_GB2312"/>
              </w:rPr>
              <w:t>为确保项目交付质量，投标人项目管理团队包含但不限于以下人员配备: (1)项目经理：具有信息系统项目管理师证书得2分，本小项满分2分。投标时需提供人员配置表（格式自拟）、简历、学历证书复印件、身份证复印件、职称证书复印件、资质证书复印件，以及2025年至今任意三个月投标人为其缴纳的社保证明材料并盖有社保部门公章，以上所有证明资料均需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人员配备2</w:t>
            </w:r>
          </w:p>
        </w:tc>
        <w:tc>
          <w:tcPr>
            <w:tcW w:type="dxa" w:w="2492"/>
          </w:tcPr>
          <w:p>
            <w:pPr>
              <w:pStyle w:val="null3"/>
              <w:jc w:val="both"/>
            </w:pPr>
            <w:r>
              <w:rPr>
                <w:rFonts w:ascii="仿宋_GB2312" w:hAnsi="仿宋_GB2312" w:cs="仿宋_GB2312" w:eastAsia="仿宋_GB2312"/>
              </w:rPr>
              <w:t>技术负责人2人(不得与项目经理为同一人)：其中软件负责人具有PMP证书得1分，硬件负责人具有系统集成项目管理工程师证书得1分，本小项满分2分，不提供不得分。投标时需提供人员配置表（格式自拟）、简历、学历证书复印件、身份证复印件、职称证书复印件、资质证书复印件，以及2025年至今任意三个月投标人为其缴纳的社保证明材料并盖有社保部门公章，以上所有证明资料均需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人员配备3</w:t>
            </w:r>
          </w:p>
        </w:tc>
        <w:tc>
          <w:tcPr>
            <w:tcW w:type="dxa" w:w="2492"/>
          </w:tcPr>
          <w:p>
            <w:pPr>
              <w:pStyle w:val="null3"/>
              <w:jc w:val="both"/>
            </w:pPr>
            <w:r>
              <w:rPr>
                <w:rFonts w:ascii="仿宋_GB2312" w:hAnsi="仿宋_GB2312" w:cs="仿宋_GB2312" w:eastAsia="仿宋_GB2312"/>
              </w:rPr>
              <w:t>项目技术团队≥10人(不含项目经理和技术负责人)，不足10人不得分。项目技术团队成员具有①系统集成项目管理工程师、②软件设计师、③网络工程师、④IT服务项目经理证书、⑤CISP注册信息安全专业人员证书⑥信息安全工程师中任意1项证书的，每提供1人得0.5分，满分5分，同一人员具备多个证书的不得重复计分，多名人员持有同一类证书不得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根据投标人提供“售后服务方案”进行评审： 1、供应商承诺成交后设有服务机构（提供承诺函）得1分； 2、供应商承诺成交后有固定的维护人员并有能力及时处理所有可能发生的故障（提供承诺函）得1分； 3、在质保期以内，供应商在接到业主的维修通知对故障能在1（含）小时内响应，2（含）小时内派出有能力的维修人员赶到业主现场进行处理得3分；在质保期以内，供应商在接到业主的维修通知对故障能在1-2（含）小时内电话响应，2-4（含）小时内派出有能力的维修人员赶到业主现场进行处理得2分；在质保期以内，供应商在接到业主的维修通知对故障能在2-3（含）小时内电话响应，4-8（含）小时内派出有能力的维修人员赶到业主现场进行处理得1分；在质保期以内，供应商在接到业主的维修通知对故障超过3小时以上电话响应，超过8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发标日前的已完成成功案例（以合同里签约时间为准），每提供一份类似合同业绩得1分，满分5分（以提供合同首页、合同盖章页、合同金额页、项目验收证明材料与项目的收付款凭证，有任何一个证明材料未提供不得分，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技术性能分(带“▲”项技术性能分)</w:t>
            </w:r>
          </w:p>
        </w:tc>
        <w:tc>
          <w:tcPr>
            <w:tcW w:type="dxa" w:w="2492"/>
          </w:tcPr>
          <w:p>
            <w:pPr>
              <w:pStyle w:val="null3"/>
              <w:jc w:val="both"/>
            </w:pPr>
            <w:r>
              <w:rPr>
                <w:rFonts w:ascii="仿宋_GB2312" w:hAnsi="仿宋_GB2312" w:cs="仿宋_GB2312" w:eastAsia="仿宋_GB2312"/>
              </w:rPr>
              <w:t>投标人所投产品的技术响应情况与《招标文件》第三章的技术要求进行点对点比较，全部满足或优于招标文件的所有技术要求的得40分，其中带“▲”项技术要求(70项)20分，非“▲/★”项技术要求(972项)20分：(1)带“▲”项全部满足或优于招标文件技术要求的，得20分;(2)不能满足(负偏离)带“▲”项技术要求的，每有1项负偏离扣1分，扣完20分为止；注：对需提供佐证证明材料的技术要求，投标人应逐项按要求提供佐证材料证明，未提供证明材料或证明材料不满足招标文件要求的，该参数的响应将视被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技术性能分(非“▲/★”项技术性能分)</w:t>
            </w:r>
          </w:p>
        </w:tc>
        <w:tc>
          <w:tcPr>
            <w:tcW w:type="dxa" w:w="2492"/>
          </w:tcPr>
          <w:p>
            <w:pPr>
              <w:pStyle w:val="null3"/>
              <w:jc w:val="both"/>
            </w:pPr>
            <w:r>
              <w:rPr>
                <w:rFonts w:ascii="仿宋_GB2312" w:hAnsi="仿宋_GB2312" w:cs="仿宋_GB2312" w:eastAsia="仿宋_GB2312"/>
              </w:rPr>
              <w:t>投标人所投产品的技术响应情况与《招标文件》第三章的技术要求进行点对点比较，全部满足或优于招标文件的所有技术要求的得40分，其中带“▲”项技术要求(70项)20分，非“▲/★”项技术要求(972项)20分：(1)非“▲/★”项全部满足或优于招标文件技术要求的，得20分;(2)不能满足(负偏离)非“▲/★”技术要求的，每有1项负偏离扣0.5分，扣完20分为止；注：对需提供佐证证明材料的技术要求，投标人应逐项按要求提供佐证材料证明，未提供证明材料或证明材料不满足招标文件要求的，该参数的响应将视被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系统演示</w:t>
            </w:r>
          </w:p>
        </w:tc>
        <w:tc>
          <w:tcPr>
            <w:tcW w:type="dxa" w:w="2492"/>
          </w:tcPr>
          <w:p>
            <w:pPr>
              <w:pStyle w:val="null3"/>
              <w:jc w:val="both"/>
            </w:pPr>
            <w:r>
              <w:rPr>
                <w:rFonts w:ascii="仿宋_GB2312" w:hAnsi="仿宋_GB2312" w:cs="仿宋_GB2312" w:eastAsia="仿宋_GB2312"/>
              </w:rPr>
              <w:t>投标人应对本项目以下6项功能进行演示，每项能完整演示功能的得2分，满分12分，评委根据现场演示内容和形式进行评分，演示时间不超过15分钟，演示设备及演示环境需投标人自行准备。不满足功能要求、不提供演示不得分。 一、演示内容： 1、乡村智能感知系统： （1）物联设备预警：接入物联设备预警数据，实现物联设备预警阈值设置，并能在大屏上实现相关预警数据的显示。 （2）物联数据分析：提供物联网数据多维可视化分析，支持按日、月、年进行分析，包括气象、降雨、空气质量，并提供对比分析。 2、人居环境巷长制的事件管理：实现通过随手拍等功能，从移动端发起事件，通过可视化大屏对事件进行统计分析以及查看，并进行任务派发，通过实时调度等方式指挥相关人员通过移动端进行事件处置，最后在可视化大屏看到处置结果的闭环过程。 3、线上AI智能法律咨询：以移动端形式，实现智能AI法律咨询，根据用输入的法律诉求，自动提取关键要素，对接司法数据库相似案例匹配，并输出案例结果以及针对用户诉求进行AI智能分析。 4、乡村智能咨询： （1）作物病虫害诊断：通过移动端拍照方式，准确识别所拍摄的病害或虫害的症状，能够给出危害特征、生活习性、综合防治方案、推荐农技产品、预防措施等内容。 （2）养殖技术咨询：在移动端实现养殖智能咨询，系统能够给出饲养管理方案、疾病防控体系、效益提升措施、成本收益预估等内容。 5、总览态势一张图： （1）实现镇、村态势联动切换，包括镇经济、人口、土地可视化统计分析概览、并能跳转到具体村，显示村经济、人口、土地等概况。 （2）实现各村农田分布信息、各村行政区域边界、以及统计数据叠加显示、实现地块、作物、面积的可视化，并能区分和切换不同类型的地块。 6、乡村就业系统： （1）由用工方发起用工需求，劳动方通过需求展示窗口获取需求。 （2）作业结束后，用工方对劳动方的工作情况进行评价。 二、演示形式：采用真实系统进行演示(非图片、PPT、DEMO或视频形式)，满足演示内容要求的得分，其余不得分。 三、其他要求： 1、演示人员须为法人代表授权人员(演示人员须携带法定代表人授权委托书和本人身份证原件现场核验身份)，否则演示无效。 2、投标人应在投标文件中同步提供演示人员的法定代表人授权委托书和本人身份证复印件，以及演示内容的关键性截图及说明，但演示的评审结果以投标现场演示的内容为准。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[ZHAO-C]20250800003[GK]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陵水黎族自治县“五好两宜”和美乡村试点试验惠民服务建设项目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陵水黎族自治县“五好两宜”和美乡村试点试验惠民服务建设项目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C16029900-其他系统集成实施服务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16969685.61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详见附件：投标有限期</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详见附件：无串通投标的情形</w:t>
      </w:r>
    </w:p>
    <w:p>
      <w:pPr>
        <w:pStyle w:val="null3"/>
        <w:ind w:firstLine="960"/>
        <w:jc w:val="left"/>
      </w:pPr>
      <w:r>
        <w:rPr>
          <w:rFonts w:ascii="仿宋_GB2312" w:hAnsi="仿宋_GB2312" w:cs="仿宋_GB2312" w:eastAsia="仿宋_GB2312"/>
        </w:rPr>
        <w:t>详见附件：合同分包意向协议</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