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陵水县2025-2026学年度学生营养改善计划采购项目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[HNZL]20250800004[GK]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海南中廉招标有限公司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陵水黎族自治县教育局</w:t>
      </w:r>
      <w:r>
        <w:rPr>
          <w:rFonts w:ascii="仿宋_GB2312" w:hAnsi="仿宋_GB2312" w:cs="仿宋_GB2312" w:eastAsia="仿宋_GB2312"/>
        </w:rPr>
        <w:t xml:space="preserve"> 委托， </w:t>
      </w:r>
      <w:r>
        <w:rPr>
          <w:rFonts w:ascii="仿宋_GB2312" w:hAnsi="仿宋_GB2312" w:cs="仿宋_GB2312" w:eastAsia="仿宋_GB2312"/>
        </w:rPr>
        <w:t>海南中廉招标有限公司</w:t>
      </w:r>
      <w:r>
        <w:rPr>
          <w:rFonts w:ascii="仿宋_GB2312" w:hAnsi="仿宋_GB2312" w:cs="仿宋_GB2312" w:eastAsia="仿宋_GB2312"/>
        </w:rPr>
        <w:t xml:space="preserve"> 对 </w:t>
      </w:r>
      <w:r>
        <w:rPr>
          <w:rFonts w:ascii="仿宋_GB2312" w:hAnsi="仿宋_GB2312" w:cs="仿宋_GB2312" w:eastAsia="仿宋_GB2312"/>
        </w:rPr>
        <w:t>陵水县2025-2026学年度学生营养改善计划采购项目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[HNZL]20250800004[GK]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陵水县2025-2026学年度学生营养改善计划采购项目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54,210,000.00元</w:t>
      </w:r>
      <w:r>
        <w:rPr>
          <w:rFonts w:ascii="仿宋_GB2312" w:hAnsi="仿宋_GB2312" w:cs="仿宋_GB2312" w:eastAsia="仿宋_GB2312"/>
        </w:rPr>
        <w:t>伍仟肆佰贰拾壹万元整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合同签订后1年（预计供餐200天，以实际供应时间为准）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说明：本次招标分为5个包，分别为：采购包1、采购包2、采购包3、采购包4、采购包5。同一投标人可以同时投采购包1-采购包5，但是只能中1个包。出现同一投标人同时中2个包及以上时，按采购包1、采购包2、采购包3、采购包4、采购包5顺序只能中1个包，其余包次不作为推荐中标候选人。 2、有关本项目采购文件的补遗、澄清及变更信息以上述网站公告与下载为准，采购代理机构不再另行通知，采购文件与更正公告的内容相互矛盾时，以最后发出的更正公告内容为准。 3、公告发布媒介：海南政府采购网。 4、请投标人（供应商）详阅本文件中《政府采购电子招标投标活动须知》，并自行在海南省政府采购智慧云平台-下载专区查看相应的系统操作指南，严格按照操作指南要求进行系统操作。 5、有关本项目招标文件的补遗、澄清及变更信息以上述网站公告与下载为准，采购代理机构不再另行通知，招标文件与更正公告的内容相互矛盾时，以最后发出的更正公告内容为准。 6、本项目为远程不见面开标，供应商无须到达开标现场，但开标前必须进入电子开标大厅在线签到（未签到视为无效投标），远程按时参加在线开标解密即可。 7、如需云平台相关咨询，请拨打以下热线电话：4001691288；数字证书认证咨询电话：0898-66668096。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海南省陵水县椰林镇新丰街39号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尤老师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0898-83315061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海南中廉招标有限公司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海南省海口市美兰区海甸三东路25号中新大厦5楼5A、5B</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0898-66261225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采购包1：11,111,000.00元</w:t>
            </w:r>
          </w:p>
          <w:p>
            <w:pPr>
              <w:pStyle w:val="null3"/>
              <w:jc w:val="left"/>
            </w:pPr>
            <w:r>
              <w:rPr>
                <w:rFonts w:ascii="仿宋_GB2312" w:hAnsi="仿宋_GB2312" w:cs="仿宋_GB2312" w:eastAsia="仿宋_GB2312"/>
              </w:rPr>
              <w:t>采购包2：9,013,000.00元</w:t>
            </w:r>
          </w:p>
          <w:p>
            <w:pPr>
              <w:pStyle w:val="null3"/>
              <w:jc w:val="left"/>
            </w:pPr>
            <w:r>
              <w:rPr>
                <w:rFonts w:ascii="仿宋_GB2312" w:hAnsi="仿宋_GB2312" w:cs="仿宋_GB2312" w:eastAsia="仿宋_GB2312"/>
              </w:rPr>
              <w:t>采购包3：8,681,000.00元</w:t>
            </w:r>
          </w:p>
          <w:p>
            <w:pPr>
              <w:pStyle w:val="null3"/>
              <w:jc w:val="left"/>
            </w:pPr>
            <w:r>
              <w:rPr>
                <w:rFonts w:ascii="仿宋_GB2312" w:hAnsi="仿宋_GB2312" w:cs="仿宋_GB2312" w:eastAsia="仿宋_GB2312"/>
              </w:rPr>
              <w:t>采购包4：12,676,000.00元</w:t>
            </w:r>
          </w:p>
          <w:p>
            <w:pPr>
              <w:pStyle w:val="null3"/>
              <w:jc w:val="left"/>
            </w:pPr>
            <w:r>
              <w:rPr>
                <w:rFonts w:ascii="仿宋_GB2312" w:hAnsi="仿宋_GB2312" w:cs="仿宋_GB2312" w:eastAsia="仿宋_GB2312"/>
              </w:rPr>
              <w:t>采购包5：12,729,000.00元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代理服务费收费标准：参照《招标代理服务收费管理暂行办法》计价格[2002]1980号文和《海南省物价局关于关于降低部分招标代理服务收费标准的通知》（琼价费管〔2011〕225号）相关规定。</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本项目报价为固定值，报价不参与竞争。采购包1所有投标人的报价均为11111000.00元，采购包2所有投标人的报价均为9013000.00元，采购包3所有投标人的报价均为8681000.00元，采购包4所有投标人的报价均为12676000.00元，采购包5所有投标人的报价均为12729000.00元，其他报价均为无效报价。3.相关招投标文件对采购人、中标人权利义务的未尽之处，以正式签订的合同为准。4.采购文件第五章“政府采购合同”模版为固定模版不可更改，具体以附件合同模版及实际签订合同为准。5.项目开标结束，采购人、采购代理机构会对所有供应商的“信用中国、中国政府采购网政府采购严重违法失信行为记录名单等”进行查询，如发现违法记录，按废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联系人：尤老师</w:t>
      </w:r>
    </w:p>
    <w:p>
      <w:pPr>
        <w:pStyle w:val="null3"/>
        <w:jc w:val="left"/>
      </w:pPr>
      <w:r>
        <w:rPr>
          <w:rFonts w:ascii="仿宋_GB2312" w:hAnsi="仿宋_GB2312" w:cs="仿宋_GB2312" w:eastAsia="仿宋_GB2312"/>
        </w:rPr>
        <w:t>联系电话：0898-83315061</w:t>
      </w:r>
    </w:p>
    <w:p>
      <w:pPr>
        <w:pStyle w:val="null3"/>
        <w:jc w:val="left"/>
      </w:pPr>
      <w:r>
        <w:rPr>
          <w:rFonts w:ascii="仿宋_GB2312" w:hAnsi="仿宋_GB2312" w:cs="仿宋_GB2312" w:eastAsia="仿宋_GB2312"/>
        </w:rPr>
        <w:t>地址：海南省陵水黎族自治县椰林镇新丰路39号</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联系电话：0898-66261225</w:t>
      </w:r>
    </w:p>
    <w:p>
      <w:pPr>
        <w:pStyle w:val="null3"/>
        <w:jc w:val="left"/>
      </w:pPr>
      <w:r>
        <w:rPr>
          <w:rFonts w:ascii="仿宋_GB2312" w:hAnsi="仿宋_GB2312" w:cs="仿宋_GB2312" w:eastAsia="仿宋_GB2312"/>
        </w:rPr>
        <w:t>地址：海南省海口市美兰区海甸三东路25号中新大厦5楼5A、5B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项目名称：陵水县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本次招标分为</w:t>
      </w:r>
      <w:r>
        <w:rPr>
          <w:rFonts w:ascii="仿宋_GB2312" w:hAnsi="仿宋_GB2312" w:cs="仿宋_GB2312" w:eastAsia="仿宋_GB2312"/>
          <w:sz w:val="20"/>
        </w:rPr>
        <w:t>5</w:t>
      </w:r>
      <w:r>
        <w:rPr>
          <w:rFonts w:ascii="仿宋_GB2312" w:hAnsi="仿宋_GB2312" w:cs="仿宋_GB2312" w:eastAsia="仿宋_GB2312"/>
          <w:sz w:val="20"/>
        </w:rPr>
        <w:t>个包，分别为：采购包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。同一投标人可以同时投采购包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，但是只能中</w:t>
      </w:r>
      <w:r>
        <w:rPr>
          <w:rFonts w:ascii="仿宋_GB2312" w:hAnsi="仿宋_GB2312" w:cs="仿宋_GB2312" w:eastAsia="仿宋_GB2312"/>
          <w:sz w:val="20"/>
        </w:rPr>
        <w:t xml:space="preserve">1 </w:t>
      </w:r>
      <w:r>
        <w:rPr>
          <w:rFonts w:ascii="仿宋_GB2312" w:hAnsi="仿宋_GB2312" w:cs="仿宋_GB2312" w:eastAsia="仿宋_GB2312"/>
          <w:sz w:val="20"/>
        </w:rPr>
        <w:t>个包。出现同一投标人同时中</w:t>
      </w:r>
      <w:r>
        <w:rPr>
          <w:rFonts w:ascii="仿宋_GB2312" w:hAnsi="仿宋_GB2312" w:cs="仿宋_GB2312" w:eastAsia="仿宋_GB2312"/>
          <w:sz w:val="20"/>
        </w:rPr>
        <w:t xml:space="preserve">2 </w:t>
      </w:r>
      <w:r>
        <w:rPr>
          <w:rFonts w:ascii="仿宋_GB2312" w:hAnsi="仿宋_GB2312" w:cs="仿宋_GB2312" w:eastAsia="仿宋_GB2312"/>
          <w:sz w:val="20"/>
        </w:rPr>
        <w:t>个包及以上时，按采购包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顺序只能中</w:t>
      </w:r>
      <w:r>
        <w:rPr>
          <w:rFonts w:ascii="仿宋_GB2312" w:hAnsi="仿宋_GB2312" w:cs="仿宋_GB2312" w:eastAsia="仿宋_GB2312"/>
          <w:sz w:val="20"/>
        </w:rPr>
        <w:t xml:space="preserve">1 </w:t>
      </w:r>
      <w:r>
        <w:rPr>
          <w:rFonts w:ascii="仿宋_GB2312" w:hAnsi="仿宋_GB2312" w:cs="仿宋_GB2312" w:eastAsia="仿宋_GB2312"/>
          <w:sz w:val="20"/>
        </w:rPr>
        <w:t>个包，其余包次不作为推荐中标候选人。</w:t>
      </w:r>
    </w:p>
    <w:p>
      <w:pPr>
        <w:pStyle w:val="null3"/>
        <w:jc w:val="left"/>
      </w:pPr>
      <w:r>
        <w:rPr>
          <w:rFonts w:ascii="仿宋_GB2312" w:hAnsi="仿宋_GB2312" w:cs="仿宋_GB2312" w:eastAsia="仿宋_GB2312"/>
          <w:sz w:val="20"/>
        </w:rPr>
        <w:t>每个包分别择优选定有资质的</w:t>
      </w:r>
      <w:r>
        <w:rPr>
          <w:rFonts w:ascii="仿宋_GB2312" w:hAnsi="仿宋_GB2312" w:cs="仿宋_GB2312" w:eastAsia="仿宋_GB2312"/>
          <w:sz w:val="20"/>
        </w:rPr>
        <w:t xml:space="preserve">1 </w:t>
      </w:r>
      <w:r>
        <w:rPr>
          <w:rFonts w:ascii="仿宋_GB2312" w:hAnsi="仿宋_GB2312" w:cs="仿宋_GB2312" w:eastAsia="仿宋_GB2312"/>
          <w:sz w:val="20"/>
        </w:rPr>
        <w:t>家服务企业，负责学生营养改善计划课间餐供餐工作（供餐具体时间以签订合同为准）。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供餐费用：根据《财政部教育部关于深入实施农村义务教育学生营养改善计划的通知》（财教〔</w:t>
      </w:r>
      <w:r>
        <w:rPr>
          <w:rFonts w:ascii="仿宋_GB2312" w:hAnsi="仿宋_GB2312" w:cs="仿宋_GB2312" w:eastAsia="仿宋_GB2312"/>
          <w:sz w:val="20"/>
        </w:rPr>
        <w:t>2021</w:t>
      </w:r>
      <w:r>
        <w:rPr>
          <w:rFonts w:ascii="仿宋_GB2312" w:hAnsi="仿宋_GB2312" w:cs="仿宋_GB2312" w:eastAsia="仿宋_GB2312"/>
          <w:sz w:val="20"/>
        </w:rPr>
        <w:t>〕</w:t>
      </w:r>
      <w:r>
        <w:rPr>
          <w:rFonts w:ascii="仿宋_GB2312" w:hAnsi="仿宋_GB2312" w:cs="仿宋_GB2312" w:eastAsia="仿宋_GB2312"/>
          <w:sz w:val="20"/>
        </w:rPr>
        <w:t xml:space="preserve">174 </w:t>
      </w:r>
      <w:r>
        <w:rPr>
          <w:rFonts w:ascii="仿宋_GB2312" w:hAnsi="仿宋_GB2312" w:cs="仿宋_GB2312" w:eastAsia="仿宋_GB2312"/>
          <w:sz w:val="20"/>
        </w:rPr>
        <w:t>号）精神，实施学生营养改善计划所需的供餐费，按每生每天</w:t>
      </w:r>
      <w:r>
        <w:rPr>
          <w:rFonts w:ascii="仿宋_GB2312" w:hAnsi="仿宋_GB2312" w:cs="仿宋_GB2312" w:eastAsia="仿宋_GB2312"/>
          <w:sz w:val="20"/>
        </w:rPr>
        <w:t xml:space="preserve">5 </w:t>
      </w:r>
      <w:r>
        <w:rPr>
          <w:rFonts w:ascii="仿宋_GB2312" w:hAnsi="仿宋_GB2312" w:cs="仿宋_GB2312" w:eastAsia="仿宋_GB2312"/>
          <w:sz w:val="20"/>
        </w:rPr>
        <w:t>元，按</w:t>
      </w:r>
      <w:r>
        <w:rPr>
          <w:rFonts w:ascii="仿宋_GB2312" w:hAnsi="仿宋_GB2312" w:cs="仿宋_GB2312" w:eastAsia="仿宋_GB2312"/>
          <w:sz w:val="20"/>
        </w:rPr>
        <w:t xml:space="preserve">200 </w:t>
      </w:r>
      <w:r>
        <w:rPr>
          <w:rFonts w:ascii="仿宋_GB2312" w:hAnsi="仿宋_GB2312" w:cs="仿宋_GB2312" w:eastAsia="仿宋_GB2312"/>
          <w:sz w:val="20"/>
        </w:rPr>
        <w:t>天计算，预计营养改善计划受益人数</w:t>
      </w:r>
      <w:r>
        <w:rPr>
          <w:rFonts w:ascii="仿宋_GB2312" w:hAnsi="仿宋_GB2312" w:cs="仿宋_GB2312" w:eastAsia="仿宋_GB2312"/>
          <w:sz w:val="20"/>
        </w:rPr>
        <w:t>54210</w:t>
      </w:r>
      <w:r>
        <w:rPr>
          <w:rFonts w:ascii="仿宋_GB2312" w:hAnsi="仿宋_GB2312" w:cs="仿宋_GB2312" w:eastAsia="仿宋_GB2312"/>
          <w:sz w:val="20"/>
        </w:rPr>
        <w:t>人，供餐费用预算为</w:t>
      </w:r>
      <w:r>
        <w:rPr>
          <w:rFonts w:ascii="仿宋_GB2312" w:hAnsi="仿宋_GB2312" w:cs="仿宋_GB2312" w:eastAsia="仿宋_GB2312"/>
          <w:sz w:val="20"/>
        </w:rPr>
        <w:t>¥54210000.00</w:t>
      </w:r>
      <w:r>
        <w:rPr>
          <w:rFonts w:ascii="仿宋_GB2312" w:hAnsi="仿宋_GB2312" w:cs="仿宋_GB2312" w:eastAsia="仿宋_GB2312"/>
          <w:sz w:val="20"/>
        </w:rPr>
        <w:t>元（最终以实际供货量为准做结算）。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预算金额：</w:t>
      </w:r>
      <w:r>
        <w:rPr>
          <w:rFonts w:ascii="仿宋_GB2312" w:hAnsi="仿宋_GB2312" w:cs="仿宋_GB2312" w:eastAsia="仿宋_GB2312"/>
          <w:sz w:val="20"/>
        </w:rPr>
        <w:t>54210000.00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其中</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预算金额</w:t>
      </w:r>
      <w:r>
        <w:rPr>
          <w:rFonts w:ascii="仿宋_GB2312" w:hAnsi="仿宋_GB2312" w:cs="仿宋_GB2312" w:eastAsia="仿宋_GB2312"/>
          <w:sz w:val="20"/>
        </w:rPr>
        <w:t>11111000</w:t>
      </w:r>
      <w:r>
        <w:rPr>
          <w:rFonts w:ascii="仿宋_GB2312" w:hAnsi="仿宋_GB2312" w:cs="仿宋_GB2312" w:eastAsia="仿宋_GB2312"/>
          <w:sz w:val="20"/>
        </w:rPr>
        <w:t>元 ，</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预算金额</w:t>
      </w:r>
      <w:r>
        <w:rPr>
          <w:rFonts w:ascii="仿宋_GB2312" w:hAnsi="仿宋_GB2312" w:cs="仿宋_GB2312" w:eastAsia="仿宋_GB2312"/>
          <w:sz w:val="20"/>
        </w:rPr>
        <w:t>9013000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预算金额</w:t>
      </w:r>
      <w:r>
        <w:rPr>
          <w:rFonts w:ascii="仿宋_GB2312" w:hAnsi="仿宋_GB2312" w:cs="仿宋_GB2312" w:eastAsia="仿宋_GB2312"/>
          <w:sz w:val="20"/>
        </w:rPr>
        <w:t>8681000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预算金额</w:t>
      </w:r>
      <w:r>
        <w:rPr>
          <w:rFonts w:ascii="仿宋_GB2312" w:hAnsi="仿宋_GB2312" w:cs="仿宋_GB2312" w:eastAsia="仿宋_GB2312"/>
          <w:sz w:val="20"/>
        </w:rPr>
        <w:t>12676000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预算金额</w:t>
      </w:r>
      <w:r>
        <w:rPr>
          <w:rFonts w:ascii="仿宋_GB2312" w:hAnsi="仿宋_GB2312" w:cs="仿宋_GB2312" w:eastAsia="仿宋_GB2312"/>
          <w:sz w:val="20"/>
        </w:rPr>
        <w:t>12729000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实施范围：采购包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：在我县</w:t>
      </w:r>
      <w:r>
        <w:rPr>
          <w:rFonts w:ascii="仿宋_GB2312" w:hAnsi="仿宋_GB2312" w:cs="仿宋_GB2312" w:eastAsia="仿宋_GB2312"/>
          <w:sz w:val="20"/>
        </w:rPr>
        <w:t>83</w:t>
      </w:r>
      <w:r>
        <w:rPr>
          <w:rFonts w:ascii="仿宋_GB2312" w:hAnsi="仿宋_GB2312" w:cs="仿宋_GB2312" w:eastAsia="仿宋_GB2312"/>
          <w:sz w:val="20"/>
        </w:rPr>
        <w:t>所中小学校学生中实施，受益的中小学校学生总人数约为</w:t>
      </w:r>
      <w:r>
        <w:rPr>
          <w:rFonts w:ascii="仿宋_GB2312" w:hAnsi="仿宋_GB2312" w:cs="仿宋_GB2312" w:eastAsia="仿宋_GB2312"/>
          <w:sz w:val="20"/>
        </w:rPr>
        <w:t>41481</w:t>
      </w:r>
      <w:r>
        <w:rPr>
          <w:rFonts w:ascii="仿宋_GB2312" w:hAnsi="仿宋_GB2312" w:cs="仿宋_GB2312" w:eastAsia="仿宋_GB2312"/>
          <w:sz w:val="20"/>
        </w:rPr>
        <w:t>人（包含义务教育阶段、学前班、高中。各包以实际在校学生人数为依据，不与学生户籍挂钩。</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：为我县</w:t>
      </w:r>
      <w:r>
        <w:rPr>
          <w:rFonts w:ascii="仿宋_GB2312" w:hAnsi="仿宋_GB2312" w:cs="仿宋_GB2312" w:eastAsia="仿宋_GB2312"/>
          <w:sz w:val="20"/>
        </w:rPr>
        <w:t>19</w:t>
      </w:r>
      <w:r>
        <w:rPr>
          <w:rFonts w:ascii="仿宋_GB2312" w:hAnsi="仿宋_GB2312" w:cs="仿宋_GB2312" w:eastAsia="仿宋_GB2312"/>
          <w:sz w:val="20"/>
        </w:rPr>
        <w:t>所试点学校食堂免费配送午餐食材</w:t>
      </w:r>
      <w:r>
        <w:rPr>
          <w:rFonts w:ascii="仿宋_GB2312" w:hAnsi="仿宋_GB2312" w:cs="仿宋_GB2312" w:eastAsia="仿宋_GB2312"/>
          <w:sz w:val="20"/>
        </w:rPr>
        <w:t>(</w:t>
      </w:r>
      <w:r>
        <w:rPr>
          <w:rFonts w:ascii="仿宋_GB2312" w:hAnsi="仿宋_GB2312" w:cs="仿宋_GB2312" w:eastAsia="仿宋_GB2312"/>
          <w:sz w:val="20"/>
        </w:rPr>
        <w:t>隆广初级中学、英州中心小学、本号镇福和希望小学、提蒙初级中学、祖关初级中学、本号民侨小学、英州镇第二小学、文罗初级中学、海南陵水思源实验学校、民族中学、黎安滨海学校、中央民族大学附属中学海南陵水分校、新村镇渔民小学、光坡镇光坡中心小学、特殊教育学校、新村学校、文罗中心小学、红太阳学校、明星学校</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所学校约</w:t>
      </w:r>
      <w:r>
        <w:rPr>
          <w:rFonts w:ascii="仿宋_GB2312" w:hAnsi="仿宋_GB2312" w:cs="仿宋_GB2312" w:eastAsia="仿宋_GB2312"/>
          <w:sz w:val="20"/>
        </w:rPr>
        <w:t>12729</w:t>
      </w:r>
      <w:r>
        <w:rPr>
          <w:rFonts w:ascii="仿宋_GB2312" w:hAnsi="仿宋_GB2312" w:cs="仿宋_GB2312" w:eastAsia="仿宋_GB2312"/>
          <w:sz w:val="20"/>
        </w:rPr>
        <w:t>名在校学生，每生每天享受到</w:t>
      </w:r>
      <w:r>
        <w:rPr>
          <w:rFonts w:ascii="仿宋_GB2312" w:hAnsi="仿宋_GB2312" w:cs="仿宋_GB2312" w:eastAsia="仿宋_GB2312"/>
          <w:sz w:val="20"/>
        </w:rPr>
        <w:t xml:space="preserve">5 </w:t>
      </w:r>
      <w:r>
        <w:rPr>
          <w:rFonts w:ascii="仿宋_GB2312" w:hAnsi="仿宋_GB2312" w:cs="仿宋_GB2312" w:eastAsia="仿宋_GB2312"/>
          <w:sz w:val="20"/>
        </w:rPr>
        <w:t>元营养午餐，由中标单位按时配送食材到指定学校食堂。</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 xml:space="preserve">X </w:t>
      </w:r>
      <w:r>
        <w:rPr>
          <w:rFonts w:ascii="仿宋_GB2312" w:hAnsi="仿宋_GB2312" w:cs="仿宋_GB2312" w:eastAsia="仿宋_GB2312"/>
          <w:sz w:val="20"/>
        </w:rPr>
        <w:t>由投标人根据自身情况自行提供（不含膨化食品、油炸食品），每天提供的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：配送食材到指定学校食堂，包括肉类、禽蛋、蔬菜、水产、米、面、油、豆制品和半成品食品等。</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交付地点：采购人指定地点。</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验收标准：质量合格，符合招标文件及国家行业相关标准。</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验收方式：根据招标文件要求，按相关法律法规规定及投标文件进行验收。</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付款方式：按照招标文件及合同约定付款。</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合同履行期间，如相关部门要求自有食堂的学校供餐模式调整为食堂自主供餐，应执行相关要求，由此产生的合同终止或合同内容变更，双方均不承担任何责任。</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合同履行期限：</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合同签订后1年（预计供餐200天，以实际供应时间为准）。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11,111,000.00</w:t>
      </w:r>
    </w:p>
    <w:p>
      <w:pPr>
        <w:pStyle w:val="null3"/>
        <w:jc w:val="left"/>
      </w:pPr>
      <w:r>
        <w:rPr>
          <w:rFonts w:ascii="仿宋_GB2312" w:hAnsi="仿宋_GB2312" w:cs="仿宋_GB2312" w:eastAsia="仿宋_GB2312"/>
        </w:rPr>
        <w:t>采购包最高限价（元）: 11,111,000.00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11,111,000.00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9,013,000.00</w:t>
      </w:r>
    </w:p>
    <w:p>
      <w:pPr>
        <w:pStyle w:val="null3"/>
        <w:jc w:val="left"/>
      </w:pPr>
      <w:r>
        <w:rPr>
          <w:rFonts w:ascii="仿宋_GB2312" w:hAnsi="仿宋_GB2312" w:cs="仿宋_GB2312" w:eastAsia="仿宋_GB2312"/>
        </w:rPr>
        <w:t>采购包最高限价（元）: 9,013,000.00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9,013,000.00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8,681,000.00</w:t>
      </w:r>
    </w:p>
    <w:p>
      <w:pPr>
        <w:pStyle w:val="null3"/>
        <w:jc w:val="left"/>
      </w:pPr>
      <w:r>
        <w:rPr>
          <w:rFonts w:ascii="仿宋_GB2312" w:hAnsi="仿宋_GB2312" w:cs="仿宋_GB2312" w:eastAsia="仿宋_GB2312"/>
        </w:rPr>
        <w:t>采购包最高限价（元）: 8,681,000.00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8,681,000.00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12,676,000.00</w:t>
      </w:r>
    </w:p>
    <w:p>
      <w:pPr>
        <w:pStyle w:val="null3"/>
        <w:jc w:val="left"/>
      </w:pPr>
      <w:r>
        <w:rPr>
          <w:rFonts w:ascii="仿宋_GB2312" w:hAnsi="仿宋_GB2312" w:cs="仿宋_GB2312" w:eastAsia="仿宋_GB2312"/>
        </w:rPr>
        <w:t>采购包最高限价（元）: 12,676,000.00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12,676,000.00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12,729,000.00</w:t>
      </w:r>
    </w:p>
    <w:p>
      <w:pPr>
        <w:pStyle w:val="null3"/>
        <w:jc w:val="left"/>
      </w:pPr>
      <w:r>
        <w:rPr>
          <w:rFonts w:ascii="仿宋_GB2312" w:hAnsi="仿宋_GB2312" w:cs="仿宋_GB2312" w:eastAsia="仿宋_GB2312"/>
        </w:rPr>
        <w:t>采购包最高限价（元）: 12,729,000.00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12,729,000.00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按照招标文件要求进行报价；投标价须是固定并唯一的；本标包所有投标的报价为11111000.00元，其余报价均为无效标处理，报价不参与竞争。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按照招标文件要求进行报价；投标价须是固定并唯一的；本标包所有投标的报价为9013000.00元，其余报价均为无效标处理，报价不参与竞争。</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按照招标文件要求进行报价；投标价须是固定并唯一的；本标包所有投标的报价为8681000.00元，其余报价均为无效标处理，报价不参与竞争。</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按照招标文件要求进行报价；投标价须是固定并唯一的；本标包所有投标的报价为12676000.00元，其余报价均为无效标处理，报价不参与竞争。</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按照招标文件要求进行报价；投标价须是固定并唯一的；本标包所有投标的报价为12729000.00元，其余报价均为无效标处理，报价不参与竞争。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为第一片区（提蒙</w:t>
            </w:r>
            <w:r>
              <w:rPr>
                <w:rFonts w:ascii="仿宋_GB2312" w:hAnsi="仿宋_GB2312" w:cs="仿宋_GB2312" w:eastAsia="仿宋_GB2312"/>
                <w:sz w:val="20"/>
              </w:rPr>
              <w:t>-</w:t>
            </w:r>
            <w:r>
              <w:rPr>
                <w:rFonts w:ascii="仿宋_GB2312" w:hAnsi="仿宋_GB2312" w:cs="仿宋_GB2312" w:eastAsia="仿宋_GB2312"/>
                <w:sz w:val="20"/>
              </w:rPr>
              <w:t>本号</w:t>
            </w:r>
            <w:r>
              <w:rPr>
                <w:rFonts w:ascii="仿宋_GB2312" w:hAnsi="仿宋_GB2312" w:cs="仿宋_GB2312" w:eastAsia="仿宋_GB2312"/>
                <w:sz w:val="20"/>
              </w:rPr>
              <w:t>-</w:t>
            </w:r>
            <w:r>
              <w:rPr>
                <w:rFonts w:ascii="仿宋_GB2312" w:hAnsi="仿宋_GB2312" w:cs="仿宋_GB2312" w:eastAsia="仿宋_GB2312"/>
                <w:sz w:val="20"/>
              </w:rPr>
              <w:t>祖关</w:t>
            </w:r>
            <w:r>
              <w:rPr>
                <w:rFonts w:ascii="仿宋_GB2312" w:hAnsi="仿宋_GB2312" w:cs="仿宋_GB2312" w:eastAsia="仿宋_GB2312"/>
                <w:sz w:val="20"/>
              </w:rPr>
              <w:t>-</w:t>
            </w:r>
            <w:r>
              <w:rPr>
                <w:rFonts w:ascii="仿宋_GB2312" w:hAnsi="仿宋_GB2312" w:cs="仿宋_GB2312" w:eastAsia="仿宋_GB2312"/>
                <w:sz w:val="20"/>
              </w:rPr>
              <w:t>群英）</w:t>
            </w:r>
            <w:r>
              <w:rPr>
                <w:rFonts w:ascii="仿宋_GB2312" w:hAnsi="仿宋_GB2312" w:cs="仿宋_GB2312" w:eastAsia="仿宋_GB2312"/>
                <w:sz w:val="20"/>
              </w:rPr>
              <w:t>11111</w:t>
            </w:r>
            <w:r>
              <w:rPr>
                <w:rFonts w:ascii="仿宋_GB2312" w:hAnsi="仿宋_GB2312" w:cs="仿宋_GB2312" w:eastAsia="仿宋_GB2312"/>
                <w:sz w:val="20"/>
              </w:rPr>
              <w:t>人，</w:t>
            </w:r>
            <w:r>
              <w:rPr>
                <w:rFonts w:ascii="仿宋_GB2312" w:hAnsi="仿宋_GB2312" w:cs="仿宋_GB2312" w:eastAsia="仿宋_GB2312"/>
                <w:sz w:val="20"/>
              </w:rPr>
              <w:t>24</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6"/>
              <w:gridCol w:w="1352"/>
              <w:gridCol w:w="736"/>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w:t>
                  </w:r>
                  <w:r>
                    <w:rPr>
                      <w:rFonts w:ascii="仿宋_GB2312" w:hAnsi="仿宋_GB2312" w:cs="仿宋_GB2312" w:eastAsia="仿宋_GB2312"/>
                      <w:sz w:val="20"/>
                    </w:rPr>
                    <w:t>-</w:t>
                  </w:r>
                  <w:r>
                    <w:rPr>
                      <w:rFonts w:ascii="仿宋_GB2312" w:hAnsi="仿宋_GB2312" w:cs="仿宋_GB2312" w:eastAsia="仿宋_GB2312"/>
                      <w:sz w:val="20"/>
                    </w:rPr>
                    <w:t>本号</w:t>
                  </w:r>
                  <w:r>
                    <w:rPr>
                      <w:rFonts w:ascii="仿宋_GB2312" w:hAnsi="仿宋_GB2312" w:cs="仿宋_GB2312" w:eastAsia="仿宋_GB2312"/>
                      <w:sz w:val="20"/>
                    </w:rPr>
                    <w:t>-</w:t>
                  </w:r>
                  <w:r>
                    <w:rPr>
                      <w:rFonts w:ascii="仿宋_GB2312" w:hAnsi="仿宋_GB2312" w:cs="仿宋_GB2312" w:eastAsia="仿宋_GB2312"/>
                      <w:sz w:val="20"/>
                    </w:rPr>
                    <w:t>祖关</w:t>
                  </w:r>
                  <w:r>
                    <w:rPr>
                      <w:rFonts w:ascii="仿宋_GB2312" w:hAnsi="仿宋_GB2312" w:cs="仿宋_GB2312" w:eastAsia="仿宋_GB2312"/>
                      <w:sz w:val="20"/>
                    </w:rPr>
                    <w:t>-</w:t>
                  </w:r>
                  <w:r>
                    <w:rPr>
                      <w:rFonts w:ascii="仿宋_GB2312" w:hAnsi="仿宋_GB2312" w:cs="仿宋_GB2312" w:eastAsia="仿宋_GB2312"/>
                      <w:sz w:val="20"/>
                    </w:rPr>
                    <w:t>群英（合计：</w:t>
                  </w:r>
                  <w:r>
                    <w:rPr>
                      <w:rFonts w:ascii="仿宋_GB2312" w:hAnsi="仿宋_GB2312" w:cs="仿宋_GB2312" w:eastAsia="仿宋_GB2312"/>
                      <w:sz w:val="20"/>
                    </w:rPr>
                    <w:t>11111</w:t>
                  </w:r>
                  <w:r>
                    <w:rPr>
                      <w:rFonts w:ascii="仿宋_GB2312" w:hAnsi="仿宋_GB2312" w:cs="仿宋_GB2312" w:eastAsia="仿宋_GB2312"/>
                      <w:sz w:val="20"/>
                    </w:rPr>
                    <w:t>人）</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老长小学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礼亭小学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本号民侨小学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长埇小学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黎盆分校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黎跃分校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大里小学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祖关福和希望小学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祖关小学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什巴小学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吊罗山学校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南平学校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沟仔小学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红明小学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先锋小学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南平跃进小学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群英学校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本号初级中学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祖关初级中学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民族中学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采购明细（学生共</w:t>
            </w:r>
            <w:r>
              <w:rPr>
                <w:rFonts w:ascii="仿宋_GB2312" w:hAnsi="仿宋_GB2312" w:cs="仿宋_GB2312" w:eastAsia="仿宋_GB2312"/>
                <w:sz w:val="20"/>
              </w:rPr>
              <w:t>11111</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11111</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为第二片区（椰林</w:t>
            </w:r>
            <w:r>
              <w:rPr>
                <w:rFonts w:ascii="仿宋_GB2312" w:hAnsi="仿宋_GB2312" w:cs="仿宋_GB2312" w:eastAsia="仿宋_GB2312"/>
                <w:sz w:val="20"/>
              </w:rPr>
              <w:t>-</w:t>
            </w:r>
            <w:r>
              <w:rPr>
                <w:rFonts w:ascii="仿宋_GB2312" w:hAnsi="仿宋_GB2312" w:cs="仿宋_GB2312" w:eastAsia="仿宋_GB2312"/>
                <w:sz w:val="20"/>
              </w:rPr>
              <w:t>文罗</w:t>
            </w:r>
            <w:r>
              <w:rPr>
                <w:rFonts w:ascii="仿宋_GB2312" w:hAnsi="仿宋_GB2312" w:cs="仿宋_GB2312" w:eastAsia="仿宋_GB2312"/>
                <w:sz w:val="20"/>
              </w:rPr>
              <w:t>-</w:t>
            </w:r>
            <w:r>
              <w:rPr>
                <w:rFonts w:ascii="仿宋_GB2312" w:hAnsi="仿宋_GB2312" w:cs="仿宋_GB2312" w:eastAsia="仿宋_GB2312"/>
                <w:sz w:val="20"/>
              </w:rPr>
              <w:t>隆广片区）</w:t>
            </w:r>
            <w:r>
              <w:rPr>
                <w:rFonts w:ascii="仿宋_GB2312" w:hAnsi="仿宋_GB2312" w:cs="仿宋_GB2312" w:eastAsia="仿宋_GB2312"/>
                <w:sz w:val="20"/>
              </w:rPr>
              <w:t>9013</w:t>
            </w:r>
            <w:r>
              <w:rPr>
                <w:rFonts w:ascii="仿宋_GB2312" w:hAnsi="仿宋_GB2312" w:cs="仿宋_GB2312" w:eastAsia="仿宋_GB2312"/>
                <w:sz w:val="20"/>
              </w:rPr>
              <w:t>人，</w:t>
            </w:r>
            <w:r>
              <w:rPr>
                <w:rFonts w:ascii="仿宋_GB2312" w:hAnsi="仿宋_GB2312" w:cs="仿宋_GB2312" w:eastAsia="仿宋_GB2312"/>
                <w:sz w:val="20"/>
              </w:rPr>
              <w:t>19</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3"/>
              <w:gridCol w:w="1344"/>
              <w:gridCol w:w="74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w:t>
                  </w:r>
                  <w:r>
                    <w:rPr>
                      <w:rFonts w:ascii="仿宋_GB2312" w:hAnsi="仿宋_GB2312" w:cs="仿宋_GB2312" w:eastAsia="仿宋_GB2312"/>
                      <w:sz w:val="20"/>
                    </w:rPr>
                    <w:t>-</w:t>
                  </w:r>
                  <w:r>
                    <w:rPr>
                      <w:rFonts w:ascii="仿宋_GB2312" w:hAnsi="仿宋_GB2312" w:cs="仿宋_GB2312" w:eastAsia="仿宋_GB2312"/>
                      <w:sz w:val="20"/>
                    </w:rPr>
                    <w:t>文罗</w:t>
                  </w:r>
                  <w:r>
                    <w:rPr>
                      <w:rFonts w:ascii="仿宋_GB2312" w:hAnsi="仿宋_GB2312" w:cs="仿宋_GB2312" w:eastAsia="仿宋_GB2312"/>
                      <w:sz w:val="20"/>
                    </w:rPr>
                    <w:t>-</w:t>
                  </w:r>
                  <w:r>
                    <w:rPr>
                      <w:rFonts w:ascii="仿宋_GB2312" w:hAnsi="仿宋_GB2312" w:cs="仿宋_GB2312" w:eastAsia="仿宋_GB2312"/>
                      <w:sz w:val="20"/>
                    </w:rPr>
                    <w:t>隆广片区（合计：</w:t>
                  </w:r>
                  <w:r>
                    <w:rPr>
                      <w:rFonts w:ascii="仿宋_GB2312" w:hAnsi="仿宋_GB2312" w:cs="仿宋_GB2312" w:eastAsia="仿宋_GB2312"/>
                      <w:sz w:val="20"/>
                    </w:rPr>
                    <w:t>9013</w:t>
                  </w:r>
                  <w:r>
                    <w:rPr>
                      <w:rFonts w:ascii="仿宋_GB2312" w:hAnsi="仿宋_GB2312" w:cs="仿宋_GB2312" w:eastAsia="仿宋_GB2312"/>
                      <w:sz w:val="20"/>
                    </w:rPr>
                    <w:t>人）</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隆广丹录小学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东华初级中学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椰林雷丰小学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里仁小学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隆广北光小学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坡留分校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勤丰分校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文罗初级中学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文罗中心小学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五星分校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文罗中心小学新坡分校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椰林第二小学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椰林第三小学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椰林第一小学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中山小学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中山小学下园分校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椰林卓杰小学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采购明细（学生共</w:t>
            </w:r>
            <w:r>
              <w:rPr>
                <w:rFonts w:ascii="仿宋_GB2312" w:hAnsi="仿宋_GB2312" w:cs="仿宋_GB2312" w:eastAsia="仿宋_GB2312"/>
                <w:sz w:val="20"/>
              </w:rPr>
              <w:t>9013</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9013</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为第三片区（新村</w:t>
            </w:r>
            <w:r>
              <w:rPr>
                <w:rFonts w:ascii="仿宋_GB2312" w:hAnsi="仿宋_GB2312" w:cs="仿宋_GB2312" w:eastAsia="仿宋_GB2312"/>
                <w:sz w:val="20"/>
              </w:rPr>
              <w:t>-</w:t>
            </w:r>
            <w:r>
              <w:rPr>
                <w:rFonts w:ascii="仿宋_GB2312" w:hAnsi="仿宋_GB2312" w:cs="仿宋_GB2312" w:eastAsia="仿宋_GB2312"/>
                <w:sz w:val="20"/>
              </w:rPr>
              <w:t>黎安</w:t>
            </w:r>
            <w:r>
              <w:rPr>
                <w:rFonts w:ascii="仿宋_GB2312" w:hAnsi="仿宋_GB2312" w:cs="仿宋_GB2312" w:eastAsia="仿宋_GB2312"/>
                <w:sz w:val="20"/>
              </w:rPr>
              <w:t>-</w:t>
            </w:r>
            <w:r>
              <w:rPr>
                <w:rFonts w:ascii="仿宋_GB2312" w:hAnsi="仿宋_GB2312" w:cs="仿宋_GB2312" w:eastAsia="仿宋_GB2312"/>
                <w:sz w:val="20"/>
              </w:rPr>
              <w:t>光坡</w:t>
            </w:r>
            <w:r>
              <w:rPr>
                <w:rFonts w:ascii="仿宋_GB2312" w:hAnsi="仿宋_GB2312" w:cs="仿宋_GB2312" w:eastAsia="仿宋_GB2312"/>
                <w:sz w:val="20"/>
              </w:rPr>
              <w:t>-</w:t>
            </w:r>
            <w:r>
              <w:rPr>
                <w:rFonts w:ascii="仿宋_GB2312" w:hAnsi="仿宋_GB2312" w:cs="仿宋_GB2312" w:eastAsia="仿宋_GB2312"/>
                <w:sz w:val="20"/>
              </w:rPr>
              <w:t>岭门）</w:t>
            </w:r>
            <w:r>
              <w:rPr>
                <w:rFonts w:ascii="仿宋_GB2312" w:hAnsi="仿宋_GB2312" w:cs="仿宋_GB2312" w:eastAsia="仿宋_GB2312"/>
                <w:sz w:val="20"/>
              </w:rPr>
              <w:t>8681</w:t>
            </w:r>
            <w:r>
              <w:rPr>
                <w:rFonts w:ascii="仿宋_GB2312" w:hAnsi="仿宋_GB2312" w:cs="仿宋_GB2312" w:eastAsia="仿宋_GB2312"/>
                <w:sz w:val="20"/>
              </w:rPr>
              <w:t>人，</w:t>
            </w:r>
            <w:r>
              <w:rPr>
                <w:rFonts w:ascii="仿宋_GB2312" w:hAnsi="仿宋_GB2312" w:cs="仿宋_GB2312" w:eastAsia="仿宋_GB2312"/>
                <w:sz w:val="20"/>
              </w:rPr>
              <w:t>17</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3"/>
              <w:gridCol w:w="1344"/>
              <w:gridCol w:w="74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新村</w:t>
                  </w:r>
                  <w:r>
                    <w:rPr>
                      <w:rFonts w:ascii="仿宋_GB2312" w:hAnsi="仿宋_GB2312" w:cs="仿宋_GB2312" w:eastAsia="仿宋_GB2312"/>
                      <w:sz w:val="20"/>
                    </w:rPr>
                    <w:t>-</w:t>
                  </w:r>
                  <w:r>
                    <w:rPr>
                      <w:rFonts w:ascii="仿宋_GB2312" w:hAnsi="仿宋_GB2312" w:cs="仿宋_GB2312" w:eastAsia="仿宋_GB2312"/>
                      <w:sz w:val="20"/>
                    </w:rPr>
                    <w:t>黎安</w:t>
                  </w:r>
                  <w:r>
                    <w:rPr>
                      <w:rFonts w:ascii="仿宋_GB2312" w:hAnsi="仿宋_GB2312" w:cs="仿宋_GB2312" w:eastAsia="仿宋_GB2312"/>
                      <w:sz w:val="20"/>
                    </w:rPr>
                    <w:t>-</w:t>
                  </w:r>
                  <w:r>
                    <w:rPr>
                      <w:rFonts w:ascii="仿宋_GB2312" w:hAnsi="仿宋_GB2312" w:cs="仿宋_GB2312" w:eastAsia="仿宋_GB2312"/>
                      <w:sz w:val="20"/>
                    </w:rPr>
                    <w:t>光坡</w:t>
                  </w:r>
                  <w:r>
                    <w:rPr>
                      <w:rFonts w:ascii="仿宋_GB2312" w:hAnsi="仿宋_GB2312" w:cs="仿宋_GB2312" w:eastAsia="仿宋_GB2312"/>
                      <w:sz w:val="20"/>
                    </w:rPr>
                    <w:t>-</w:t>
                  </w:r>
                  <w:r>
                    <w:rPr>
                      <w:rFonts w:ascii="仿宋_GB2312" w:hAnsi="仿宋_GB2312" w:cs="仿宋_GB2312" w:eastAsia="仿宋_GB2312"/>
                      <w:sz w:val="20"/>
                    </w:rPr>
                    <w:t>岭门（合计：</w:t>
                  </w:r>
                  <w:r>
                    <w:rPr>
                      <w:rFonts w:ascii="仿宋_GB2312" w:hAnsi="仿宋_GB2312" w:cs="仿宋_GB2312" w:eastAsia="仿宋_GB2312"/>
                      <w:sz w:val="20"/>
                    </w:rPr>
                    <w:t>8681</w:t>
                  </w:r>
                  <w:r>
                    <w:rPr>
                      <w:rFonts w:ascii="仿宋_GB2312" w:hAnsi="仿宋_GB2312" w:cs="仿宋_GB2312" w:eastAsia="仿宋_GB2312"/>
                      <w:sz w:val="20"/>
                    </w:rPr>
                    <w:t>人）</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新村中心小学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长坡小学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新村镇渔民小学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盐尽小学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桐海小学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黎安实验小学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县实验小学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光坡中心小学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妙景分校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港坡小学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武山分校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坡尾分校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岭门学校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岭门小学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边头小学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小南平小学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光坡初级中学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采购明细（学生共</w:t>
            </w:r>
            <w:r>
              <w:rPr>
                <w:rFonts w:ascii="仿宋_GB2312" w:hAnsi="仿宋_GB2312" w:cs="仿宋_GB2312" w:eastAsia="仿宋_GB2312"/>
                <w:sz w:val="20"/>
              </w:rPr>
              <w:t>8681</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8681</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为第四片区（三才</w:t>
            </w:r>
            <w:r>
              <w:rPr>
                <w:rFonts w:ascii="仿宋_GB2312" w:hAnsi="仿宋_GB2312" w:cs="仿宋_GB2312" w:eastAsia="仿宋_GB2312"/>
                <w:sz w:val="20"/>
              </w:rPr>
              <w:t>-</w:t>
            </w:r>
            <w:r>
              <w:rPr>
                <w:rFonts w:ascii="仿宋_GB2312" w:hAnsi="仿宋_GB2312" w:cs="仿宋_GB2312" w:eastAsia="仿宋_GB2312"/>
                <w:sz w:val="20"/>
              </w:rPr>
              <w:t>田仔</w:t>
            </w:r>
            <w:r>
              <w:rPr>
                <w:rFonts w:ascii="仿宋_GB2312" w:hAnsi="仿宋_GB2312" w:cs="仿宋_GB2312" w:eastAsia="仿宋_GB2312"/>
                <w:sz w:val="20"/>
              </w:rPr>
              <w:t>-</w:t>
            </w:r>
            <w:r>
              <w:rPr>
                <w:rFonts w:ascii="仿宋_GB2312" w:hAnsi="仿宋_GB2312" w:cs="仿宋_GB2312" w:eastAsia="仿宋_GB2312"/>
                <w:sz w:val="20"/>
              </w:rPr>
              <w:t>英州）</w:t>
            </w:r>
            <w:r>
              <w:rPr>
                <w:rFonts w:ascii="仿宋_GB2312" w:hAnsi="仿宋_GB2312" w:cs="仿宋_GB2312" w:eastAsia="仿宋_GB2312"/>
                <w:sz w:val="20"/>
              </w:rPr>
              <w:t>12676</w:t>
            </w:r>
            <w:r>
              <w:rPr>
                <w:rFonts w:ascii="仿宋_GB2312" w:hAnsi="仿宋_GB2312" w:cs="仿宋_GB2312" w:eastAsia="仿宋_GB2312"/>
                <w:sz w:val="20"/>
              </w:rPr>
              <w:t>人，</w:t>
            </w:r>
            <w:r>
              <w:rPr>
                <w:rFonts w:ascii="仿宋_GB2312" w:hAnsi="仿宋_GB2312" w:cs="仿宋_GB2312" w:eastAsia="仿宋_GB2312"/>
                <w:sz w:val="20"/>
              </w:rPr>
              <w:t>23</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6"/>
              <w:gridCol w:w="1352"/>
              <w:gridCol w:w="736"/>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三才</w:t>
                  </w:r>
                  <w:r>
                    <w:rPr>
                      <w:rFonts w:ascii="仿宋_GB2312" w:hAnsi="仿宋_GB2312" w:cs="仿宋_GB2312" w:eastAsia="仿宋_GB2312"/>
                      <w:sz w:val="20"/>
                    </w:rPr>
                    <w:t>-</w:t>
                  </w:r>
                  <w:r>
                    <w:rPr>
                      <w:rFonts w:ascii="仿宋_GB2312" w:hAnsi="仿宋_GB2312" w:cs="仿宋_GB2312" w:eastAsia="仿宋_GB2312"/>
                      <w:sz w:val="20"/>
                    </w:rPr>
                    <w:t>田仔</w:t>
                  </w:r>
                  <w:r>
                    <w:rPr>
                      <w:rFonts w:ascii="仿宋_GB2312" w:hAnsi="仿宋_GB2312" w:cs="仿宋_GB2312" w:eastAsia="仿宋_GB2312"/>
                      <w:sz w:val="20"/>
                    </w:rPr>
                    <w:t>-</w:t>
                  </w:r>
                  <w:r>
                    <w:rPr>
                      <w:rFonts w:ascii="仿宋_GB2312" w:hAnsi="仿宋_GB2312" w:cs="仿宋_GB2312" w:eastAsia="仿宋_GB2312"/>
                      <w:sz w:val="20"/>
                    </w:rPr>
                    <w:t>英州（合计：</w:t>
                  </w:r>
                  <w:r>
                    <w:rPr>
                      <w:rFonts w:ascii="仿宋_GB2312" w:hAnsi="仿宋_GB2312" w:cs="仿宋_GB2312" w:eastAsia="仿宋_GB2312"/>
                      <w:sz w:val="20"/>
                    </w:rPr>
                    <w:t>12676</w:t>
                  </w:r>
                  <w:r>
                    <w:rPr>
                      <w:rFonts w:ascii="仿宋_GB2312" w:hAnsi="仿宋_GB2312" w:cs="仿宋_GB2312" w:eastAsia="仿宋_GB2312"/>
                      <w:sz w:val="20"/>
                    </w:rPr>
                    <w:t>人）</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三才中心小学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王伟希望小学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田仔中心小学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高土小学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英州中心小学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龙门小学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赤岭小学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军屯小学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北高小学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古楼小学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加坡小学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军田小学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新坡小学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岗山分校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红鞋小学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万安分校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田仔初级中学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英州第二小学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英州初级中学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民大附中思源小学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顺湖中学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北斗小学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三才初级中学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采购明细（学生共</w:t>
            </w:r>
            <w:r>
              <w:rPr>
                <w:rFonts w:ascii="仿宋_GB2312" w:hAnsi="仿宋_GB2312" w:cs="仿宋_GB2312" w:eastAsia="仿宋_GB2312"/>
                <w:sz w:val="20"/>
              </w:rPr>
              <w:t>12676</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12676</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为食堂免费配送午餐食材</w:t>
            </w:r>
            <w:r>
              <w:rPr>
                <w:rFonts w:ascii="仿宋_GB2312" w:hAnsi="仿宋_GB2312" w:cs="仿宋_GB2312" w:eastAsia="仿宋_GB2312"/>
                <w:sz w:val="20"/>
              </w:rPr>
              <w:t>(</w:t>
            </w:r>
            <w:r>
              <w:rPr>
                <w:rFonts w:ascii="仿宋_GB2312" w:hAnsi="仿宋_GB2312" w:cs="仿宋_GB2312" w:eastAsia="仿宋_GB2312"/>
                <w:sz w:val="20"/>
              </w:rPr>
              <w:t>隆广初级中学、英州中心小学、本号镇福和希望小学、提蒙初级中学、祖关初级中学、本号民侨小学、英州镇第二小学、文罗初级中学、海南陵水思源实验学校、民族中学、黎安滨海学校、中央民族大学附属中学海南陵水分校、新村镇渔民小学、光坡镇光坡中心小学、特殊教育学校、新村学校、文罗中心小学、红太阳学校、明星学校</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所学校约</w:t>
            </w:r>
            <w:r>
              <w:rPr>
                <w:rFonts w:ascii="仿宋_GB2312" w:hAnsi="仿宋_GB2312" w:cs="仿宋_GB2312" w:eastAsia="仿宋_GB2312"/>
                <w:sz w:val="20"/>
              </w:rPr>
              <w:t>12729</w:t>
            </w:r>
            <w:r>
              <w:rPr>
                <w:rFonts w:ascii="仿宋_GB2312" w:hAnsi="仿宋_GB2312" w:cs="仿宋_GB2312" w:eastAsia="仿宋_GB2312"/>
                <w:sz w:val="20"/>
              </w:rPr>
              <w:t>名在校学生，每生每天享受到</w:t>
            </w:r>
            <w:r>
              <w:rPr>
                <w:rFonts w:ascii="仿宋_GB2312" w:hAnsi="仿宋_GB2312" w:cs="仿宋_GB2312" w:eastAsia="仿宋_GB2312"/>
                <w:sz w:val="20"/>
              </w:rPr>
              <w:t xml:space="preserve">5 </w:t>
            </w:r>
            <w:r>
              <w:rPr>
                <w:rFonts w:ascii="仿宋_GB2312" w:hAnsi="仿宋_GB2312" w:cs="仿宋_GB2312" w:eastAsia="仿宋_GB2312"/>
                <w:sz w:val="20"/>
              </w:rPr>
              <w:t>元营养午餐，由中标单位按时配送食材到指定学校食堂。若上述各学校或新增其他学校需要供应早餐与晚餐的食材，中标供应商须按照本采购包配送午餐食材的供应标准提供额外服务，其费用不在本采购包的费用中结算，由需要供应早餐或晚餐的学生缴纳的餐费支付（最终以实际供货量为准做结算）。</w:t>
            </w:r>
          </w:p>
          <w:tbl>
            <w:tblPr>
              <w:tblBorders>
                <w:top w:val="none" w:color="000000" w:sz="4"/>
                <w:left w:val="none" w:color="000000" w:sz="4"/>
                <w:bottom w:val="none" w:color="000000" w:sz="4"/>
                <w:right w:val="none" w:color="000000" w:sz="4"/>
                <w:insideH w:val="none"/>
                <w:insideV w:val="none"/>
              </w:tblBorders>
            </w:tblPr>
            <w:tblGrid>
              <w:gridCol w:w="328"/>
              <w:gridCol w:w="448"/>
              <w:gridCol w:w="582"/>
              <w:gridCol w:w="343"/>
              <w:gridCol w:w="373"/>
              <w:gridCol w:w="478"/>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r>
                    <w:rPr>
                      <w:rFonts w:ascii="仿宋_GB2312" w:hAnsi="仿宋_GB2312" w:cs="仿宋_GB2312" w:eastAsia="仿宋_GB2312"/>
                      <w:sz w:val="20"/>
                    </w:rPr>
                    <w:t>/</w:t>
                  </w:r>
                  <w:r>
                    <w:rPr>
                      <w:rFonts w:ascii="仿宋_GB2312" w:hAnsi="仿宋_GB2312" w:cs="仿宋_GB2312" w:eastAsia="仿宋_GB2312"/>
                      <w:sz w:val="20"/>
                    </w:rPr>
                    <w:t>项目名称</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技术参数</w:t>
                  </w:r>
                  <w:r>
                    <w:rPr>
                      <w:rFonts w:ascii="仿宋_GB2312" w:hAnsi="仿宋_GB2312" w:cs="仿宋_GB2312" w:eastAsia="仿宋_GB2312"/>
                      <w:sz w:val="20"/>
                    </w:rPr>
                    <w:t>/</w:t>
                  </w:r>
                  <w:r>
                    <w:rPr>
                      <w:rFonts w:ascii="仿宋_GB2312" w:hAnsi="仿宋_GB2312" w:cs="仿宋_GB2312" w:eastAsia="仿宋_GB2312"/>
                      <w:sz w:val="20"/>
                    </w:rPr>
                    <w:t>功能描述</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单位</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肉类</w:t>
                  </w:r>
                </w:p>
                <w:p>
                  <w:pPr>
                    <w:pStyle w:val="null3"/>
                    <w:jc w:val="left"/>
                  </w:p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通过防疫站检验合格并加盖质量合格签章的新鲜产品</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加工后的半成品</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禽蛋</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检验新鲜、质量合格</w:t>
                  </w:r>
                  <w:r>
                    <w:rPr>
                      <w:rFonts w:ascii="仿宋_GB2312" w:hAnsi="仿宋_GB2312" w:cs="仿宋_GB2312" w:eastAsia="仿宋_GB2312"/>
                      <w:sz w:val="20"/>
                    </w:rPr>
                    <w:t>,</w:t>
                  </w:r>
                  <w:r>
                    <w:rPr>
                      <w:rFonts w:ascii="仿宋_GB2312" w:hAnsi="仿宋_GB2312" w:cs="仿宋_GB2312" w:eastAsia="仿宋_GB2312"/>
                      <w:sz w:val="20"/>
                    </w:rPr>
                    <w:t>符合国家行业标准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蔬菜</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配送当日新鲜食材</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加工后的半成品</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水产</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配送当日新鲜食材</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米、面、油等</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产品质量合格</w:t>
                  </w:r>
                  <w:r>
                    <w:rPr>
                      <w:rFonts w:ascii="仿宋_GB2312" w:hAnsi="仿宋_GB2312" w:cs="仿宋_GB2312" w:eastAsia="仿宋_GB2312"/>
                      <w:sz w:val="20"/>
                    </w:rPr>
                    <w:t>,</w:t>
                  </w:r>
                  <w:r>
                    <w:rPr>
                      <w:rFonts w:ascii="仿宋_GB2312" w:hAnsi="仿宋_GB2312" w:cs="仿宋_GB2312" w:eastAsia="仿宋_GB2312"/>
                      <w:sz w:val="20"/>
                    </w:rPr>
                    <w:t>符合国家行业标准</w:t>
                  </w:r>
                  <w:r>
                    <w:rPr>
                      <w:rFonts w:ascii="仿宋_GB2312" w:hAnsi="仿宋_GB2312" w:cs="仿宋_GB2312" w:eastAsia="仿宋_GB2312"/>
                      <w:sz w:val="20"/>
                    </w:rPr>
                    <w:t>,</w:t>
                  </w:r>
                  <w:r>
                    <w:rPr>
                      <w:rFonts w:ascii="仿宋_GB2312" w:hAnsi="仿宋_GB2312" w:cs="仿宋_GB2312" w:eastAsia="仿宋_GB2312"/>
                      <w:sz w:val="20"/>
                    </w:rPr>
                    <w:t>有效期内食用的产品</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不接受转基因油</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豆制品和半成品食品</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配送当日新鲜食材</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质量及服务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）中标方所提供食品质量必须要符合行业标准要求，不得有参假、变质、变味、过期等现象出现，严禁伪劣、假冒、无证不合格产品。若食品质量标准无特殊说明，则按国家有关部门最新颁布的标准及规范为准。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）采购方对中标人供应的食品进行严格验收，对不符合规定要求的食品，中标人必须无条件退货、换货，因此产生的一切费用由中标方承担。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）食品中如出现问题，按《食品安全法》和《农产品质量安全法》相关规定依法处理。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）货物出厂到交接结束过程的各个环节，均按照最新的国家标准规范送配和储存保鲜，确保卫生安全和新鲜。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）中标方在供应食品过程中，因食品质量安全问题造成学生食物中毒经查实后确属中标方责任的，中标方承担全部刑事、民事责任，主要包括食物中毒人员医疗、事故处理费用等。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）对产品提供质量保证，对破漏、坏包等于当天无条件退换。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）中标人所供应的产品符合国家和行业标准，保证质量及安全，如出现违规产品，采购方有权立即终止供货合同，并追究供货方的全部责任。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）送来的食品发现过期、包装损坏、数量短缺、破损有异味等，学校有权拒绝接收，厂家负责无偿退换。</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配送时间方法</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）、中标方在接到配送要求后，</w:t>
            </w:r>
            <w:r>
              <w:rPr>
                <w:rFonts w:ascii="仿宋_GB2312" w:hAnsi="仿宋_GB2312" w:cs="仿宋_GB2312" w:eastAsia="仿宋_GB2312"/>
                <w:sz w:val="20"/>
              </w:rPr>
              <w:t xml:space="preserve">2 </w:t>
            </w:r>
            <w:r>
              <w:rPr>
                <w:rFonts w:ascii="仿宋_GB2312" w:hAnsi="仿宋_GB2312" w:cs="仿宋_GB2312" w:eastAsia="仿宋_GB2312"/>
                <w:sz w:val="20"/>
              </w:rPr>
              <w:t>小时内送至采购人指定地点。采购人在每次配送前</w:t>
            </w:r>
            <w:r>
              <w:rPr>
                <w:rFonts w:ascii="仿宋_GB2312" w:hAnsi="仿宋_GB2312" w:cs="仿宋_GB2312" w:eastAsia="仿宋_GB2312"/>
                <w:sz w:val="20"/>
              </w:rPr>
              <w:t xml:space="preserve">2 </w:t>
            </w:r>
            <w:r>
              <w:rPr>
                <w:rFonts w:ascii="仿宋_GB2312" w:hAnsi="仿宋_GB2312" w:cs="仿宋_GB2312" w:eastAsia="仿宋_GB2312"/>
                <w:sz w:val="20"/>
              </w:rPr>
              <w:t>小时或前一天提供所需食材清单及要求，中标方应在规定时间内，安全准时将所需</w:t>
            </w:r>
          </w:p>
          <w:p>
            <w:pPr>
              <w:pStyle w:val="null3"/>
              <w:jc w:val="both"/>
            </w:pPr>
            <w:r>
              <w:rPr>
                <w:rFonts w:ascii="仿宋_GB2312" w:hAnsi="仿宋_GB2312" w:cs="仿宋_GB2312" w:eastAsia="仿宋_GB2312"/>
                <w:sz w:val="20"/>
              </w:rPr>
              <w:t>食材送至采购人指定地点，并提供每批次食品的检验合格证、质检报告，由相关人员验收确认并达到合格标准，中标方不得提前大量配送储存在学校或延迟配送影响学生供餐。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）、中标方具有符合食品安全运输标准的运输专用车辆等相关配送设备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对供货商的责任追溯中标单位应严格遵守《食品安全法》等相关规定，一经发现供应以下食品，除全部退货外，将取消供货单位的供货资格，供货单位并承担由此造成的经济责任和法律责任。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）腐败变质、油脂酸败、霉变、生虫、污秽不洁、混有异物或者其他感官性状异常，对人体健康有害的；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）含有毒、有害物质或者被有害物质污染，对人体健康有害的；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）含有致病性寄生虫、生物或者微生物量超过国家限定标准的；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）假、杂、伪造，影响营养、卫生的；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）用非食品原料加工的，加入非食品用化学物质或者将非食品当作食品的；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）超过保质期限的。</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中标后应完成的工作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）被确定为食堂食品定点采购供货的单位，应在规定时间内与学校签定合同，由于供应商的原因逾期未与学校签订采购合同的，将视为放弃中标，取消其中标资格并将按相关规定进行处理。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）由供货商每月向学校提供主要商品供货基准价。如遇市场价格上浮超过</w:t>
            </w:r>
            <w:r>
              <w:rPr>
                <w:rFonts w:ascii="仿宋_GB2312" w:hAnsi="仿宋_GB2312" w:cs="仿宋_GB2312" w:eastAsia="仿宋_GB2312"/>
                <w:sz w:val="20"/>
              </w:rPr>
              <w:t>5</w:t>
            </w:r>
            <w:r>
              <w:rPr>
                <w:rFonts w:ascii="仿宋_GB2312" w:hAnsi="仿宋_GB2312" w:cs="仿宋_GB2312" w:eastAsia="仿宋_GB2312"/>
                <w:sz w:val="20"/>
              </w:rPr>
              <w:t>％，而供货单位没有提前一周以书面形式通知我校，结算时仍执行基准价</w:t>
            </w:r>
            <w:r>
              <w:rPr>
                <w:rFonts w:ascii="仿宋_GB2312" w:hAnsi="仿宋_GB2312" w:cs="仿宋_GB2312" w:eastAsia="仿宋_GB2312"/>
                <w:sz w:val="20"/>
              </w:rPr>
              <w:t>;</w:t>
            </w:r>
            <w:r>
              <w:rPr>
                <w:rFonts w:ascii="仿宋_GB2312" w:hAnsi="仿宋_GB2312" w:cs="仿宋_GB2312" w:eastAsia="仿宋_GB2312"/>
                <w:sz w:val="20"/>
              </w:rPr>
              <w:t>如遇市场价格下浮而供货商未能及时调整价格的，学校有权中止供货合同。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）由供货商每月以书面形式向学校提供一个月所供商品品种、数量、均价。由学校进行监督，并不定期进行抽查，如供货商所供商品价格偏离较大</w:t>
            </w:r>
            <w:r>
              <w:rPr>
                <w:rFonts w:ascii="仿宋_GB2312" w:hAnsi="仿宋_GB2312" w:cs="仿宋_GB2312" w:eastAsia="仿宋_GB2312"/>
                <w:sz w:val="20"/>
              </w:rPr>
              <w:t>(</w:t>
            </w:r>
            <w:r>
              <w:rPr>
                <w:rFonts w:ascii="仿宋_GB2312" w:hAnsi="仿宋_GB2312" w:cs="仿宋_GB2312" w:eastAsia="仿宋_GB2312"/>
                <w:sz w:val="20"/>
              </w:rPr>
              <w:t>指上浮</w:t>
            </w:r>
            <w:r>
              <w:rPr>
                <w:rFonts w:ascii="仿宋_GB2312" w:hAnsi="仿宋_GB2312" w:cs="仿宋_GB2312" w:eastAsia="仿宋_GB2312"/>
                <w:sz w:val="20"/>
              </w:rPr>
              <w:t>)</w:t>
            </w:r>
            <w:r>
              <w:rPr>
                <w:rFonts w:ascii="仿宋_GB2312" w:hAnsi="仿宋_GB2312" w:cs="仿宋_GB2312" w:eastAsia="仿宋_GB2312"/>
                <w:sz w:val="20"/>
              </w:rPr>
              <w:t>，我学校将提出质疑并根据整改情况决定是否取消供货商的供货资格。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）供货商应遵守 教育部办公厅 市场监管总局办公厅关于印发《学校食堂大宗食材采购验收管理工作指引》的通知（教体艺厅函〔</w:t>
            </w:r>
            <w:r>
              <w:rPr>
                <w:rFonts w:ascii="仿宋_GB2312" w:hAnsi="仿宋_GB2312" w:cs="仿宋_GB2312" w:eastAsia="仿宋_GB2312"/>
                <w:sz w:val="20"/>
              </w:rPr>
              <w:t>2025</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号），严格执行进货查验制度，确保食材来源可溯、质量安全。</w:t>
            </w:r>
          </w:p>
          <w:p>
            <w:pPr>
              <w:pStyle w:val="null3"/>
              <w:jc w:val="left"/>
            </w:pPr>
            <w:r>
              <w:rPr>
                <w:rFonts w:ascii="仿宋_GB2312" w:hAnsi="仿宋_GB2312" w:cs="仿宋_GB2312" w:eastAsia="仿宋_GB2312"/>
                <w:sz w:val="21"/>
              </w:rPr>
              <w:t>（5）若上述各学校或新增其他学校需要供应早餐与晚餐的食材，中标供应商须按照本采购包配送午餐食材的供应标准提供额外服务，其费用不在本采购包的费用中结算，由需要供应早餐或晚餐的学生缴纳的餐费支付（最终以实际供货量为准做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按照招标文件要求进行报价；投标价须是唯一的；即为11111000.00元，其余报价均为无效标处理。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按照招标文件要求进行报价；投标价须是唯一的；即为9013000.00元，其余报价均为无效标处理。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按照招标文件要求进行报价；投标价须是唯一的；即为8681000.00元，其余报价均为无效标处理。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按照招标文件要求进行报价；投标价须是唯一的；即为12676000.00元，其余报价均为无效标处理。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按照招标文件要求进行报价；投标价须是唯一的；即为12729000.00元，其余报价均为无效标处理。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投标人无不良信用记录 其他材料 供应商应提交的相关证明材料 无重大违法记录声明函 法定代表人资格证明书或法定代表人授权委托书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储运方案</w:t>
            </w:r>
          </w:p>
        </w:tc>
        <w:tc>
          <w:tcPr>
            <w:tcW w:type="dxa" w:w="2492"/>
          </w:tcPr>
          <w:p>
            <w:pPr>
              <w:pStyle w:val="null3"/>
              <w:jc w:val="both"/>
            </w:pPr>
            <w:r>
              <w:rPr>
                <w:rFonts w:ascii="仿宋_GB2312" w:hAnsi="仿宋_GB2312" w:cs="仿宋_GB2312" w:eastAsia="仿宋_GB2312"/>
              </w:rPr>
              <w:t>投标人应根据本项目需求制定储运方案（包括但不限于日常管理措施及各类货品储运措施方案等）进行打分： A、储运方案编制科学合理，适用性强，思路清晰，内容全面，能够根据实际情况制订，满足采购人的需要，考虑问题周全，日常管理措施及各类货品储运措施方案等优得10 分； B、储运方案完整性、适用性较强7 分； C、储运方案内容不完整，适用性一般的得4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投标人应根据本项目需求制定配送服务方案（包括但不限于配送人员及相应服务、配送应急措施、配送路线规划、货品配送方案等）进行打分： A、配送服务方案编制科学合理，适用性强，思路清晰，内容全面得10 分； B、配送服务方案完整性、适用性较好的得7 分； C、配送服务方案内容不完整，适用性一般得4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投标人应根据本项目需求制定应急处理方案（包括但不限于应急预案、措施、危害控制、事故调查、善后处理等）： A、应急处理方案编制科学合理，适用性强，思路清晰，内容全面，考虑问题周全，应急预案、措施、人员救治、危害控制、事故调查、善后处理等方面优的得10 分； B、应急处理方案编制较科学合理，适用性较强，思路较清晰，内容较全面的得7 分； C、应急处理方案内容不完整，适用性不强的得4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食品质量保证措施</w:t>
            </w:r>
          </w:p>
        </w:tc>
        <w:tc>
          <w:tcPr>
            <w:tcW w:type="dxa" w:w="2492"/>
          </w:tcPr>
          <w:p>
            <w:pPr>
              <w:pStyle w:val="null3"/>
              <w:jc w:val="both"/>
            </w:pPr>
            <w:r>
              <w:rPr>
                <w:rFonts w:ascii="仿宋_GB2312" w:hAnsi="仿宋_GB2312" w:cs="仿宋_GB2312" w:eastAsia="仿宋_GB2312"/>
              </w:rPr>
              <w:t>投标人应根据本项目需求制定食品质量保证措施（包括但不限于食品安全评估体系、满足食品检测的检测条件、卫生操作安全、员工健康等）： A、食品质量保证措施编制科学合理，适用性强，思路清晰，内容全面，考虑问题周全，食品安全评估体系、满足食品检测的检测条件、卫生操作安全、员工健康等方面优得10 分； B、食品质量保证措施完整性、适用性较强的得7 分； C、食品质量保证措施内容不完整，适用性不强的得4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食品保障保险</w:t>
            </w:r>
          </w:p>
        </w:tc>
        <w:tc>
          <w:tcPr>
            <w:tcW w:type="dxa" w:w="2492"/>
          </w:tcPr>
          <w:p>
            <w:pPr>
              <w:pStyle w:val="null3"/>
              <w:jc w:val="both"/>
            </w:pPr>
            <w:r>
              <w:rPr>
                <w:rFonts w:ascii="仿宋_GB2312" w:hAnsi="仿宋_GB2312" w:cs="仿宋_GB2312" w:eastAsia="仿宋_GB2312"/>
              </w:rPr>
              <w:t>投标人承诺中标后为所经营的项目购买公众责任险或食品安全责任险及投保雇主责任险或团队意外险并在合同签订前落实: 1、承诺购买公众责任险或食品安全责任险情况:为经营的项目购买公众责任保险或食品安全责任险的，其中累计赔偿额在2000万元及以上（含2000万元）得10分；累计赔偿额在1000万元（含1000万元）至2000万元（不含2000万元）得6分；累计赔偿额在1000万元以下（不含1000万元）得2分；不提供不得分，最高得10分。 2、承诺购买投保雇主责任险或团队意外险情况：累计赔偿额在1000万元及以上(含1000万元)得6分；500万（含）元以上-1000万（不含）元得4分；500万元以下(不含500万元)得2分；不提供不得分，最高得6分。 3、承诺为本项目购买公众责任险或食品安全责任险（保额为2000万元及以上）和承诺为本项目承诺购买投保雇主责任险或团队意外险（保额在1000万元以上的）得6分。 注:针对上述购买的保险种类，投标响应文件中提供加盖投标供应商公章的承诺书，格式自拟；如在营场所已购买的食品安全险公众责任险，可以提供正规保险公司出具的保单，保单日期为投标文件递交截止时间前。</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专职配送人员</w:t>
            </w:r>
          </w:p>
        </w:tc>
        <w:tc>
          <w:tcPr>
            <w:tcW w:type="dxa" w:w="2492"/>
          </w:tcPr>
          <w:p>
            <w:pPr>
              <w:pStyle w:val="null3"/>
              <w:jc w:val="both"/>
            </w:pPr>
            <w:r>
              <w:rPr>
                <w:rFonts w:ascii="仿宋_GB2312" w:hAnsi="仿宋_GB2312" w:cs="仿宋_GB2312" w:eastAsia="仿宋_GB2312"/>
              </w:rPr>
              <w:t>投标人拟在本项目配备的专职配送人员，每增加 1人得4分，最高得16分。 【证明材料：健康证、投标企业法人颁发的聘用证明（格式自拟）、2025年1月至今任意1个月在本公司的社保证明材料。以上材料需要提供复印件加盖公章，少提供或不提供不得分】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投标人有配餐运输配送车辆（具备冷藏运输功能），按采购项目的配送要求将营养食品及时配送到学校，每配备一辆得11分，最高得22分。 最高证明材料：提供有效的行驶证复印件并加盖公章（非投标人名下车辆提供车辆租赁合同及有效的行驶证复印件），不提供不得分。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1(采购包1)</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采购包1</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11111000.00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2(采购包2)</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采购包2</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9013000.00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3(采购包3)</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采购包3</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8681000.00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4(采购包4)</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采购包4</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12676000.00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5(采购包5)</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采购包5</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12729000.00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