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陵水县岭门洋南繁保护区排灌沟硬化工程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[HNSJGC]20250700001[CS]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海南水建工程管理有限公司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陵水黎族自治县农业农村局</w:t>
      </w:r>
      <w:r>
        <w:rPr>
          <w:rFonts w:ascii="仿宋_GB2312" w:hAnsi="仿宋_GB2312" w:cs="仿宋_GB2312" w:eastAsia="仿宋_GB2312"/>
        </w:rPr>
        <w:t xml:space="preserve"> 的委托， </w:t>
      </w:r>
      <w:r>
        <w:rPr>
          <w:rFonts w:ascii="仿宋_GB2312" w:hAnsi="仿宋_GB2312" w:cs="仿宋_GB2312" w:eastAsia="仿宋_GB2312"/>
        </w:rPr>
        <w:t>海南水建工程管理有限公司</w:t>
      </w:r>
      <w:r>
        <w:rPr>
          <w:rFonts w:ascii="仿宋_GB2312" w:hAnsi="仿宋_GB2312" w:cs="仿宋_GB2312" w:eastAsia="仿宋_GB2312"/>
        </w:rPr>
        <w:t xml:space="preserve"> 对 </w:t>
      </w:r>
      <w:r>
        <w:rPr>
          <w:rFonts w:ascii="仿宋_GB2312" w:hAnsi="仿宋_GB2312" w:cs="仿宋_GB2312" w:eastAsia="仿宋_GB2312"/>
        </w:rPr>
        <w:t>陵水县岭门洋南繁保护区排灌沟硬化工程</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[HNSJGC]20250700001[CS]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陵水县岭门洋南繁保护区排灌沟硬化工程</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2,447,600.00元</w:t>
      </w:r>
      <w:r>
        <w:rPr>
          <w:rFonts w:ascii="仿宋_GB2312" w:hAnsi="仿宋_GB2312" w:cs="仿宋_GB2312" w:eastAsia="仿宋_GB2312"/>
        </w:rPr>
        <w:t>贰佰肆拾肆万柒仟陆佰元整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90 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资质条件：3.1具备有效的安全生产许可证，同时具有建设行政主管部门核发的水利水电工程施工总承包叁级（含）以上资质或已根据《住房和城乡建设部关于印发建设工程企业资质管理制度改革方案的通知》【建市〔2020〕94 号】换发新证的水利水电工程施工总承包乙级（含）以上资质，同时具备安全生产许可证，并在人员、设备、资金等方面具有相应的施工能力。 3.2拟派的项目经理须为本单位注册的水利水电工程专业贰级（含）以上注册建造师执业资格，并未担任其他在施建设工程项目的项目经理。（提供未担任其他在施工程项目的承诺函，格式自拟）。 3.3本次招标接受联合体投标。联合体投标的，应满足下列要求：（1）提交联合体各成员单位共同签订的共同投标协议，明确各成员单位各自的权利和义务以及应当承担的责任，同时载明联合体各成员单位的具体工作分工；（2）联合体各成员单位应当具备与联合体协议中约定的分工相适应的施工资质或资格以及施工能力；（3）联合体各方签订共同投标协议后，不得再以自己名义单独或者以其他联合体成员的名义参加同一项目的投标；（4）联合体组成单位不超过2家，由联合体牵头单位负责本项目报名、递交投标文件等相关事项；3.4提供参加政府采购活动前三年内在经营活动中无环保类行政处 罚记录声明函;3.5并打印信息平台生成的诚信档案手册。</w:t>
      </w:r>
    </w:p>
    <w:p>
      <w:pPr>
        <w:pStyle w:val="null3"/>
        <w:jc w:val="left"/>
      </w:pPr>
      <w:r>
        <w:rPr>
          <w:rFonts w:ascii="仿宋_GB2312" w:hAnsi="仿宋_GB2312" w:cs="仿宋_GB2312" w:eastAsia="仿宋_GB2312"/>
        </w:rPr>
        <w:t>2、具有良好的信用记录：必须为未被列入信用中国网站 (www.creditchina.gov.c n)的不良记录，包括失信被执行人、重大税收违法失信主体;同时未被列入中国政府采购网(www.ccgp.gov.cn)的不良记录，即政府采购严重违法失信行为记录名单的供应商:提供查询结果截图或提交承诺函(加盖投标人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1.本项目采购信息指定发布媒体为中国政府采购网（www.ccgp.gov.cn）、海南省政府采购网 (https://ccgp-hainan.gov.cn/)。陵水黎族自治县人民政府（http://lingshui.hainan.gov.cn/） 。关本项目采购文件的补遗、澄清及变更信息以上述网站公告为准，代理机构不再另行通知，磋商文件与更正公告的内容相互矛盾时，以最后发出的更正公告内容为准。 2.本项目采用全流程电子化操作，供应商应详细阅读海南省政府采购网的通知《海南省财政厅关于进一步推进政府采购全流程电子化的通知》，下载查看操作手册，在使用交易系统遇到问题可致电技术支持：0898-68546705。 八、凡对本次采购提出询问，请按以下方式联系。</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陵水黎族自治县农业农村局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陵水黎族自治县椰林镇南干道政务服务中心6楼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0898-83322224</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海南水建工程管理有限公司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海南省海口市美兰区希克路2号海雁别墅区联体别墅第2栋2楼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0898-66263526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采购包1：2,447,600.00元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承包人与发包人签订合同书后，承包人应向发包人提交中标价的5%的履约担保，否则终止合同的履行，履约担保的形式为银行保函、商业保函或商业保险保函等。承包人应在本协议签订后十五日内提供上述担保，逾期提供的视为违约</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自开标之日起60天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代理服务费收费标准：根据《招标代理服务收费管理暂行办法》计价格[2002]1980号文和陵财【2022】98号7.8折计算，金额为：19996.74元。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2.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联系人：郑工</w:t>
      </w:r>
    </w:p>
    <w:p>
      <w:pPr>
        <w:pStyle w:val="null3"/>
        <w:jc w:val="left"/>
      </w:pPr>
      <w:r>
        <w:rPr>
          <w:rFonts w:ascii="仿宋_GB2312" w:hAnsi="仿宋_GB2312" w:cs="仿宋_GB2312" w:eastAsia="仿宋_GB2312"/>
        </w:rPr>
        <w:t>联系电话：0898-66263526</w:t>
      </w:r>
    </w:p>
    <w:p>
      <w:pPr>
        <w:pStyle w:val="null3"/>
        <w:jc w:val="left"/>
      </w:pPr>
      <w:r>
        <w:rPr>
          <w:rFonts w:ascii="仿宋_GB2312" w:hAnsi="仿宋_GB2312" w:cs="仿宋_GB2312" w:eastAsia="仿宋_GB2312"/>
        </w:rPr>
        <w:t>地址：海南省海口市美兰区海甸街道海甸岛海甸一东路21号滨江海岸1901地块11栋1606房</w:t>
      </w:r>
    </w:p>
    <w:p>
      <w:pPr>
        <w:pStyle w:val="null3"/>
        <w:jc w:val="left"/>
      </w:pPr>
      <w:r>
        <w:rPr>
          <w:rFonts w:ascii="仿宋_GB2312" w:hAnsi="仿宋_GB2312" w:cs="仿宋_GB2312" w:eastAsia="仿宋_GB2312"/>
        </w:rPr>
        <w:t>邮编：570000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1）采购单位：</w:t>
      </w:r>
      <w:r>
        <w:rPr>
          <w:rFonts w:ascii="仿宋_GB2312" w:hAnsi="仿宋_GB2312" w:cs="仿宋_GB2312" w:eastAsia="仿宋_GB2312"/>
          <w:sz w:val="20"/>
        </w:rPr>
        <w:t>陵水黎族自治县农业农村局</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2）项目名称：</w:t>
      </w:r>
      <w:r>
        <w:rPr>
          <w:rFonts w:ascii="仿宋_GB2312" w:hAnsi="仿宋_GB2312" w:cs="仿宋_GB2312" w:eastAsia="仿宋_GB2312"/>
          <w:sz w:val="20"/>
        </w:rPr>
        <w:t>陵水县岭门洋南繁保护区排灌沟硬化工程</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3）项目编号：</w:t>
      </w:r>
      <w:r>
        <w:rPr>
          <w:rFonts w:ascii="仿宋_GB2312" w:hAnsi="仿宋_GB2312" w:cs="仿宋_GB2312" w:eastAsia="仿宋_GB2312"/>
          <w:sz w:val="21"/>
          <w:color w:val="000000"/>
        </w:rPr>
        <w:t>：</w:t>
      </w:r>
      <w:r>
        <w:rPr>
          <w:rFonts w:ascii="仿宋_GB2312" w:hAnsi="仿宋_GB2312" w:cs="仿宋_GB2312" w:eastAsia="仿宋_GB2312"/>
          <w:sz w:val="16"/>
          <w:b/>
          <w:color w:val="000000"/>
        </w:rPr>
        <w:t>[HNSJGC]20250700001[CS]</w:t>
      </w:r>
    </w:p>
    <w:p>
      <w:pPr>
        <w:pStyle w:val="null3"/>
        <w:spacing w:before="1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4）最高限价（如有）：</w:t>
      </w:r>
      <w:r>
        <w:rPr>
          <w:rFonts w:ascii="仿宋_GB2312" w:hAnsi="仿宋_GB2312" w:cs="仿宋_GB2312" w:eastAsia="仿宋_GB2312"/>
          <w:sz w:val="20"/>
        </w:rPr>
        <w:t xml:space="preserve">2446611.07 </w:t>
      </w:r>
      <w:r>
        <w:rPr>
          <w:rFonts w:ascii="仿宋_GB2312" w:hAnsi="仿宋_GB2312" w:cs="仿宋_GB2312" w:eastAsia="仿宋_GB2312"/>
          <w:sz w:val="20"/>
        </w:rPr>
        <w:t>元（投标报价如超出最高限价的，视为无效投标）</w:t>
      </w:r>
    </w:p>
    <w:p>
      <w:pPr>
        <w:pStyle w:val="null3"/>
        <w:spacing w:before="1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5）重要建设内容：</w:t>
      </w:r>
    </w:p>
    <w:p>
      <w:pPr>
        <w:pStyle w:val="null3"/>
        <w:spacing w:before="15" w:after="105"/>
        <w:ind w:firstLine="480"/>
        <w:jc w:val="both"/>
      </w:pPr>
      <w:r>
        <w:rPr>
          <w:rFonts w:ascii="仿宋_GB2312" w:hAnsi="仿宋_GB2312" w:cs="仿宋_GB2312" w:eastAsia="仿宋_GB2312"/>
          <w:sz w:val="20"/>
        </w:rPr>
        <w:t>项目建设内容主要为：</w:t>
      </w:r>
      <w:r>
        <w:rPr>
          <w:rFonts w:ascii="仿宋_GB2312" w:hAnsi="仿宋_GB2312" w:cs="仿宋_GB2312" w:eastAsia="仿宋_GB2312"/>
          <w:sz w:val="20"/>
        </w:rPr>
        <w:t>(1)新建400×600农渠2143m,新建400×400农渠1725m;(2)新建1000×1000排沟324m,400×600排沟856m;(3)人行桥19座;(4)路涵12座;(5)放水口92座;(6)新建排沟排水口24座;(7)排水涵洞10座;(8)下田坡道17座。</w:t>
      </w:r>
    </w:p>
    <w:p>
      <w:pPr>
        <w:pStyle w:val="null3"/>
        <w:spacing w:before="1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6）施工工期：</w:t>
      </w:r>
      <w:r>
        <w:rPr>
          <w:rFonts w:ascii="仿宋_GB2312" w:hAnsi="仿宋_GB2312" w:cs="仿宋_GB2312" w:eastAsia="仿宋_GB2312"/>
          <w:sz w:val="20"/>
        </w:rPr>
        <w:t>90</w:t>
      </w:r>
      <w:r>
        <w:rPr>
          <w:rFonts w:ascii="仿宋_GB2312" w:hAnsi="仿宋_GB2312" w:cs="仿宋_GB2312" w:eastAsia="仿宋_GB2312"/>
          <w:sz w:val="20"/>
        </w:rPr>
        <w:t>日历天。</w:t>
      </w:r>
    </w:p>
    <w:p>
      <w:pPr>
        <w:pStyle w:val="null3"/>
        <w:spacing w:before="1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7）建设地点：</w:t>
      </w:r>
      <w:r>
        <w:rPr>
          <w:rFonts w:ascii="仿宋_GB2312" w:hAnsi="仿宋_GB2312" w:cs="仿宋_GB2312" w:eastAsia="仿宋_GB2312"/>
          <w:sz w:val="20"/>
        </w:rPr>
        <w:t>陵水黎族自治县</w:t>
      </w:r>
      <w:r>
        <w:rPr>
          <w:rFonts w:ascii="仿宋_GB2312" w:hAnsi="仿宋_GB2312" w:cs="仿宋_GB2312" w:eastAsia="仿宋_GB2312"/>
          <w:sz w:val="20"/>
        </w:rPr>
        <w:t>。</w:t>
      </w:r>
    </w:p>
    <w:p>
      <w:pPr>
        <w:pStyle w:val="null3"/>
        <w:spacing w:before="1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8）工程范围：</w:t>
      </w:r>
      <w:r>
        <w:rPr>
          <w:rFonts w:ascii="仿宋_GB2312" w:hAnsi="仿宋_GB2312" w:cs="仿宋_GB2312" w:eastAsia="仿宋_GB2312"/>
          <w:sz w:val="20"/>
        </w:rPr>
        <w:t>施工图及工程量清单包含的全部内容（具体工程内容详见施工图纸及工程量清单）</w:t>
      </w:r>
    </w:p>
    <w:p>
      <w:pPr>
        <w:pStyle w:val="null3"/>
        <w:spacing w:before="1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9）质量标准：合格</w:t>
      </w:r>
    </w:p>
    <w:p>
      <w:pPr>
        <w:pStyle w:val="null3"/>
        <w:spacing w:before="1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10）付款方式：按合同约定方式付款。</w:t>
      </w:r>
    </w:p>
    <w:p>
      <w:pPr>
        <w:pStyle w:val="null3"/>
        <w:spacing w:before="1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11）验收要求：按照国家有关规定、</w:t>
      </w:r>
      <w:r>
        <w:rPr>
          <w:rFonts w:ascii="仿宋_GB2312" w:hAnsi="仿宋_GB2312" w:cs="仿宋_GB2312" w:eastAsia="仿宋_GB2312"/>
          <w:sz w:val="20"/>
        </w:rPr>
        <w:t>《竞争性磋商文件》和《响应文件》以及合同约定的内容进行验收。</w:t>
      </w:r>
    </w:p>
    <w:p>
      <w:pPr>
        <w:pStyle w:val="null3"/>
        <w:spacing w:before="1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12）图纸：详见上传的附件。</w:t>
      </w:r>
    </w:p>
    <w:p>
      <w:pPr>
        <w:pStyle w:val="null3"/>
        <w:spacing w:before="1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13）工程量清单：详见上传的附件。</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2,447,600.00</w:t>
      </w:r>
    </w:p>
    <w:p>
      <w:pPr>
        <w:pStyle w:val="null3"/>
        <w:jc w:val="left"/>
      </w:pPr>
      <w:r>
        <w:rPr>
          <w:rFonts w:ascii="仿宋_GB2312" w:hAnsi="仿宋_GB2312" w:cs="仿宋_GB2312" w:eastAsia="仿宋_GB2312"/>
        </w:rPr>
        <w:t>采购包最高限价（元）: 2,446,611.07</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B99000000-其他建筑工程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2,447,600.00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B99000000-其他建筑工程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2,446,611.07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标的名称：B99000000-其他建筑工程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标的名称：</w:t>
            </w:r>
            <w:r>
              <w:rPr>
                <w:rFonts w:ascii="仿宋_GB2312" w:hAnsi="仿宋_GB2312" w:cs="仿宋_GB2312" w:eastAsia="仿宋_GB2312"/>
              </w:rPr>
              <w:t>陵水县岭门洋南繁保护区排灌沟硬化工程</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施工图及工程量清单包含的全部内容（具体工程内容详见施工图纸及工程量清单）</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采购包</w:t>
            </w:r>
            <w:r>
              <w:rPr>
                <w:rFonts w:ascii="仿宋_GB2312" w:hAnsi="仿宋_GB2312" w:cs="仿宋_GB2312" w:eastAsia="仿宋_GB2312"/>
              </w:rPr>
              <w:t>1：</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商务要求性质</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商务要求明细</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项目编号：</w:t>
                  </w:r>
                  <w:r>
                    <w:rPr>
                      <w:rFonts w:ascii="仿宋_GB2312" w:hAnsi="仿宋_GB2312" w:cs="仿宋_GB2312" w:eastAsia="仿宋_GB2312"/>
                      <w:sz w:val="21"/>
                    </w:rPr>
                    <w:t>HNSJ-2025-0</w:t>
                  </w:r>
                  <w:r>
                    <w:rPr>
                      <w:rFonts w:ascii="仿宋_GB2312" w:hAnsi="仿宋_GB2312" w:cs="仿宋_GB2312" w:eastAsia="仿宋_GB2312"/>
                      <w:sz w:val="21"/>
                    </w:rPr>
                    <w:t>709</w:t>
                  </w:r>
                </w:p>
                <w:p>
                  <w:pPr>
                    <w:pStyle w:val="null3"/>
                    <w:jc w:val="left"/>
                  </w:pPr>
                  <w:r>
                    <w:rPr>
                      <w:rFonts w:ascii="仿宋_GB2312" w:hAnsi="仿宋_GB2312" w:cs="仿宋_GB2312" w:eastAsia="仿宋_GB2312"/>
                      <w:sz w:val="21"/>
                    </w:rPr>
                    <w:t>项目名称：</w:t>
                  </w:r>
                  <w:r>
                    <w:rPr>
                      <w:rFonts w:ascii="仿宋_GB2312" w:hAnsi="仿宋_GB2312" w:cs="仿宋_GB2312" w:eastAsia="仿宋_GB2312"/>
                      <w:sz w:val="21"/>
                    </w:rPr>
                    <w:t>陵水县岭门洋南繁保护区排灌沟硬化工程</w:t>
                  </w:r>
                </w:p>
                <w:p>
                  <w:pPr>
                    <w:pStyle w:val="null3"/>
                    <w:jc w:val="left"/>
                  </w:pPr>
                  <w:r>
                    <w:rPr>
                      <w:rFonts w:ascii="仿宋_GB2312" w:hAnsi="仿宋_GB2312" w:cs="仿宋_GB2312" w:eastAsia="仿宋_GB2312"/>
                      <w:sz w:val="21"/>
                    </w:rPr>
                    <w:t>预算金额：</w:t>
                  </w:r>
                  <w:r>
                    <w:rPr>
                      <w:rFonts w:ascii="仿宋_GB2312" w:hAnsi="仿宋_GB2312" w:cs="仿宋_GB2312" w:eastAsia="仿宋_GB2312"/>
                      <w:sz w:val="19"/>
                    </w:rPr>
                    <w:t>2447600.00</w:t>
                  </w:r>
                  <w:r>
                    <w:rPr>
                      <w:rFonts w:ascii="仿宋_GB2312" w:hAnsi="仿宋_GB2312" w:cs="仿宋_GB2312" w:eastAsia="仿宋_GB2312"/>
                      <w:sz w:val="21"/>
                    </w:rPr>
                    <w:t>元，最高限价（如有）：</w:t>
                  </w:r>
                  <w:r>
                    <w:rPr>
                      <w:rFonts w:ascii="仿宋_GB2312" w:hAnsi="仿宋_GB2312" w:cs="仿宋_GB2312" w:eastAsia="仿宋_GB2312"/>
                      <w:sz w:val="21"/>
                    </w:rPr>
                    <w:t>2446611.07</w:t>
                  </w:r>
                  <w:r>
                    <w:rPr>
                      <w:rFonts w:ascii="仿宋_GB2312" w:hAnsi="仿宋_GB2312" w:cs="仿宋_GB2312" w:eastAsia="仿宋_GB2312"/>
                      <w:sz w:val="21"/>
                    </w:rPr>
                    <w:t>元，超出预算金额或最高限价的报价，按无效报价处理。</w:t>
                  </w:r>
                </w:p>
                <w:p>
                  <w:pPr>
                    <w:pStyle w:val="null3"/>
                    <w:jc w:val="left"/>
                  </w:pPr>
                  <w:r>
                    <w:rPr>
                      <w:rFonts w:ascii="仿宋_GB2312" w:hAnsi="仿宋_GB2312" w:cs="仿宋_GB2312" w:eastAsia="仿宋_GB2312"/>
                      <w:sz w:val="21"/>
                    </w:rPr>
                    <w:t>合同履行期限（工期）：</w:t>
                  </w:r>
                  <w:r>
                    <w:rPr>
                      <w:rFonts w:ascii="仿宋_GB2312" w:hAnsi="仿宋_GB2312" w:cs="仿宋_GB2312" w:eastAsia="仿宋_GB2312"/>
                      <w:sz w:val="21"/>
                    </w:rPr>
                    <w:t xml:space="preserve"> </w:t>
                  </w:r>
                  <w:r>
                    <w:rPr>
                      <w:rFonts w:ascii="仿宋_GB2312" w:hAnsi="仿宋_GB2312" w:cs="仿宋_GB2312" w:eastAsia="仿宋_GB2312"/>
                      <w:sz w:val="21"/>
                    </w:rPr>
                    <w:t>90 日历天。</w:t>
                  </w:r>
                </w:p>
                <w:p>
                  <w:pPr>
                    <w:pStyle w:val="null3"/>
                    <w:jc w:val="left"/>
                  </w:pPr>
                  <w:r>
                    <w:rPr>
                      <w:rFonts w:ascii="仿宋_GB2312" w:hAnsi="仿宋_GB2312" w:cs="仿宋_GB2312" w:eastAsia="仿宋_GB2312"/>
                      <w:sz w:val="21"/>
                    </w:rPr>
                    <w:t>本项目接受联合体。</w:t>
                  </w:r>
                </w:p>
              </w:tc>
            </w:tr>
          </w:tbl>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tbl>
      <w:tblPr>
        <w:tblW w:w="0" w:type="auto"/>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商务要求性质</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商务要求明细</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项目编号：</w:t>
            </w:r>
            <w:r>
              <w:rPr>
                <w:rFonts w:ascii="仿宋_GB2312" w:hAnsi="仿宋_GB2312" w:cs="仿宋_GB2312" w:eastAsia="仿宋_GB2312"/>
                <w:sz w:val="21"/>
              </w:rPr>
              <w:t>项目编号：</w:t>
            </w:r>
            <w:r>
              <w:rPr>
                <w:rFonts w:ascii="仿宋_GB2312" w:hAnsi="仿宋_GB2312" w:cs="仿宋_GB2312" w:eastAsia="仿宋_GB2312"/>
                <w:sz w:val="21"/>
              </w:rPr>
              <w:t>[HNSJGC]20250700001[CS]项目名称：陵水县岭门洋南繁保护区排灌沟硬化工程预算金额：2447600.00元，最高限价（如有）：2446611.07元，超出预算金额或最高限价的报价，按无效报价处理。合同履行期限（工期）： 90 日历天。本项目接受联合体。</w:t>
            </w:r>
          </w:p>
          <w:p>
            <w:pPr>
              <w:pStyle w:val="null3"/>
              <w:jc w:val="left"/>
            </w:pPr>
            <w:r>
              <w:rPr>
                <w:rFonts w:ascii="仿宋_GB2312" w:hAnsi="仿宋_GB2312" w:cs="仿宋_GB2312" w:eastAsia="仿宋_GB2312"/>
                <w:sz w:val="21"/>
              </w:rPr>
              <w:t>项目名称：</w:t>
            </w:r>
            <w:r>
              <w:rPr>
                <w:rFonts w:ascii="仿宋_GB2312" w:hAnsi="仿宋_GB2312" w:cs="仿宋_GB2312" w:eastAsia="仿宋_GB2312"/>
                <w:sz w:val="21"/>
              </w:rPr>
              <w:t>陵水县岭门洋南繁保护区排灌沟硬化工程</w:t>
            </w:r>
          </w:p>
          <w:p>
            <w:pPr>
              <w:pStyle w:val="null3"/>
              <w:jc w:val="left"/>
            </w:pPr>
            <w:r>
              <w:rPr>
                <w:rFonts w:ascii="仿宋_GB2312" w:hAnsi="仿宋_GB2312" w:cs="仿宋_GB2312" w:eastAsia="仿宋_GB2312"/>
                <w:sz w:val="21"/>
              </w:rPr>
              <w:t>预算金额：</w:t>
            </w:r>
            <w:r>
              <w:rPr>
                <w:rFonts w:ascii="仿宋_GB2312" w:hAnsi="仿宋_GB2312" w:cs="仿宋_GB2312" w:eastAsia="仿宋_GB2312"/>
                <w:sz w:val="19"/>
              </w:rPr>
              <w:t>2447600.00</w:t>
            </w:r>
            <w:r>
              <w:rPr>
                <w:rFonts w:ascii="仿宋_GB2312" w:hAnsi="仿宋_GB2312" w:cs="仿宋_GB2312" w:eastAsia="仿宋_GB2312"/>
                <w:sz w:val="21"/>
              </w:rPr>
              <w:t>元，最高限价（如有）：</w:t>
            </w:r>
            <w:r>
              <w:rPr>
                <w:rFonts w:ascii="仿宋_GB2312" w:hAnsi="仿宋_GB2312" w:cs="仿宋_GB2312" w:eastAsia="仿宋_GB2312"/>
                <w:sz w:val="21"/>
              </w:rPr>
              <w:t>2446611.07</w:t>
            </w:r>
            <w:r>
              <w:rPr>
                <w:rFonts w:ascii="仿宋_GB2312" w:hAnsi="仿宋_GB2312" w:cs="仿宋_GB2312" w:eastAsia="仿宋_GB2312"/>
                <w:sz w:val="21"/>
              </w:rPr>
              <w:t>元，超出预算金额或最高限价的报价，按无效报价处理。</w:t>
            </w:r>
          </w:p>
          <w:p>
            <w:pPr>
              <w:pStyle w:val="null3"/>
              <w:jc w:val="left"/>
            </w:pPr>
            <w:r>
              <w:rPr>
                <w:rFonts w:ascii="仿宋_GB2312" w:hAnsi="仿宋_GB2312" w:cs="仿宋_GB2312" w:eastAsia="仿宋_GB2312"/>
                <w:sz w:val="21"/>
              </w:rPr>
              <w:t>合同履行期限（工期）：</w:t>
            </w:r>
            <w:r>
              <w:rPr>
                <w:rFonts w:ascii="仿宋_GB2312" w:hAnsi="仿宋_GB2312" w:cs="仿宋_GB2312" w:eastAsia="仿宋_GB2312"/>
                <w:sz w:val="21"/>
              </w:rPr>
              <w:t xml:space="preserve"> </w:t>
            </w:r>
            <w:r>
              <w:rPr>
                <w:rFonts w:ascii="仿宋_GB2312" w:hAnsi="仿宋_GB2312" w:cs="仿宋_GB2312" w:eastAsia="仿宋_GB2312"/>
                <w:sz w:val="21"/>
              </w:rPr>
              <w:t>90 日历天。</w:t>
            </w:r>
          </w:p>
          <w:p>
            <w:pPr>
              <w:pStyle w:val="null3"/>
              <w:jc w:val="both"/>
            </w:pPr>
            <w:r>
              <w:rPr>
                <w:rFonts w:ascii="仿宋_GB2312" w:hAnsi="仿宋_GB2312" w:cs="仿宋_GB2312" w:eastAsia="仿宋_GB2312"/>
                <w:sz w:val="21"/>
              </w:rPr>
              <w:t>本项目接受联合体。</w:t>
            </w:r>
          </w:p>
        </w:tc>
      </w:tr>
    </w:tbl>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商务应答表</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供应商资质条件</w:t>
            </w:r>
          </w:p>
        </w:tc>
        <w:tc>
          <w:tcPr>
            <w:tcW w:type="dxa" w:w="3322"/>
          </w:tcPr>
          <w:p>
            <w:pPr>
              <w:pStyle w:val="null3"/>
              <w:jc w:val="left"/>
            </w:pPr>
            <w:r>
              <w:rPr>
                <w:rFonts w:ascii="仿宋_GB2312" w:hAnsi="仿宋_GB2312" w:cs="仿宋_GB2312" w:eastAsia="仿宋_GB2312"/>
              </w:rPr>
              <w:t>3.1具备有效的安全生产许可证，同时具有建设行政主管部门核发的水利水电工程施工总承包叁级（含）以上资质或已根据《住房和城乡建设部关于印发建设工程企业资质管理制度改革方案的通知》【建市〔2020〕94 号】换发新证的水利水电工程施工总承包乙级（含）以上资质，同时具备安全生产许可证，并在人员、设备、资金等方面具有相应的施工能力。 3.2拟派的项目经理须为本单位注册的水利水电工程专业贰级（含）以上注册建造师执业资格，并未担任其他在施建设工程项目的项目经理。（提供未担任其他在施工程项目的承诺函，格式自拟）。 3.3本次招标接受联合体投标。联合体投标的，应满足下列要求：（1）提交联合体各成员单位共同签订的共同投标协议，明确各成员单位各自的权利和义务以及应当承担的责任，同时载明联合体各成员单位的具体工作分工；（2）联合体各成员单位应当具备与联合体协议中约定的分工相适应的施工资质或资格以及施工能力；（3）联合体各方签订共同投标协议后，不得再以自己名义单独或者以其他联合体成员的名义参加同一项目的投标；（4）联合体组成单位不超过2家，由联合体牵头单位负责本项目报名、递交投标文件等相关事项；3.4提供参加政府采购活动前三年内在经营活动中无环保类行政处 罚记录声明函;3.5并打印信息平台生成的诚信档案手册。</w:t>
            </w:r>
          </w:p>
        </w:tc>
        <w:tc>
          <w:tcPr>
            <w:tcW w:type="dxa" w:w="1661"/>
          </w:tcPr>
          <w:p>
            <w:pPr>
              <w:pStyle w:val="null3"/>
              <w:jc w:val="left"/>
            </w:pPr>
            <w:r>
              <w:rPr>
                <w:rFonts w:ascii="仿宋_GB2312" w:hAnsi="仿宋_GB2312" w:cs="仿宋_GB2312" w:eastAsia="仿宋_GB2312"/>
              </w:rPr>
              <w:t>项目管理人员情况表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具有良好的信用记录</w:t>
            </w:r>
          </w:p>
        </w:tc>
        <w:tc>
          <w:tcPr>
            <w:tcW w:type="dxa" w:w="3322"/>
          </w:tcPr>
          <w:p>
            <w:pPr>
              <w:pStyle w:val="null3"/>
              <w:jc w:val="left"/>
            </w:pPr>
            <w:r>
              <w:rPr>
                <w:rFonts w:ascii="仿宋_GB2312" w:hAnsi="仿宋_GB2312" w:cs="仿宋_GB2312" w:eastAsia="仿宋_GB2312"/>
              </w:rPr>
              <w:t>必须为未被列入信用中国网站 (www.creditchina.gov.c n)的不良记录，包括失信被执行人、重大税收违法失信主体;同时未被列入中国政府采购网(www.ccgp.gov.cn)的不良记录，即政府采购严重违法失信行为记录名单的供应商:提供查询结果截图或提交承诺函(加盖投标人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本采购包属于专门面向小微企业采购。</w:t>
            </w:r>
          </w:p>
        </w:tc>
        <w:tc>
          <w:tcPr>
            <w:tcW w:type="dxa" w:w="3322"/>
          </w:tcPr>
          <w:p>
            <w:pPr>
              <w:pStyle w:val="null3"/>
              <w:jc w:val="left"/>
            </w:pPr>
            <w:r>
              <w:rPr>
                <w:rFonts w:ascii="仿宋_GB2312" w:hAnsi="仿宋_GB2312" w:cs="仿宋_GB2312" w:eastAsia="仿宋_GB2312"/>
              </w:rPr>
              <w:t>本采购包为专门面向小微企业采购，供应商须提供中小企业声明函。监狱企业、残疾人福利性单位视同小型、微型企业。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项目管理人员情况表 中小企业声明函 自觉抵制政府采购领域商业贿赂行为承诺书 商业信誉、财务会计制度、缴纳税收和社保的承诺函 封面 联合体协议（如有） 具有独立承担民事责任的能力证明文件 其他材料 供应商应提交的相关证明材料 无重大违法记录声明函 法定代表人资格证明书或法定代表人授权委托书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中小企业声明函 商务应答表 封面 商业信誉、财务会计制度、缴纳税收和社保的承诺函 具有独立承担民事责任的能力证明文件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供应商承诺函 开标一览表 其他材料 中小企业声明函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中小企业声明函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根据供应商提供的环保管理体系与措施，本项最高得分12分： A.环保管理体系与措施科学合理，适用性强，思路清晰，内容全面，能够根据实际情况制订，满足招标人的需要，考虑问题周全，实施过程务实，各项指标均能完成，得12分； B.环保管理体系与措施能够满足需要，可操作性符合实际需求的，得8分； C.环保管理体系与措施基本满足要求，可操作性实用性一般的，得4分； D.环保管理体系与措施内容简单，分析不够全面，操作性较差的，得2分； E.提供的方案不合理或不提供者，得0分。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根据供应商提供的施工方案与技术措施，本项最高得分12分： A.施工方案与技术措施科学合理，适用性强，思路清晰，内容全面，能够根据实际情况制订，满足招标人的需要，考虑问题周全，实施过程务实，各项指标均能完成，得12分；B.施工方案与技术措施能够满足需要，可操作性符合实际需求的，得8分； C.施工方案与技术措施基本满足要求，可操作性实用性一般的，得4分； D.施工方案与技术措施内容简单，分析不够全面，操作性较差的，得2分； E.提供的方案不合理或不提供者，得0分。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根据供应商提供的安全管理体系与措施，本项最高得分10分： A.安全管理体系与措施科学合理，适用性强，思路清晰，内容全面，能够根据实际情况制订，满足招标人的需要，考虑问题周全，实施过程务实，各项指标均能完成，得10分；B.安全管理体系与措施能够满足需要，可操作性符合实际需求的，得6分； C.安全管理体系与措施基本满足要求，可操作性实用性一般的，得4分； D.安全管理体系与措施内容简单，分析不够全面，操作性较差的，得2分； E.提供的方案不合理或不提供者，得0分。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根据供应商提供的工程进度计划与措施，本项最高得分8分 A.工程进度计划与措施科学合理，适用性强，思路清晰，内容全面，能够根据实际情况制订，满足招标人的需要，考虑问题周全，实施过程务实，各项指标均能完成，得8分； B.工程进度计划与措施能够满足需要，可操作性符合实际需求的，得6分； C.工程进度计划与措施基本满足要求，可操作性实用性一般的，得4分； D.工程进度计划与措施内容简单，分析不够全面，操作性较差的，得2分； E.提供的方案不合理或不提供者，得0分。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根据供应商提供的质量管理体系与措施，本项最高得分8分： A.质量管理体系与措施科学合理，适用性强，思路清晰，内容全面，能够根据实际情况制订，满足招标人的需要，考虑问题周全，实施过程务实，各项指标均能完成，得8分；B.质量管理体系与措施能够满足需要，可操作性符合实际需求的，得6分； C.质量管理体系与措施基本满足要求，可操作性实用性一般的，得4分； D.质量管理体系与措施内容简单，分析不够全面，操作性较差的，得2分； E.提供的方案不合理或不提供者，得0分。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供应商自2021年1月1日至今（以合同签订时间或中标通知书为准），每承接 1个类似项目业绩得5分；此项满分10分。 证明材料：提供成交（中标）通知书或合同复印件加盖单位公章。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类似业绩</w:t>
            </w:r>
          </w:p>
        </w:tc>
      </w:tr>
      <w:tr>
        <w:tc>
          <w:tcPr>
            <w:tcW w:type="dxa" w:w="831"/>
            <w:vMerge/>
          </w:tcPr>
          <w:p/>
        </w:tc>
        <w:tc>
          <w:tcPr>
            <w:tcW w:type="dxa" w:w="1661"/>
          </w:tcPr>
          <w:p>
            <w:pPr>
              <w:pStyle w:val="null3"/>
              <w:jc w:val="left"/>
            </w:pPr>
            <w:r>
              <w:rPr>
                <w:rFonts w:ascii="仿宋_GB2312" w:hAnsi="仿宋_GB2312" w:cs="仿宋_GB2312" w:eastAsia="仿宋_GB2312"/>
              </w:rPr>
              <w:t>项目管理机构配备人员</w:t>
            </w:r>
          </w:p>
        </w:tc>
        <w:tc>
          <w:tcPr>
            <w:tcW w:type="dxa" w:w="2492"/>
          </w:tcPr>
          <w:p>
            <w:pPr>
              <w:pStyle w:val="null3"/>
              <w:jc w:val="left"/>
            </w:pPr>
            <w:r>
              <w:rPr>
                <w:rFonts w:ascii="仿宋_GB2312" w:hAnsi="仿宋_GB2312" w:cs="仿宋_GB2312" w:eastAsia="仿宋_GB2312"/>
              </w:rPr>
              <w:t>要求配备人员： 施工员1名、安全员1名、质量员1名、资料员（可兼任）1名，以上人员配备齐全得满分10分，配备不齐全不得分。 证明材料：以上人员须提供相应证书（职称证书或岗位资格证书或合格证书或上岗证或电子培训合格证）及提供在本单位缴纳2025年1月1日至今1个月社保证明复印件加盖单位公章。（注：已取消安全员岗位证的地区可以用安全考核C证替代安全员岗位证，响应文件中需供相关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详见附件：工程施工合同书.docx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[HNSJGC]20250700001[CS]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陵水县岭门洋南繁保护区排灌沟硬化工程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陵水县岭门洋南繁保护区排灌沟硬化工程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B99000000-其他建筑工程</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2446611.07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详见附件：类似业绩</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详见附件：联合体协议（如有）</w:t>
      </w:r>
    </w:p>
    <w:p>
      <w:pPr>
        <w:pStyle w:val="null3"/>
        <w:ind w:firstLine="960"/>
        <w:jc w:val="left"/>
      </w:pPr>
      <w:r>
        <w:rPr>
          <w:rFonts w:ascii="仿宋_GB2312" w:hAnsi="仿宋_GB2312" w:cs="仿宋_GB2312" w:eastAsia="仿宋_GB2312"/>
        </w:rPr>
        <w:t>详见附件：开标一览表</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